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079" w:rsidRPr="00874702" w:rsidRDefault="00D8497B" w:rsidP="00010D57">
      <w:pPr>
        <w:spacing w:after="0" w:line="240" w:lineRule="auto"/>
        <w:ind w:firstLine="708"/>
        <w:jc w:val="center"/>
        <w:rPr>
          <w:rFonts w:ascii="Times New Roman" w:hAnsi="Times New Roman" w:cs="Times New Roman"/>
          <w:b/>
          <w:sz w:val="24"/>
          <w:szCs w:val="24"/>
        </w:rPr>
      </w:pPr>
      <w:r w:rsidRPr="00874702">
        <w:rPr>
          <w:rFonts w:ascii="Times New Roman" w:hAnsi="Times New Roman" w:cs="Times New Roman"/>
          <w:b/>
          <w:sz w:val="24"/>
          <w:szCs w:val="24"/>
        </w:rPr>
        <w:t>DELEUZE E A ATUALIDADE:</w:t>
      </w:r>
      <w:r>
        <w:rPr>
          <w:rFonts w:ascii="Times New Roman" w:hAnsi="Times New Roman" w:cs="Times New Roman"/>
          <w:b/>
          <w:sz w:val="24"/>
          <w:szCs w:val="24"/>
        </w:rPr>
        <w:t xml:space="preserve"> E</w:t>
      </w:r>
      <w:r w:rsidRPr="00874702">
        <w:rPr>
          <w:rFonts w:ascii="Times New Roman" w:hAnsi="Times New Roman" w:cs="Times New Roman"/>
          <w:b/>
          <w:sz w:val="24"/>
          <w:szCs w:val="24"/>
        </w:rPr>
        <w:t>XPERIÊNCIA DO FORA E INVENÇÃO DE NOVAS FORMAS DE EXISTÊNCIA</w:t>
      </w:r>
    </w:p>
    <w:p w:rsidR="00CB3843" w:rsidRPr="00D8497B" w:rsidRDefault="00874702" w:rsidP="00010D57">
      <w:pPr>
        <w:spacing w:after="0" w:line="360" w:lineRule="auto"/>
        <w:ind w:firstLine="708"/>
        <w:jc w:val="right"/>
        <w:rPr>
          <w:rFonts w:ascii="Times New Roman" w:hAnsi="Times New Roman" w:cs="Times New Roman"/>
          <w:i/>
          <w:sz w:val="24"/>
          <w:szCs w:val="24"/>
        </w:rPr>
      </w:pPr>
      <w:r w:rsidRPr="00D8497B">
        <w:rPr>
          <w:rFonts w:ascii="Times New Roman" w:hAnsi="Times New Roman" w:cs="Times New Roman"/>
          <w:i/>
          <w:sz w:val="24"/>
          <w:szCs w:val="24"/>
        </w:rPr>
        <w:t xml:space="preserve">Ramon Taniguchi </w:t>
      </w:r>
      <w:proofErr w:type="spellStart"/>
      <w:r w:rsidRPr="00D8497B">
        <w:rPr>
          <w:rFonts w:ascii="Times New Roman" w:hAnsi="Times New Roman" w:cs="Times New Roman"/>
          <w:i/>
          <w:sz w:val="24"/>
          <w:szCs w:val="24"/>
        </w:rPr>
        <w:t>Piretti</w:t>
      </w:r>
      <w:proofErr w:type="spellEnd"/>
      <w:r w:rsidRPr="00D8497B">
        <w:rPr>
          <w:rFonts w:ascii="Times New Roman" w:hAnsi="Times New Roman" w:cs="Times New Roman"/>
          <w:i/>
          <w:sz w:val="24"/>
          <w:szCs w:val="24"/>
        </w:rPr>
        <w:t xml:space="preserve"> Brandão</w:t>
      </w:r>
      <w:r w:rsidR="001B3412">
        <w:rPr>
          <w:rStyle w:val="Refdenotaderodap"/>
          <w:rFonts w:ascii="Times New Roman" w:hAnsi="Times New Roman" w:cs="Times New Roman"/>
          <w:i/>
          <w:sz w:val="24"/>
          <w:szCs w:val="24"/>
        </w:rPr>
        <w:footnoteReference w:id="1"/>
      </w:r>
    </w:p>
    <w:p w:rsidR="00927A8C" w:rsidRDefault="00731079" w:rsidP="00010D57">
      <w:pPr>
        <w:spacing w:after="0" w:line="240" w:lineRule="auto"/>
        <w:jc w:val="both"/>
        <w:rPr>
          <w:rFonts w:ascii="Times New Roman" w:hAnsi="Times New Roman" w:cs="Times New Roman"/>
          <w:sz w:val="24"/>
          <w:szCs w:val="24"/>
        </w:rPr>
      </w:pPr>
      <w:r w:rsidRPr="00874702">
        <w:rPr>
          <w:rFonts w:ascii="Times New Roman" w:hAnsi="Times New Roman" w:cs="Times New Roman"/>
          <w:b/>
          <w:sz w:val="24"/>
          <w:szCs w:val="24"/>
        </w:rPr>
        <w:t>Resumo:</w:t>
      </w:r>
      <w:r w:rsidR="00093DEC" w:rsidRPr="00874702">
        <w:rPr>
          <w:rFonts w:ascii="Times New Roman" w:hAnsi="Times New Roman" w:cs="Times New Roman"/>
          <w:sz w:val="24"/>
          <w:szCs w:val="24"/>
        </w:rPr>
        <w:t xml:space="preserve"> O presente artigo se propõe a desenvolver alguns aspectos do conceito de </w:t>
      </w:r>
      <w:r w:rsidR="00093DEC" w:rsidRPr="00874702">
        <w:rPr>
          <w:rFonts w:ascii="Times New Roman" w:hAnsi="Times New Roman" w:cs="Times New Roman"/>
          <w:i/>
          <w:sz w:val="24"/>
          <w:szCs w:val="24"/>
        </w:rPr>
        <w:t>fora</w:t>
      </w:r>
      <w:r w:rsidR="005E041B" w:rsidRPr="00874702">
        <w:rPr>
          <w:rFonts w:ascii="Times New Roman" w:hAnsi="Times New Roman" w:cs="Times New Roman"/>
          <w:sz w:val="24"/>
          <w:szCs w:val="24"/>
        </w:rPr>
        <w:t xml:space="preserve"> no interior da</w:t>
      </w:r>
      <w:r w:rsidR="00093DEC" w:rsidRPr="00874702">
        <w:rPr>
          <w:rFonts w:ascii="Times New Roman" w:hAnsi="Times New Roman" w:cs="Times New Roman"/>
          <w:sz w:val="24"/>
          <w:szCs w:val="24"/>
        </w:rPr>
        <w:t xml:space="preserve"> filosofia de</w:t>
      </w:r>
      <w:r w:rsidR="005E041B" w:rsidRPr="00874702">
        <w:rPr>
          <w:rFonts w:ascii="Times New Roman" w:hAnsi="Times New Roman" w:cs="Times New Roman"/>
          <w:sz w:val="24"/>
          <w:szCs w:val="24"/>
        </w:rPr>
        <w:t xml:space="preserve"> Gilles</w:t>
      </w:r>
      <w:r w:rsidR="00093DEC" w:rsidRPr="00874702">
        <w:rPr>
          <w:rFonts w:ascii="Times New Roman" w:hAnsi="Times New Roman" w:cs="Times New Roman"/>
          <w:sz w:val="24"/>
          <w:szCs w:val="24"/>
        </w:rPr>
        <w:t xml:space="preserve"> Deleuze, assim como seus desdobramentos teóricos e práticos.</w:t>
      </w:r>
      <w:r w:rsidR="005E041B" w:rsidRPr="00874702">
        <w:rPr>
          <w:rFonts w:ascii="Times New Roman" w:hAnsi="Times New Roman" w:cs="Times New Roman"/>
          <w:sz w:val="24"/>
          <w:szCs w:val="24"/>
        </w:rPr>
        <w:t xml:space="preserve"> O conceito, cunhado por Maurice </w:t>
      </w:r>
      <w:proofErr w:type="spellStart"/>
      <w:r w:rsidR="005E041B" w:rsidRPr="00874702">
        <w:rPr>
          <w:rFonts w:ascii="Times New Roman" w:hAnsi="Times New Roman" w:cs="Times New Roman"/>
          <w:sz w:val="24"/>
          <w:szCs w:val="24"/>
        </w:rPr>
        <w:t>Blanchot</w:t>
      </w:r>
      <w:proofErr w:type="spellEnd"/>
      <w:r w:rsidR="005E041B" w:rsidRPr="00874702">
        <w:rPr>
          <w:rFonts w:ascii="Times New Roman" w:hAnsi="Times New Roman" w:cs="Times New Roman"/>
          <w:sz w:val="24"/>
          <w:szCs w:val="24"/>
        </w:rPr>
        <w:t xml:space="preserve"> e muito difundido por Michel Foucault, é transmutado por Deleuze. Tentando escapar ao senso comum, o que prevalece para o autor é a tentativa de fazer tanto do pensamento quanto da arte uma experiência do fora. Experiência que, como veremos, pressupõe um contato contínuo com a violência que nos tira do campo do reconhecimento e nos lança sobre o desconhecido, lugar onde a relação com o </w:t>
      </w:r>
      <w:r w:rsidR="005E041B" w:rsidRPr="00874702">
        <w:rPr>
          <w:rFonts w:ascii="Times New Roman" w:hAnsi="Times New Roman" w:cs="Times New Roman"/>
          <w:i/>
          <w:sz w:val="24"/>
          <w:szCs w:val="24"/>
        </w:rPr>
        <w:t>status quo</w:t>
      </w:r>
      <w:r w:rsidR="005E041B" w:rsidRPr="00874702">
        <w:rPr>
          <w:rFonts w:ascii="Times New Roman" w:hAnsi="Times New Roman" w:cs="Times New Roman"/>
          <w:sz w:val="24"/>
          <w:szCs w:val="24"/>
        </w:rPr>
        <w:t xml:space="preserve"> é rompida, abalando nossas certezas e verdades. Sugeriremos, ainda, que o processo de criação (filosófico ou artístico), quando elaborado a partir dessa experiência do fora, promove o aparecimento de uma nova ética, metamorfoseando a forma através das qual nos relacionamos com o real.</w:t>
      </w:r>
    </w:p>
    <w:p w:rsidR="00731079" w:rsidRPr="00874702" w:rsidRDefault="00731079" w:rsidP="00010D57">
      <w:pPr>
        <w:spacing w:after="0" w:line="240" w:lineRule="auto"/>
        <w:jc w:val="both"/>
        <w:rPr>
          <w:rFonts w:ascii="Times New Roman" w:hAnsi="Times New Roman" w:cs="Times New Roman"/>
          <w:sz w:val="24"/>
          <w:szCs w:val="24"/>
        </w:rPr>
      </w:pPr>
      <w:r w:rsidRPr="00874702">
        <w:rPr>
          <w:rFonts w:ascii="Times New Roman" w:hAnsi="Times New Roman" w:cs="Times New Roman"/>
          <w:b/>
          <w:sz w:val="24"/>
          <w:szCs w:val="24"/>
        </w:rPr>
        <w:t>Palavras-chave:</w:t>
      </w:r>
      <w:r w:rsidR="00353CED" w:rsidRPr="00874702">
        <w:rPr>
          <w:rFonts w:ascii="Times New Roman" w:hAnsi="Times New Roman" w:cs="Times New Roman"/>
          <w:sz w:val="24"/>
          <w:szCs w:val="24"/>
        </w:rPr>
        <w:t xml:space="preserve"> Deleuze; Foucault; Experiência do fora</w:t>
      </w:r>
      <w:r w:rsidR="00874702">
        <w:rPr>
          <w:rFonts w:ascii="Times New Roman" w:hAnsi="Times New Roman" w:cs="Times New Roman"/>
          <w:sz w:val="24"/>
          <w:szCs w:val="24"/>
        </w:rPr>
        <w:t>.</w:t>
      </w:r>
    </w:p>
    <w:p w:rsidR="00010D57" w:rsidRDefault="00010D57" w:rsidP="00010D57">
      <w:pPr>
        <w:spacing w:after="0" w:line="360" w:lineRule="auto"/>
        <w:jc w:val="both"/>
        <w:rPr>
          <w:rFonts w:ascii="Times New Roman" w:hAnsi="Times New Roman" w:cs="Times New Roman"/>
          <w:b/>
          <w:sz w:val="24"/>
          <w:szCs w:val="24"/>
          <w:lang w:val="en-US"/>
        </w:rPr>
      </w:pPr>
    </w:p>
    <w:p w:rsidR="00731079" w:rsidRPr="00874702" w:rsidRDefault="00731079" w:rsidP="00010D57">
      <w:pPr>
        <w:spacing w:after="0" w:line="240" w:lineRule="auto"/>
        <w:jc w:val="both"/>
        <w:rPr>
          <w:rFonts w:ascii="Times New Roman" w:hAnsi="Times New Roman" w:cs="Times New Roman"/>
          <w:sz w:val="24"/>
          <w:szCs w:val="24"/>
          <w:lang w:val="en-US"/>
        </w:rPr>
      </w:pPr>
      <w:r w:rsidRPr="00874702">
        <w:rPr>
          <w:rFonts w:ascii="Times New Roman" w:hAnsi="Times New Roman" w:cs="Times New Roman"/>
          <w:b/>
          <w:sz w:val="24"/>
          <w:szCs w:val="24"/>
          <w:lang w:val="en-US"/>
        </w:rPr>
        <w:t>Abstract:</w:t>
      </w:r>
      <w:r w:rsidR="009D2993" w:rsidRPr="00874702">
        <w:rPr>
          <w:rFonts w:ascii="Times New Roman" w:hAnsi="Times New Roman" w:cs="Times New Roman"/>
          <w:b/>
          <w:sz w:val="24"/>
          <w:szCs w:val="24"/>
          <w:lang w:val="en-US"/>
        </w:rPr>
        <w:t xml:space="preserve"> </w:t>
      </w:r>
      <w:r w:rsidR="009D2993" w:rsidRPr="00874702">
        <w:rPr>
          <w:rFonts w:ascii="Times New Roman" w:hAnsi="Times New Roman" w:cs="Times New Roman"/>
          <w:sz w:val="24"/>
          <w:szCs w:val="24"/>
          <w:lang w:val="en-US"/>
        </w:rPr>
        <w:t>This article proposes to deve</w:t>
      </w:r>
      <w:r w:rsidR="00D82D6B" w:rsidRPr="00874702">
        <w:rPr>
          <w:rFonts w:ascii="Times New Roman" w:hAnsi="Times New Roman" w:cs="Times New Roman"/>
          <w:sz w:val="24"/>
          <w:szCs w:val="24"/>
          <w:lang w:val="en-US"/>
        </w:rPr>
        <w:t>lop some aspects of the concept</w:t>
      </w:r>
      <w:r w:rsidR="009D2993" w:rsidRPr="00874702">
        <w:rPr>
          <w:rFonts w:ascii="Times New Roman" w:hAnsi="Times New Roman" w:cs="Times New Roman"/>
          <w:sz w:val="24"/>
          <w:szCs w:val="24"/>
          <w:lang w:val="en-US"/>
        </w:rPr>
        <w:t xml:space="preserve"> of </w:t>
      </w:r>
      <w:r w:rsidR="009D2993" w:rsidRPr="00874702">
        <w:rPr>
          <w:rFonts w:ascii="Times New Roman" w:hAnsi="Times New Roman" w:cs="Times New Roman"/>
          <w:i/>
          <w:sz w:val="24"/>
          <w:szCs w:val="24"/>
          <w:lang w:val="en-US"/>
        </w:rPr>
        <w:t>outside</w:t>
      </w:r>
      <w:r w:rsidR="009D2993" w:rsidRPr="00874702">
        <w:rPr>
          <w:rFonts w:ascii="Times New Roman" w:hAnsi="Times New Roman" w:cs="Times New Roman"/>
          <w:sz w:val="24"/>
          <w:szCs w:val="24"/>
          <w:lang w:val="en-US"/>
        </w:rPr>
        <w:t xml:space="preserve"> within the philosophy of Gilles Deleuze, as well as their theoretical and practical developments. </w:t>
      </w:r>
      <w:r w:rsidR="009D2993" w:rsidRPr="00874702">
        <w:rPr>
          <w:rFonts w:ascii="Times New Roman" w:hAnsi="Times New Roman" w:cs="Times New Roman"/>
          <w:sz w:val="24"/>
          <w:szCs w:val="24"/>
          <w:lang w:val="en"/>
        </w:rPr>
        <w:t xml:space="preserve">The concept, coined by Maurice </w:t>
      </w:r>
      <w:proofErr w:type="spellStart"/>
      <w:r w:rsidR="009D2993" w:rsidRPr="00874702">
        <w:rPr>
          <w:rFonts w:ascii="Times New Roman" w:hAnsi="Times New Roman" w:cs="Times New Roman"/>
          <w:sz w:val="24"/>
          <w:szCs w:val="24"/>
          <w:lang w:val="en"/>
        </w:rPr>
        <w:t>Blanchot</w:t>
      </w:r>
      <w:proofErr w:type="spellEnd"/>
      <w:r w:rsidR="009D2993" w:rsidRPr="00874702">
        <w:rPr>
          <w:rFonts w:ascii="Times New Roman" w:hAnsi="Times New Roman" w:cs="Times New Roman"/>
          <w:sz w:val="24"/>
          <w:szCs w:val="24"/>
          <w:lang w:val="en"/>
        </w:rPr>
        <w:t xml:space="preserve"> and widespread by Michel Foucault, is transmuted by </w:t>
      </w:r>
      <w:proofErr w:type="spellStart"/>
      <w:r w:rsidR="009D2993" w:rsidRPr="00874702">
        <w:rPr>
          <w:rFonts w:ascii="Times New Roman" w:hAnsi="Times New Roman" w:cs="Times New Roman"/>
          <w:sz w:val="24"/>
          <w:szCs w:val="24"/>
          <w:lang w:val="en"/>
        </w:rPr>
        <w:t>Deleuze</w:t>
      </w:r>
      <w:proofErr w:type="spellEnd"/>
      <w:r w:rsidR="009D2993" w:rsidRPr="00874702">
        <w:rPr>
          <w:rFonts w:ascii="Times New Roman" w:hAnsi="Times New Roman" w:cs="Times New Roman"/>
          <w:sz w:val="24"/>
          <w:szCs w:val="24"/>
          <w:lang w:val="en"/>
        </w:rPr>
        <w:t xml:space="preserve">. Trying to escape the common sense, which prevails for the </w:t>
      </w:r>
      <w:proofErr w:type="gramStart"/>
      <w:r w:rsidR="009D2993" w:rsidRPr="00874702">
        <w:rPr>
          <w:rFonts w:ascii="Times New Roman" w:hAnsi="Times New Roman" w:cs="Times New Roman"/>
          <w:sz w:val="24"/>
          <w:szCs w:val="24"/>
          <w:lang w:val="en"/>
        </w:rPr>
        <w:t>author</w:t>
      </w:r>
      <w:proofErr w:type="gramEnd"/>
      <w:r w:rsidR="009D2993" w:rsidRPr="00874702">
        <w:rPr>
          <w:rFonts w:ascii="Times New Roman" w:hAnsi="Times New Roman" w:cs="Times New Roman"/>
          <w:sz w:val="24"/>
          <w:szCs w:val="24"/>
          <w:lang w:val="en"/>
        </w:rPr>
        <w:t xml:space="preserve"> is trying to make as much thought as art an experience of the outside.</w:t>
      </w:r>
      <w:r w:rsidR="00AA364D" w:rsidRPr="00874702">
        <w:rPr>
          <w:rFonts w:ascii="Times New Roman" w:hAnsi="Times New Roman" w:cs="Times New Roman"/>
          <w:sz w:val="24"/>
          <w:szCs w:val="24"/>
          <w:lang w:val="en"/>
        </w:rPr>
        <w:t xml:space="preserve"> Experience, as we will see, requires a continuous contact with the violence that takes in recognition of the field and throws us into the unknown, where the relationship with the </w:t>
      </w:r>
      <w:r w:rsidR="00AA364D" w:rsidRPr="00874702">
        <w:rPr>
          <w:rFonts w:ascii="Times New Roman" w:hAnsi="Times New Roman" w:cs="Times New Roman"/>
          <w:i/>
          <w:sz w:val="24"/>
          <w:szCs w:val="24"/>
          <w:lang w:val="en"/>
        </w:rPr>
        <w:t>status quo</w:t>
      </w:r>
      <w:r w:rsidR="00AA364D" w:rsidRPr="00874702">
        <w:rPr>
          <w:rFonts w:ascii="Times New Roman" w:hAnsi="Times New Roman" w:cs="Times New Roman"/>
          <w:sz w:val="24"/>
          <w:szCs w:val="24"/>
          <w:lang w:val="en"/>
        </w:rPr>
        <w:t xml:space="preserve"> is broken, shaking our certainties and truths. We will suggest further that the process of creation (philosophical or artistic) when drawn from this experience from outside, promotes the emergence of a new ethic, metamorphosing the way through which we relate to the real.</w:t>
      </w:r>
    </w:p>
    <w:p w:rsidR="00F34D15" w:rsidRDefault="00731079" w:rsidP="00010D57">
      <w:pPr>
        <w:spacing w:after="0" w:line="240" w:lineRule="auto"/>
        <w:jc w:val="both"/>
        <w:rPr>
          <w:rFonts w:ascii="Times New Roman" w:hAnsi="Times New Roman" w:cs="Times New Roman"/>
          <w:sz w:val="24"/>
          <w:szCs w:val="24"/>
          <w:lang w:val="en-US"/>
        </w:rPr>
      </w:pPr>
      <w:r w:rsidRPr="00874702">
        <w:rPr>
          <w:rFonts w:ascii="Times New Roman" w:hAnsi="Times New Roman" w:cs="Times New Roman"/>
          <w:b/>
          <w:sz w:val="24"/>
          <w:szCs w:val="24"/>
          <w:lang w:val="en-US"/>
        </w:rPr>
        <w:t>Key-words:</w:t>
      </w:r>
      <w:r w:rsidR="00AA364D" w:rsidRPr="00874702">
        <w:rPr>
          <w:rFonts w:ascii="Times New Roman" w:hAnsi="Times New Roman" w:cs="Times New Roman"/>
          <w:sz w:val="24"/>
          <w:szCs w:val="24"/>
          <w:lang w:val="en-US"/>
        </w:rPr>
        <w:t xml:space="preserve"> </w:t>
      </w:r>
      <w:proofErr w:type="spellStart"/>
      <w:r w:rsidR="00AA364D" w:rsidRPr="00874702">
        <w:rPr>
          <w:rFonts w:ascii="Times New Roman" w:hAnsi="Times New Roman" w:cs="Times New Roman"/>
          <w:sz w:val="24"/>
          <w:szCs w:val="24"/>
          <w:lang w:val="en-US"/>
        </w:rPr>
        <w:t>Deleuze</w:t>
      </w:r>
      <w:proofErr w:type="spellEnd"/>
      <w:r w:rsidR="00AA364D" w:rsidRPr="00874702">
        <w:rPr>
          <w:rFonts w:ascii="Times New Roman" w:hAnsi="Times New Roman" w:cs="Times New Roman"/>
          <w:sz w:val="24"/>
          <w:szCs w:val="24"/>
          <w:lang w:val="en-US"/>
        </w:rPr>
        <w:t>; Foucault; Experience of outside</w:t>
      </w:r>
      <w:r w:rsidR="00874702">
        <w:rPr>
          <w:rFonts w:ascii="Times New Roman" w:hAnsi="Times New Roman" w:cs="Times New Roman"/>
          <w:sz w:val="24"/>
          <w:szCs w:val="24"/>
          <w:lang w:val="en-US"/>
        </w:rPr>
        <w:t>.</w:t>
      </w:r>
    </w:p>
    <w:p w:rsidR="00010D57" w:rsidRPr="00874702" w:rsidRDefault="00010D57" w:rsidP="00010D57">
      <w:pPr>
        <w:spacing w:after="0" w:line="240" w:lineRule="auto"/>
        <w:jc w:val="both"/>
        <w:rPr>
          <w:rFonts w:ascii="Times New Roman" w:hAnsi="Times New Roman" w:cs="Times New Roman"/>
          <w:b/>
          <w:sz w:val="24"/>
          <w:szCs w:val="24"/>
          <w:lang w:val="en-US"/>
        </w:rPr>
      </w:pPr>
    </w:p>
    <w:p w:rsidR="00F34D15" w:rsidRPr="00874702" w:rsidRDefault="00F34D15" w:rsidP="00010D57">
      <w:pPr>
        <w:spacing w:after="0" w:line="240" w:lineRule="auto"/>
        <w:ind w:left="3540"/>
        <w:jc w:val="right"/>
        <w:rPr>
          <w:rFonts w:ascii="Times New Roman" w:hAnsi="Times New Roman" w:cs="Times New Roman"/>
          <w:sz w:val="24"/>
          <w:szCs w:val="24"/>
        </w:rPr>
      </w:pPr>
      <w:r w:rsidRPr="00874702">
        <w:rPr>
          <w:rFonts w:ascii="Times New Roman" w:hAnsi="Times New Roman" w:cs="Times New Roman"/>
          <w:sz w:val="24"/>
          <w:szCs w:val="24"/>
        </w:rPr>
        <w:t xml:space="preserve">O fato moderno é a inclusão do fora no mundo, e não além do mundo. O fora </w:t>
      </w:r>
      <w:proofErr w:type="gramStart"/>
      <w:r w:rsidRPr="00874702">
        <w:rPr>
          <w:rFonts w:ascii="Times New Roman" w:hAnsi="Times New Roman" w:cs="Times New Roman"/>
          <w:sz w:val="24"/>
          <w:szCs w:val="24"/>
        </w:rPr>
        <w:t>torna-se</w:t>
      </w:r>
      <w:proofErr w:type="gramEnd"/>
      <w:r w:rsidRPr="00874702">
        <w:rPr>
          <w:rFonts w:ascii="Times New Roman" w:hAnsi="Times New Roman" w:cs="Times New Roman"/>
          <w:sz w:val="24"/>
          <w:szCs w:val="24"/>
        </w:rPr>
        <w:t xml:space="preserve"> hoje uma categoria imanente, e essa mutação conceitual é ao mesmo tempo a condição de um pensamento da imanência radical.</w:t>
      </w:r>
    </w:p>
    <w:p w:rsidR="00010D57" w:rsidRDefault="00F34D15" w:rsidP="00010D57">
      <w:pPr>
        <w:spacing w:after="0" w:line="360" w:lineRule="auto"/>
        <w:ind w:left="3540"/>
        <w:jc w:val="right"/>
        <w:rPr>
          <w:rFonts w:ascii="Times New Roman" w:hAnsi="Times New Roman" w:cs="Times New Roman"/>
          <w:sz w:val="24"/>
          <w:szCs w:val="24"/>
        </w:rPr>
      </w:pPr>
      <w:r w:rsidRPr="00874702">
        <w:rPr>
          <w:rFonts w:ascii="Times New Roman" w:hAnsi="Times New Roman" w:cs="Times New Roman"/>
          <w:sz w:val="24"/>
          <w:szCs w:val="24"/>
        </w:rPr>
        <w:tab/>
      </w:r>
      <w:r w:rsidRPr="00874702">
        <w:rPr>
          <w:rFonts w:ascii="Times New Roman" w:hAnsi="Times New Roman" w:cs="Times New Roman"/>
          <w:sz w:val="24"/>
          <w:szCs w:val="24"/>
        </w:rPr>
        <w:tab/>
      </w:r>
      <w:r w:rsidRPr="00874702">
        <w:rPr>
          <w:rFonts w:ascii="Times New Roman" w:hAnsi="Times New Roman" w:cs="Times New Roman"/>
          <w:sz w:val="24"/>
          <w:szCs w:val="24"/>
        </w:rPr>
        <w:tab/>
      </w:r>
      <w:r w:rsidRPr="00874702">
        <w:rPr>
          <w:rFonts w:ascii="Times New Roman" w:hAnsi="Times New Roman" w:cs="Times New Roman"/>
          <w:sz w:val="24"/>
          <w:szCs w:val="24"/>
        </w:rPr>
        <w:tab/>
        <w:t xml:space="preserve">F. </w:t>
      </w:r>
      <w:proofErr w:type="spellStart"/>
      <w:r w:rsidRPr="00874702">
        <w:rPr>
          <w:rFonts w:ascii="Times New Roman" w:hAnsi="Times New Roman" w:cs="Times New Roman"/>
          <w:sz w:val="24"/>
          <w:szCs w:val="24"/>
        </w:rPr>
        <w:t>Zourabichvili</w:t>
      </w:r>
      <w:proofErr w:type="spellEnd"/>
      <w:r w:rsidRPr="00874702">
        <w:rPr>
          <w:rStyle w:val="Refdenotaderodap"/>
          <w:rFonts w:ascii="Times New Roman" w:hAnsi="Times New Roman" w:cs="Times New Roman"/>
          <w:sz w:val="24"/>
          <w:szCs w:val="24"/>
        </w:rPr>
        <w:footnoteReference w:id="2"/>
      </w:r>
    </w:p>
    <w:p w:rsidR="00010D57" w:rsidRDefault="00010D57" w:rsidP="00010D57">
      <w:pPr>
        <w:spacing w:after="0" w:line="360" w:lineRule="auto"/>
        <w:ind w:left="3540"/>
        <w:jc w:val="right"/>
        <w:rPr>
          <w:rFonts w:ascii="Times New Roman" w:hAnsi="Times New Roman" w:cs="Times New Roman"/>
          <w:sz w:val="24"/>
          <w:szCs w:val="24"/>
        </w:rPr>
      </w:pPr>
    </w:p>
    <w:p w:rsidR="00F34D15" w:rsidRPr="00874702" w:rsidRDefault="00F34D15" w:rsidP="00010D57">
      <w:pPr>
        <w:spacing w:after="0" w:line="360" w:lineRule="auto"/>
        <w:ind w:firstLine="708"/>
        <w:jc w:val="both"/>
        <w:rPr>
          <w:rFonts w:ascii="Times New Roman" w:hAnsi="Times New Roman" w:cs="Times New Roman"/>
          <w:sz w:val="24"/>
          <w:szCs w:val="24"/>
        </w:rPr>
      </w:pPr>
      <w:r w:rsidRPr="00874702">
        <w:rPr>
          <w:rFonts w:ascii="Times New Roman" w:hAnsi="Times New Roman" w:cs="Times New Roman"/>
          <w:sz w:val="24"/>
          <w:szCs w:val="24"/>
        </w:rPr>
        <w:t xml:space="preserve">É sabido que Deleuze não faz simplesmente uma sistematização do percurso teórico de Foucault (quando sobre ele se debruça), mas, ao contrário, deixa transparecer conceitos fundamentais de sua própria filosofia, tais como o conceito de </w:t>
      </w:r>
      <w:r w:rsidRPr="00874702">
        <w:rPr>
          <w:rFonts w:ascii="Times New Roman" w:hAnsi="Times New Roman" w:cs="Times New Roman"/>
          <w:i/>
          <w:sz w:val="24"/>
          <w:szCs w:val="24"/>
        </w:rPr>
        <w:t>plano de imanência</w:t>
      </w:r>
      <w:r w:rsidRPr="00874702">
        <w:rPr>
          <w:rFonts w:ascii="Times New Roman" w:hAnsi="Times New Roman" w:cs="Times New Roman"/>
          <w:sz w:val="24"/>
          <w:szCs w:val="24"/>
        </w:rPr>
        <w:t xml:space="preserve">, </w:t>
      </w:r>
      <w:r w:rsidRPr="00874702">
        <w:rPr>
          <w:rFonts w:ascii="Times New Roman" w:hAnsi="Times New Roman" w:cs="Times New Roman"/>
          <w:i/>
          <w:sz w:val="24"/>
          <w:szCs w:val="24"/>
        </w:rPr>
        <w:t>singularidade</w:t>
      </w:r>
      <w:r w:rsidRPr="00874702">
        <w:rPr>
          <w:rFonts w:ascii="Times New Roman" w:hAnsi="Times New Roman" w:cs="Times New Roman"/>
          <w:sz w:val="24"/>
          <w:szCs w:val="24"/>
        </w:rPr>
        <w:t xml:space="preserve">, </w:t>
      </w:r>
      <w:r w:rsidRPr="00874702">
        <w:rPr>
          <w:rFonts w:ascii="Times New Roman" w:hAnsi="Times New Roman" w:cs="Times New Roman"/>
          <w:i/>
          <w:sz w:val="24"/>
          <w:szCs w:val="24"/>
        </w:rPr>
        <w:t>atual e virtual</w:t>
      </w:r>
      <w:r w:rsidRPr="00874702">
        <w:rPr>
          <w:rFonts w:ascii="Times New Roman" w:hAnsi="Times New Roman" w:cs="Times New Roman"/>
          <w:sz w:val="24"/>
          <w:szCs w:val="24"/>
        </w:rPr>
        <w:t>,</w:t>
      </w:r>
      <w:r w:rsidRPr="00874702">
        <w:rPr>
          <w:rFonts w:ascii="Times New Roman" w:hAnsi="Times New Roman" w:cs="Times New Roman"/>
          <w:i/>
          <w:sz w:val="24"/>
          <w:szCs w:val="24"/>
        </w:rPr>
        <w:t xml:space="preserve"> pensamento e tempo</w:t>
      </w:r>
      <w:r w:rsidRPr="00874702">
        <w:rPr>
          <w:rFonts w:ascii="Times New Roman" w:hAnsi="Times New Roman" w:cs="Times New Roman"/>
          <w:sz w:val="24"/>
          <w:szCs w:val="24"/>
        </w:rPr>
        <w:t xml:space="preserve">, etc. Evidentemente, a questão central do presente artigo – a noção de </w:t>
      </w:r>
      <w:r w:rsidRPr="00874702">
        <w:rPr>
          <w:rFonts w:ascii="Times New Roman" w:hAnsi="Times New Roman" w:cs="Times New Roman"/>
          <w:i/>
          <w:sz w:val="24"/>
          <w:szCs w:val="24"/>
        </w:rPr>
        <w:t>fora</w:t>
      </w:r>
      <w:r w:rsidRPr="00874702">
        <w:rPr>
          <w:rFonts w:ascii="Times New Roman" w:hAnsi="Times New Roman" w:cs="Times New Roman"/>
          <w:sz w:val="24"/>
          <w:szCs w:val="24"/>
        </w:rPr>
        <w:t xml:space="preserve"> – aparece no livro escrito por Deleuze </w:t>
      </w:r>
      <w:r w:rsidRPr="00874702">
        <w:rPr>
          <w:rFonts w:ascii="Times New Roman" w:hAnsi="Times New Roman" w:cs="Times New Roman"/>
          <w:i/>
          <w:sz w:val="24"/>
          <w:szCs w:val="24"/>
        </w:rPr>
        <w:t>Foucault</w:t>
      </w:r>
      <w:r w:rsidRPr="00874702">
        <w:rPr>
          <w:rFonts w:ascii="Times New Roman" w:hAnsi="Times New Roman" w:cs="Times New Roman"/>
          <w:sz w:val="24"/>
          <w:szCs w:val="24"/>
        </w:rPr>
        <w:t xml:space="preserve"> </w:t>
      </w:r>
      <w:r w:rsidR="00E756A9" w:rsidRPr="00874702">
        <w:rPr>
          <w:rFonts w:ascii="Times New Roman" w:hAnsi="Times New Roman" w:cs="Times New Roman"/>
          <w:sz w:val="24"/>
          <w:szCs w:val="24"/>
        </w:rPr>
        <w:t xml:space="preserve">(1991) </w:t>
      </w:r>
      <w:r w:rsidRPr="00874702">
        <w:rPr>
          <w:rFonts w:ascii="Times New Roman" w:hAnsi="Times New Roman" w:cs="Times New Roman"/>
          <w:sz w:val="24"/>
          <w:szCs w:val="24"/>
        </w:rPr>
        <w:t xml:space="preserve">com ecos </w:t>
      </w:r>
      <w:proofErr w:type="spellStart"/>
      <w:r w:rsidRPr="00874702">
        <w:rPr>
          <w:rFonts w:ascii="Times New Roman" w:hAnsi="Times New Roman" w:cs="Times New Roman"/>
          <w:sz w:val="24"/>
          <w:szCs w:val="24"/>
        </w:rPr>
        <w:t>deleuzianos</w:t>
      </w:r>
      <w:proofErr w:type="spellEnd"/>
      <w:r w:rsidRPr="00874702">
        <w:rPr>
          <w:rFonts w:ascii="Times New Roman" w:hAnsi="Times New Roman" w:cs="Times New Roman"/>
          <w:sz w:val="24"/>
          <w:szCs w:val="24"/>
        </w:rPr>
        <w:t xml:space="preserve"> visíveis.</w:t>
      </w:r>
    </w:p>
    <w:p w:rsidR="00F34D15" w:rsidRPr="00874702" w:rsidRDefault="00F34D15"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lastRenderedPageBreak/>
        <w:tab/>
        <w:t xml:space="preserve">Nossa intenção, assim, é a de demonstrar </w:t>
      </w:r>
      <w:r w:rsidR="00B87401" w:rsidRPr="00874702">
        <w:rPr>
          <w:rFonts w:ascii="Times New Roman" w:hAnsi="Times New Roman" w:cs="Times New Roman"/>
          <w:sz w:val="24"/>
          <w:szCs w:val="24"/>
        </w:rPr>
        <w:t>como</w:t>
      </w:r>
      <w:r w:rsidRPr="00874702">
        <w:rPr>
          <w:rFonts w:ascii="Times New Roman" w:hAnsi="Times New Roman" w:cs="Times New Roman"/>
          <w:sz w:val="24"/>
          <w:szCs w:val="24"/>
        </w:rPr>
        <w:t xml:space="preserve"> Deleuze traça algumas direções distintas das de Foucault </w:t>
      </w:r>
      <w:r w:rsidR="00B87401" w:rsidRPr="00874702">
        <w:rPr>
          <w:rFonts w:ascii="Times New Roman" w:hAnsi="Times New Roman" w:cs="Times New Roman"/>
          <w:sz w:val="24"/>
          <w:szCs w:val="24"/>
        </w:rPr>
        <w:t xml:space="preserve">ao </w:t>
      </w:r>
      <w:r w:rsidRPr="00874702">
        <w:rPr>
          <w:rFonts w:ascii="Times New Roman" w:hAnsi="Times New Roman" w:cs="Times New Roman"/>
          <w:sz w:val="24"/>
          <w:szCs w:val="24"/>
        </w:rPr>
        <w:t xml:space="preserve">tratar do conceito de </w:t>
      </w:r>
      <w:r w:rsidRPr="00874702">
        <w:rPr>
          <w:rFonts w:ascii="Times New Roman" w:hAnsi="Times New Roman" w:cs="Times New Roman"/>
          <w:i/>
          <w:sz w:val="24"/>
          <w:szCs w:val="24"/>
        </w:rPr>
        <w:t>fora</w:t>
      </w:r>
      <w:r w:rsidR="00B87401" w:rsidRPr="00874702">
        <w:rPr>
          <w:rFonts w:ascii="Times New Roman" w:hAnsi="Times New Roman" w:cs="Times New Roman"/>
          <w:sz w:val="24"/>
          <w:szCs w:val="24"/>
        </w:rPr>
        <w:t xml:space="preserve"> –</w:t>
      </w:r>
      <w:r w:rsidRPr="00874702">
        <w:rPr>
          <w:rFonts w:ascii="Times New Roman" w:hAnsi="Times New Roman" w:cs="Times New Roman"/>
          <w:sz w:val="24"/>
          <w:szCs w:val="24"/>
        </w:rPr>
        <w:t xml:space="preserve"> embora, é certo, haja frequentes encontros entre os dois pensadores. No caso de Deleuze, </w:t>
      </w:r>
      <w:proofErr w:type="gramStart"/>
      <w:r w:rsidRPr="00874702">
        <w:rPr>
          <w:rFonts w:ascii="Times New Roman" w:hAnsi="Times New Roman" w:cs="Times New Roman"/>
          <w:sz w:val="24"/>
          <w:szCs w:val="24"/>
        </w:rPr>
        <w:t>a experiência do fora aparecem</w:t>
      </w:r>
      <w:proofErr w:type="gramEnd"/>
      <w:r w:rsidRPr="00874702">
        <w:rPr>
          <w:rFonts w:ascii="Times New Roman" w:hAnsi="Times New Roman" w:cs="Times New Roman"/>
          <w:sz w:val="24"/>
          <w:szCs w:val="24"/>
        </w:rPr>
        <w:t xml:space="preserve"> principalmente, nas discussões conduzidas pelo autor acerca da arte</w:t>
      </w:r>
      <w:r w:rsidR="004A69CA" w:rsidRPr="00874702">
        <w:rPr>
          <w:rFonts w:ascii="Times New Roman" w:hAnsi="Times New Roman" w:cs="Times New Roman"/>
          <w:sz w:val="24"/>
          <w:szCs w:val="24"/>
        </w:rPr>
        <w:t xml:space="preserve"> e do pensar</w:t>
      </w:r>
      <w:r w:rsidRPr="00874702">
        <w:rPr>
          <w:rFonts w:ascii="Times New Roman" w:hAnsi="Times New Roman" w:cs="Times New Roman"/>
          <w:sz w:val="24"/>
          <w:szCs w:val="24"/>
        </w:rPr>
        <w:t>.</w:t>
      </w:r>
      <w:r w:rsidR="004A69CA" w:rsidRPr="00874702">
        <w:rPr>
          <w:rFonts w:ascii="Times New Roman" w:hAnsi="Times New Roman" w:cs="Times New Roman"/>
          <w:sz w:val="24"/>
          <w:szCs w:val="24"/>
        </w:rPr>
        <w:t xml:space="preserve"> Em ambos os casos, ou seja, tanto na arte quanto no pensar, o que prevalece para Deleuze é sempre a tentativa de escapar ao senso comum. Fazer do pensamento e da arte uma “experiência do fora” pressupõe certo contato com a violência que nos tira do campo da </w:t>
      </w:r>
      <w:proofErr w:type="spellStart"/>
      <w:r w:rsidR="004A69CA" w:rsidRPr="00874702">
        <w:rPr>
          <w:rFonts w:ascii="Times New Roman" w:hAnsi="Times New Roman" w:cs="Times New Roman"/>
          <w:sz w:val="24"/>
          <w:szCs w:val="24"/>
        </w:rPr>
        <w:t>recognição</w:t>
      </w:r>
      <w:proofErr w:type="spellEnd"/>
      <w:r w:rsidR="004A69CA" w:rsidRPr="00874702">
        <w:rPr>
          <w:rFonts w:ascii="Times New Roman" w:hAnsi="Times New Roman" w:cs="Times New Roman"/>
          <w:sz w:val="24"/>
          <w:szCs w:val="24"/>
        </w:rPr>
        <w:t xml:space="preserve">, do reconhecimento, e nos lança sobre o </w:t>
      </w:r>
      <w:r w:rsidR="00EC2D8D" w:rsidRPr="00874702">
        <w:rPr>
          <w:rFonts w:ascii="Times New Roman" w:hAnsi="Times New Roman" w:cs="Times New Roman"/>
          <w:sz w:val="24"/>
          <w:szCs w:val="24"/>
        </w:rPr>
        <w:t>desconhecido</w:t>
      </w:r>
      <w:r w:rsidR="004A69CA" w:rsidRPr="00874702">
        <w:rPr>
          <w:rFonts w:ascii="Times New Roman" w:hAnsi="Times New Roman" w:cs="Times New Roman"/>
          <w:sz w:val="24"/>
          <w:szCs w:val="24"/>
        </w:rPr>
        <w:t>, lugar onde nada é previsível e onde nossas relações com o senso comum são absolutamente rompidas, abalando nossas certezas e nossas verdades.</w:t>
      </w:r>
    </w:p>
    <w:p w:rsidR="004A69CA" w:rsidRPr="00874702" w:rsidRDefault="004A69CA"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ab/>
        <w:t>Neste sentido, a experiência do fora pode ser interp</w:t>
      </w:r>
      <w:r w:rsidR="00EC2D8D" w:rsidRPr="00874702">
        <w:rPr>
          <w:rFonts w:ascii="Times New Roman" w:hAnsi="Times New Roman" w:cs="Times New Roman"/>
          <w:sz w:val="24"/>
          <w:szCs w:val="24"/>
        </w:rPr>
        <w:t>retada</w:t>
      </w:r>
      <w:r w:rsidRPr="00874702">
        <w:rPr>
          <w:rFonts w:ascii="Times New Roman" w:hAnsi="Times New Roman" w:cs="Times New Roman"/>
          <w:sz w:val="24"/>
          <w:szCs w:val="24"/>
        </w:rPr>
        <w:t xml:space="preserve"> como uma das formas possíveis de resistência, como luta da língua menor contra sua manifestação maior, das pequenas tribos contra o Estado, enfim, das minorias contra a maioria. Resistir, neste sentido, é perceber que a transformação não somente é possível, mas necessária; que o intolerável da vida está presente como nunca e que, por isso, é preciso construir novas possibilidades de vida. Não possibilidades que são previamente imaginadas e que, sendo assim, devem ser simplesmente efetivadas, mas as possibilidades que são inauguradas no próprio processo de mutação,</w:t>
      </w:r>
      <w:r w:rsidR="00581349" w:rsidRPr="00874702">
        <w:rPr>
          <w:rFonts w:ascii="Times New Roman" w:hAnsi="Times New Roman" w:cs="Times New Roman"/>
          <w:sz w:val="24"/>
          <w:szCs w:val="24"/>
        </w:rPr>
        <w:t xml:space="preserve"> de descoberta, de experiência; as possibilidades em devir.</w:t>
      </w:r>
    </w:p>
    <w:p w:rsidR="00581349" w:rsidRPr="00874702" w:rsidRDefault="00581349"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ab/>
        <w:t>O que gostaríamos de sugerir, portanto, é que o processo de criação (seja filosófico ou a</w:t>
      </w:r>
      <w:r w:rsidR="00093DEC" w:rsidRPr="00874702">
        <w:rPr>
          <w:rFonts w:ascii="Times New Roman" w:hAnsi="Times New Roman" w:cs="Times New Roman"/>
          <w:sz w:val="24"/>
          <w:szCs w:val="24"/>
        </w:rPr>
        <w:t>rtístico), quando elaborado a partir</w:t>
      </w:r>
      <w:r w:rsidRPr="00874702">
        <w:rPr>
          <w:rFonts w:ascii="Times New Roman" w:hAnsi="Times New Roman" w:cs="Times New Roman"/>
          <w:sz w:val="24"/>
          <w:szCs w:val="24"/>
        </w:rPr>
        <w:t xml:space="preserve"> </w:t>
      </w:r>
      <w:r w:rsidR="00093DEC" w:rsidRPr="00874702">
        <w:rPr>
          <w:rFonts w:ascii="Times New Roman" w:hAnsi="Times New Roman" w:cs="Times New Roman"/>
          <w:sz w:val="24"/>
          <w:szCs w:val="24"/>
        </w:rPr>
        <w:t>d</w:t>
      </w:r>
      <w:r w:rsidRPr="00874702">
        <w:rPr>
          <w:rFonts w:ascii="Times New Roman" w:hAnsi="Times New Roman" w:cs="Times New Roman"/>
          <w:sz w:val="24"/>
          <w:szCs w:val="24"/>
        </w:rPr>
        <w:t xml:space="preserve">a experiência daquilo que se chama </w:t>
      </w:r>
      <w:r w:rsidRPr="00874702">
        <w:rPr>
          <w:rFonts w:ascii="Times New Roman" w:hAnsi="Times New Roman" w:cs="Times New Roman"/>
          <w:i/>
          <w:sz w:val="24"/>
          <w:szCs w:val="24"/>
        </w:rPr>
        <w:t>o fora</w:t>
      </w:r>
      <w:r w:rsidRPr="00874702">
        <w:rPr>
          <w:rFonts w:ascii="Times New Roman" w:hAnsi="Times New Roman" w:cs="Times New Roman"/>
          <w:sz w:val="24"/>
          <w:szCs w:val="24"/>
        </w:rPr>
        <w:t>, promove o aparecimento de uma ética outra, de uma maneira outra de se relacionar com o real.</w:t>
      </w:r>
    </w:p>
    <w:p w:rsidR="006A31C7" w:rsidRPr="00874702" w:rsidRDefault="00581349"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ab/>
        <w:t xml:space="preserve">O exemplo de Maurice </w:t>
      </w:r>
      <w:proofErr w:type="spellStart"/>
      <w:r w:rsidRPr="00874702">
        <w:rPr>
          <w:rFonts w:ascii="Times New Roman" w:hAnsi="Times New Roman" w:cs="Times New Roman"/>
          <w:sz w:val="24"/>
          <w:szCs w:val="24"/>
        </w:rPr>
        <w:t>Blanchot</w:t>
      </w:r>
      <w:proofErr w:type="spellEnd"/>
      <w:r w:rsidRPr="00874702">
        <w:rPr>
          <w:rFonts w:ascii="Times New Roman" w:hAnsi="Times New Roman" w:cs="Times New Roman"/>
          <w:sz w:val="24"/>
          <w:szCs w:val="24"/>
        </w:rPr>
        <w:t xml:space="preserve"> é simbólico. Nele, viu-se que há uma espécie de ética na relação que a literatura como experiência do fora estabelece com o outro e com o desconhecido. Ali, dar voz ao outro, essa terceira pessoa que não é jamais um </w:t>
      </w:r>
      <w:r w:rsidRPr="00874702">
        <w:rPr>
          <w:rFonts w:ascii="Times New Roman" w:hAnsi="Times New Roman" w:cs="Times New Roman"/>
          <w:i/>
          <w:sz w:val="24"/>
          <w:szCs w:val="24"/>
        </w:rPr>
        <w:t>eu</w:t>
      </w:r>
      <w:r w:rsidRPr="00874702">
        <w:rPr>
          <w:rFonts w:ascii="Times New Roman" w:hAnsi="Times New Roman" w:cs="Times New Roman"/>
          <w:sz w:val="24"/>
          <w:szCs w:val="24"/>
        </w:rPr>
        <w:t xml:space="preserve"> é, </w:t>
      </w:r>
      <w:proofErr w:type="gramStart"/>
      <w:r w:rsidRPr="00874702">
        <w:rPr>
          <w:rFonts w:ascii="Times New Roman" w:hAnsi="Times New Roman" w:cs="Times New Roman"/>
          <w:sz w:val="24"/>
          <w:szCs w:val="24"/>
        </w:rPr>
        <w:t>antes de mais nada</w:t>
      </w:r>
      <w:proofErr w:type="gramEnd"/>
      <w:r w:rsidRPr="00874702">
        <w:rPr>
          <w:rFonts w:ascii="Times New Roman" w:hAnsi="Times New Roman" w:cs="Times New Roman"/>
          <w:sz w:val="24"/>
          <w:szCs w:val="24"/>
        </w:rPr>
        <w:t>, um gesto ético. Em Foucault, por sua vez, a ética diz respeito à construção de novas formas de vida, de novas subjetividades; em suma, à estetização da vida. Em Deleuze, assim como em Foucault (e aqui já encontramos uma primeira convergência entre os autores), a experiência do fora também cria novas possibilidades de vida, novas individuações. No entanto, o que talvez interesse mais aqui seja demonstrar como essa experiência restabelece o vínculo do homem com o mundo.</w:t>
      </w:r>
      <w:r w:rsidR="007F7D89" w:rsidRPr="00874702">
        <w:rPr>
          <w:rFonts w:ascii="Times New Roman" w:hAnsi="Times New Roman" w:cs="Times New Roman"/>
          <w:sz w:val="24"/>
          <w:szCs w:val="24"/>
        </w:rPr>
        <w:t xml:space="preserve"> </w:t>
      </w:r>
      <w:proofErr w:type="gramStart"/>
      <w:r w:rsidR="007F7D89" w:rsidRPr="00874702">
        <w:rPr>
          <w:rFonts w:ascii="Times New Roman" w:hAnsi="Times New Roman" w:cs="Times New Roman"/>
          <w:sz w:val="24"/>
          <w:szCs w:val="24"/>
        </w:rPr>
        <w:t>Outrossim</w:t>
      </w:r>
      <w:proofErr w:type="gramEnd"/>
      <w:r w:rsidR="007F7D89" w:rsidRPr="00874702">
        <w:rPr>
          <w:rFonts w:ascii="Times New Roman" w:hAnsi="Times New Roman" w:cs="Times New Roman"/>
          <w:sz w:val="24"/>
          <w:szCs w:val="24"/>
        </w:rPr>
        <w:t>, não se trata de restabelecer o vínculo com um outro mundo, de um mundo além do mundo, mas deste mundo, do mundo presente</w:t>
      </w:r>
      <w:r w:rsidR="006A31C7" w:rsidRPr="00874702">
        <w:rPr>
          <w:rFonts w:ascii="Times New Roman" w:hAnsi="Times New Roman" w:cs="Times New Roman"/>
          <w:sz w:val="24"/>
          <w:szCs w:val="24"/>
        </w:rPr>
        <w:t>, concreto</w:t>
      </w:r>
      <w:r w:rsidR="007F7D89" w:rsidRPr="00874702">
        <w:rPr>
          <w:rFonts w:ascii="Times New Roman" w:hAnsi="Times New Roman" w:cs="Times New Roman"/>
          <w:sz w:val="24"/>
          <w:szCs w:val="24"/>
        </w:rPr>
        <w:t>.</w:t>
      </w:r>
      <w:r w:rsidR="006A31C7" w:rsidRPr="00874702">
        <w:rPr>
          <w:rFonts w:ascii="Times New Roman" w:hAnsi="Times New Roman" w:cs="Times New Roman"/>
          <w:sz w:val="24"/>
          <w:szCs w:val="24"/>
        </w:rPr>
        <w:t xml:space="preserve"> </w:t>
      </w:r>
    </w:p>
    <w:p w:rsidR="00581349" w:rsidRPr="00874702" w:rsidRDefault="006A31C7" w:rsidP="00010D57">
      <w:pPr>
        <w:spacing w:after="0" w:line="360" w:lineRule="auto"/>
        <w:ind w:firstLine="708"/>
        <w:jc w:val="both"/>
        <w:rPr>
          <w:rFonts w:ascii="Times New Roman" w:hAnsi="Times New Roman" w:cs="Times New Roman"/>
          <w:sz w:val="24"/>
          <w:szCs w:val="24"/>
        </w:rPr>
      </w:pPr>
      <w:r w:rsidRPr="00874702">
        <w:rPr>
          <w:rFonts w:ascii="Times New Roman" w:hAnsi="Times New Roman" w:cs="Times New Roman"/>
          <w:sz w:val="24"/>
          <w:szCs w:val="24"/>
        </w:rPr>
        <w:t xml:space="preserve">A experiência do fora nos coloca, portanto, diante do real, mas não nos coloca para continuarmos seguindo seus pressupostos, suas repetições, reafirmando o senso comum. Se o </w:t>
      </w:r>
      <w:r w:rsidRPr="00874702">
        <w:rPr>
          <w:rFonts w:ascii="Times New Roman" w:hAnsi="Times New Roman" w:cs="Times New Roman"/>
          <w:sz w:val="24"/>
          <w:szCs w:val="24"/>
        </w:rPr>
        <w:lastRenderedPageBreak/>
        <w:t>vínculo do homem com o mundo é ali reestabelecido, é antes para que se possa resistir e transformar o que está dado, do que para reitera-lo e repeti-lo. Afinal, é exatamente isso que fazem os escritores, os artistas e os filósofos quando rompem com o senso comum, nos fazendo sentir o que jamais havíamos sentido e pensar o que jamais havíamos pensado.</w:t>
      </w:r>
    </w:p>
    <w:p w:rsidR="00BA63BC" w:rsidRPr="00874702" w:rsidRDefault="006A31C7" w:rsidP="00010D57">
      <w:pPr>
        <w:spacing w:after="0" w:line="360" w:lineRule="auto"/>
        <w:ind w:firstLine="708"/>
        <w:jc w:val="both"/>
        <w:rPr>
          <w:rFonts w:ascii="Times New Roman" w:hAnsi="Times New Roman" w:cs="Times New Roman"/>
          <w:sz w:val="24"/>
          <w:szCs w:val="24"/>
        </w:rPr>
      </w:pPr>
      <w:r w:rsidRPr="00874702">
        <w:rPr>
          <w:rFonts w:ascii="Times New Roman" w:hAnsi="Times New Roman" w:cs="Times New Roman"/>
          <w:sz w:val="24"/>
          <w:szCs w:val="24"/>
        </w:rPr>
        <w:t>Antes que possamos chegar a qualquer conclusão precipitada no que diz respeito ao vínculo do homem com o mundo, faremos um percurso pelas principais questões fomentadas por Deleuze quando este aborda o conceito do fora. Sendo assim, tentaremos, em primeiro lugar, mapear aquilo que constitui o plano de imanência – chave na filosofia do autor.</w:t>
      </w:r>
      <w:r w:rsidR="004E3258" w:rsidRPr="00874702">
        <w:rPr>
          <w:rFonts w:ascii="Times New Roman" w:hAnsi="Times New Roman" w:cs="Times New Roman"/>
          <w:sz w:val="24"/>
          <w:szCs w:val="24"/>
        </w:rPr>
        <w:t xml:space="preserve"> Em seguida, tentaremos mostrar que a concepção de fora e de imanência, em muitos casos, se confundem – ou, ao menos, pressupõe-se um ao outro. Posteriormente, veremos a importância do par atual/virtual na definição da </w:t>
      </w:r>
      <w:r w:rsidR="004E3258" w:rsidRPr="00874702">
        <w:rPr>
          <w:rFonts w:ascii="Times New Roman" w:hAnsi="Times New Roman" w:cs="Times New Roman"/>
          <w:i/>
          <w:sz w:val="24"/>
          <w:szCs w:val="24"/>
        </w:rPr>
        <w:t>linha do fora</w:t>
      </w:r>
      <w:r w:rsidR="004E3258" w:rsidRPr="00874702">
        <w:rPr>
          <w:rFonts w:ascii="Times New Roman" w:hAnsi="Times New Roman" w:cs="Times New Roman"/>
          <w:sz w:val="24"/>
          <w:szCs w:val="24"/>
        </w:rPr>
        <w:t>. Por fim, analisaremos a distinção entre virtual e possível para que, com isso, possamos compreender de que maneira o conceito de fora constitui – ou pode constituir – uma realidade – ao menos uma realidade virtual.</w:t>
      </w:r>
      <w:r w:rsidR="00EB1B50" w:rsidRPr="00874702">
        <w:rPr>
          <w:rFonts w:ascii="Times New Roman" w:hAnsi="Times New Roman" w:cs="Times New Roman"/>
          <w:sz w:val="24"/>
          <w:szCs w:val="24"/>
        </w:rPr>
        <w:t xml:space="preserve"> </w:t>
      </w:r>
    </w:p>
    <w:p w:rsidR="001672E3" w:rsidRPr="00874702" w:rsidRDefault="00EB1B50" w:rsidP="00010D57">
      <w:pPr>
        <w:spacing w:after="0" w:line="360" w:lineRule="auto"/>
        <w:ind w:firstLine="708"/>
        <w:jc w:val="both"/>
        <w:rPr>
          <w:rFonts w:ascii="Times New Roman" w:hAnsi="Times New Roman" w:cs="Times New Roman"/>
          <w:sz w:val="24"/>
          <w:szCs w:val="24"/>
        </w:rPr>
      </w:pPr>
      <w:r w:rsidRPr="00874702">
        <w:rPr>
          <w:rFonts w:ascii="Times New Roman" w:hAnsi="Times New Roman" w:cs="Times New Roman"/>
          <w:sz w:val="24"/>
          <w:szCs w:val="24"/>
        </w:rPr>
        <w:t xml:space="preserve">Ao desenvolver a noção de virtualidade, serão abordadas, mesmo que brevemente, algumas inquietações </w:t>
      </w:r>
      <w:proofErr w:type="spellStart"/>
      <w:r w:rsidRPr="00874702">
        <w:rPr>
          <w:rFonts w:ascii="Times New Roman" w:hAnsi="Times New Roman" w:cs="Times New Roman"/>
          <w:sz w:val="24"/>
          <w:szCs w:val="24"/>
        </w:rPr>
        <w:t>deleuzianas</w:t>
      </w:r>
      <w:proofErr w:type="spellEnd"/>
      <w:r w:rsidRPr="00874702">
        <w:rPr>
          <w:rFonts w:ascii="Times New Roman" w:hAnsi="Times New Roman" w:cs="Times New Roman"/>
          <w:sz w:val="24"/>
          <w:szCs w:val="24"/>
        </w:rPr>
        <w:t xml:space="preserve"> acerca do tempo.</w:t>
      </w:r>
      <w:r w:rsidR="00BA63BC" w:rsidRPr="00874702">
        <w:rPr>
          <w:rFonts w:ascii="Times New Roman" w:hAnsi="Times New Roman" w:cs="Times New Roman"/>
          <w:sz w:val="24"/>
          <w:szCs w:val="24"/>
        </w:rPr>
        <w:t xml:space="preserve"> Ora, será possível ver, dentre outras coisas, como se funda um tempo não cronológico, um tempo que não mais se baseia na quantidade do movimento. Finalmente, problematizaremos o que significa pensar para Deleuze. Será possível perceber que, para o filósofo, pensar não é uma atividade inata, mas algo que sucede ao pensamento quando este </w:t>
      </w:r>
      <w:proofErr w:type="gramStart"/>
      <w:r w:rsidR="00BA63BC" w:rsidRPr="00874702">
        <w:rPr>
          <w:rFonts w:ascii="Times New Roman" w:hAnsi="Times New Roman" w:cs="Times New Roman"/>
          <w:sz w:val="24"/>
          <w:szCs w:val="24"/>
        </w:rPr>
        <w:t>é,</w:t>
      </w:r>
      <w:proofErr w:type="gramEnd"/>
      <w:r w:rsidR="00BA63BC" w:rsidRPr="00874702">
        <w:rPr>
          <w:rFonts w:ascii="Times New Roman" w:hAnsi="Times New Roman" w:cs="Times New Roman"/>
          <w:sz w:val="24"/>
          <w:szCs w:val="24"/>
        </w:rPr>
        <w:t xml:space="preserve"> de alguma forma, violentado.</w:t>
      </w:r>
      <w:r w:rsidR="00400971" w:rsidRPr="00874702">
        <w:rPr>
          <w:rFonts w:ascii="Times New Roman" w:hAnsi="Times New Roman" w:cs="Times New Roman"/>
          <w:sz w:val="24"/>
          <w:szCs w:val="24"/>
        </w:rPr>
        <w:t xml:space="preserve"> Por último, analisaremos como a filosofia e a arte, ao promoverem a experiência do fora, a ativação o pensamento, nos colocam tête-à-tête com a realidade, fazendo-nos crer novamente no mundo.</w:t>
      </w:r>
    </w:p>
    <w:p w:rsidR="00010D57" w:rsidRDefault="00010D57" w:rsidP="00010D57">
      <w:pPr>
        <w:spacing w:after="0" w:line="360" w:lineRule="auto"/>
        <w:jc w:val="both"/>
        <w:rPr>
          <w:rFonts w:ascii="Times New Roman" w:hAnsi="Times New Roman" w:cs="Times New Roman"/>
          <w:b/>
          <w:sz w:val="24"/>
          <w:szCs w:val="24"/>
        </w:rPr>
      </w:pPr>
    </w:p>
    <w:p w:rsidR="00010D57" w:rsidRPr="00874702" w:rsidRDefault="00CF5B7F" w:rsidP="00010D57">
      <w:pPr>
        <w:spacing w:after="0" w:line="360" w:lineRule="auto"/>
        <w:jc w:val="both"/>
        <w:rPr>
          <w:rFonts w:ascii="Times New Roman" w:hAnsi="Times New Roman" w:cs="Times New Roman"/>
          <w:b/>
          <w:sz w:val="24"/>
          <w:szCs w:val="24"/>
        </w:rPr>
      </w:pPr>
      <w:r w:rsidRPr="00874702">
        <w:rPr>
          <w:rFonts w:ascii="Times New Roman" w:hAnsi="Times New Roman" w:cs="Times New Roman"/>
          <w:b/>
          <w:sz w:val="24"/>
          <w:szCs w:val="24"/>
        </w:rPr>
        <w:t>O fora e a imanência</w:t>
      </w:r>
    </w:p>
    <w:p w:rsidR="00603EDD" w:rsidRPr="00874702" w:rsidRDefault="001672E3"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ab/>
        <w:t xml:space="preserve">Deleuze diz no livro </w:t>
      </w:r>
      <w:r w:rsidRPr="00874702">
        <w:rPr>
          <w:rFonts w:ascii="Times New Roman" w:hAnsi="Times New Roman" w:cs="Times New Roman"/>
          <w:i/>
          <w:sz w:val="24"/>
          <w:szCs w:val="24"/>
        </w:rPr>
        <w:t>Foucault</w:t>
      </w:r>
      <w:r w:rsidRPr="00874702">
        <w:rPr>
          <w:rFonts w:ascii="Times New Roman" w:hAnsi="Times New Roman" w:cs="Times New Roman"/>
          <w:sz w:val="24"/>
          <w:szCs w:val="24"/>
        </w:rPr>
        <w:t xml:space="preserve"> que o fora constitui o domínio das forças, que constitui o domínio das singularidades selvagens, da virtualidade onde as coisas não são ainda, onde tudo está por acontecer. Essa ideia nos remete diretamente a um conceito fundamental da filosofia de Deleuze: o plano de imanência.</w:t>
      </w:r>
      <w:r w:rsidR="00400971" w:rsidRPr="00874702">
        <w:rPr>
          <w:rFonts w:ascii="Times New Roman" w:hAnsi="Times New Roman" w:cs="Times New Roman"/>
          <w:sz w:val="24"/>
          <w:szCs w:val="24"/>
        </w:rPr>
        <w:t xml:space="preserve"> </w:t>
      </w:r>
    </w:p>
    <w:p w:rsidR="00BA63BC" w:rsidRPr="00874702" w:rsidRDefault="001672E3" w:rsidP="00010D57">
      <w:pPr>
        <w:spacing w:after="0" w:line="360" w:lineRule="auto"/>
        <w:ind w:firstLine="708"/>
        <w:jc w:val="both"/>
        <w:rPr>
          <w:rFonts w:ascii="Times New Roman" w:hAnsi="Times New Roman" w:cs="Times New Roman"/>
          <w:sz w:val="24"/>
          <w:szCs w:val="24"/>
        </w:rPr>
      </w:pPr>
      <w:r w:rsidRPr="00874702">
        <w:rPr>
          <w:rFonts w:ascii="Times New Roman" w:hAnsi="Times New Roman" w:cs="Times New Roman"/>
          <w:sz w:val="24"/>
          <w:szCs w:val="24"/>
        </w:rPr>
        <w:t xml:space="preserve">Se não podemos afirmar que o fora e a imanência sejam um único conceito, certamente poderemos afirmar que se pode encontrar neles </w:t>
      </w:r>
      <w:proofErr w:type="gramStart"/>
      <w:r w:rsidRPr="00874702">
        <w:rPr>
          <w:rFonts w:ascii="Times New Roman" w:hAnsi="Times New Roman" w:cs="Times New Roman"/>
          <w:sz w:val="24"/>
          <w:szCs w:val="24"/>
        </w:rPr>
        <w:t>numeroso aspectos</w:t>
      </w:r>
      <w:proofErr w:type="gramEnd"/>
      <w:r w:rsidRPr="00874702">
        <w:rPr>
          <w:rFonts w:ascii="Times New Roman" w:hAnsi="Times New Roman" w:cs="Times New Roman"/>
          <w:sz w:val="24"/>
          <w:szCs w:val="24"/>
        </w:rPr>
        <w:t xml:space="preserve"> em comum. Abandonando a metafísica, o pensador propõe uma filosofia que não mais conceba um plano suprassensível, um além-mundo do qual o mundo seria mera imagem. Afirmar a imanência significa afirmar a univocidade.</w:t>
      </w:r>
      <w:r w:rsidR="0090462C" w:rsidRPr="00874702">
        <w:rPr>
          <w:rFonts w:ascii="Times New Roman" w:hAnsi="Times New Roman" w:cs="Times New Roman"/>
          <w:sz w:val="24"/>
          <w:szCs w:val="24"/>
        </w:rPr>
        <w:t xml:space="preserve"> Em outras palavras, isso significa afirmar que todos os planos e que todas as multiplicidades encontram-se reunidas em um único plano. Não há, assim, </w:t>
      </w:r>
      <w:r w:rsidR="0090462C" w:rsidRPr="00874702">
        <w:rPr>
          <w:rFonts w:ascii="Times New Roman" w:hAnsi="Times New Roman" w:cs="Times New Roman"/>
          <w:sz w:val="24"/>
          <w:szCs w:val="24"/>
        </w:rPr>
        <w:lastRenderedPageBreak/>
        <w:t xml:space="preserve">nenhuma separação entre o mundo e um “além do mundo”, pois todos os mundos se englobam no plano de imanência. Dito de outra maneira, podemos afirmar que o plano de imanência constitui o campo de coexistência virtual de todos os planos, embora seja importante enfatizar que, se o plano de imanência é sempre único, há, ao mesmo tempo, vários planos de imanência que, por sua vez, “se superpõem </w:t>
      </w:r>
      <w:proofErr w:type="spellStart"/>
      <w:r w:rsidR="0090462C" w:rsidRPr="00874702">
        <w:rPr>
          <w:rFonts w:ascii="Times New Roman" w:hAnsi="Times New Roman" w:cs="Times New Roman"/>
          <w:sz w:val="24"/>
          <w:szCs w:val="24"/>
        </w:rPr>
        <w:t>estratigraficamente</w:t>
      </w:r>
      <w:proofErr w:type="spellEnd"/>
      <w:r w:rsidR="0090462C" w:rsidRPr="00874702">
        <w:rPr>
          <w:rFonts w:ascii="Times New Roman" w:hAnsi="Times New Roman" w:cs="Times New Roman"/>
          <w:sz w:val="24"/>
          <w:szCs w:val="24"/>
        </w:rPr>
        <w:t xml:space="preserve"> e eventualmente podem cruzar-se e comunicar-se”</w:t>
      </w:r>
      <w:r w:rsidR="0007318E" w:rsidRPr="00874702">
        <w:rPr>
          <w:rFonts w:ascii="Times New Roman" w:hAnsi="Times New Roman" w:cs="Times New Roman"/>
          <w:sz w:val="24"/>
          <w:szCs w:val="24"/>
        </w:rPr>
        <w:t xml:space="preserve"> (PRADO JR, 2000, p.314)</w:t>
      </w:r>
      <w:r w:rsidR="0090462C" w:rsidRPr="00874702">
        <w:rPr>
          <w:rFonts w:ascii="Times New Roman" w:hAnsi="Times New Roman" w:cs="Times New Roman"/>
          <w:sz w:val="24"/>
          <w:szCs w:val="24"/>
        </w:rPr>
        <w:t>. Esses distintos planos de imanência se sucedem ou mesmo se rivalizam ao longo da história, o que significa que o plano de imanência não é o mesmo nos gregos, no século XIX ou hoje. “O plano é</w:t>
      </w:r>
      <w:proofErr w:type="gramStart"/>
      <w:r w:rsidR="0090462C" w:rsidRPr="00874702">
        <w:rPr>
          <w:rFonts w:ascii="Times New Roman" w:hAnsi="Times New Roman" w:cs="Times New Roman"/>
          <w:sz w:val="24"/>
          <w:szCs w:val="24"/>
        </w:rPr>
        <w:t xml:space="preserve"> pois</w:t>
      </w:r>
      <w:proofErr w:type="gramEnd"/>
      <w:r w:rsidR="0090462C" w:rsidRPr="00874702">
        <w:rPr>
          <w:rFonts w:ascii="Times New Roman" w:hAnsi="Times New Roman" w:cs="Times New Roman"/>
          <w:sz w:val="24"/>
          <w:szCs w:val="24"/>
        </w:rPr>
        <w:t xml:space="preserve"> o objeto de uma especificação infinita, que faz que ele não pareça ser o Uno-Todo senão em cada caso especificado pela seleção do movimento”</w:t>
      </w:r>
      <w:r w:rsidR="0007318E" w:rsidRPr="00874702">
        <w:rPr>
          <w:rFonts w:ascii="Times New Roman" w:hAnsi="Times New Roman" w:cs="Times New Roman"/>
          <w:sz w:val="24"/>
          <w:szCs w:val="24"/>
        </w:rPr>
        <w:t xml:space="preserve"> (DELEUZE, 1996, p.55)</w:t>
      </w:r>
      <w:r w:rsidR="0090462C" w:rsidRPr="00874702">
        <w:rPr>
          <w:rFonts w:ascii="Times New Roman" w:hAnsi="Times New Roman" w:cs="Times New Roman"/>
          <w:sz w:val="24"/>
          <w:szCs w:val="24"/>
        </w:rPr>
        <w:t>.</w:t>
      </w:r>
    </w:p>
    <w:p w:rsidR="00AC639D" w:rsidRPr="00874702" w:rsidRDefault="00AC639D" w:rsidP="00010D57">
      <w:pPr>
        <w:spacing w:after="0" w:line="360" w:lineRule="auto"/>
        <w:ind w:firstLine="708"/>
        <w:jc w:val="both"/>
        <w:rPr>
          <w:rFonts w:ascii="Times New Roman" w:hAnsi="Times New Roman" w:cs="Times New Roman"/>
          <w:sz w:val="24"/>
          <w:szCs w:val="24"/>
        </w:rPr>
      </w:pPr>
      <w:r w:rsidRPr="00874702">
        <w:rPr>
          <w:rFonts w:ascii="Times New Roman" w:hAnsi="Times New Roman" w:cs="Times New Roman"/>
          <w:sz w:val="24"/>
          <w:szCs w:val="24"/>
        </w:rPr>
        <w:t xml:space="preserve">O plano de imanência, assim, é a própria imagem do pensamento, é a imagem que ele se dá do que significa pensar, do que significa fazer uso do pensamento. De certa forma, é exatamente o que antecede a filosofia; é o </w:t>
      </w:r>
      <w:proofErr w:type="spellStart"/>
      <w:r w:rsidRPr="00874702">
        <w:rPr>
          <w:rFonts w:ascii="Times New Roman" w:hAnsi="Times New Roman" w:cs="Times New Roman"/>
          <w:sz w:val="24"/>
          <w:szCs w:val="24"/>
        </w:rPr>
        <w:t>pré</w:t>
      </w:r>
      <w:proofErr w:type="spellEnd"/>
      <w:r w:rsidRPr="00874702">
        <w:rPr>
          <w:rFonts w:ascii="Times New Roman" w:hAnsi="Times New Roman" w:cs="Times New Roman"/>
          <w:sz w:val="24"/>
          <w:szCs w:val="24"/>
        </w:rPr>
        <w:t xml:space="preserve">-filosófico. No entanto, isso não é o mesmo que dizer que o plano de imanência preexista ao filosófico, à criação de conceitos. O </w:t>
      </w:r>
      <w:proofErr w:type="spellStart"/>
      <w:r w:rsidRPr="00874702">
        <w:rPr>
          <w:rFonts w:ascii="Times New Roman" w:hAnsi="Times New Roman" w:cs="Times New Roman"/>
          <w:sz w:val="24"/>
          <w:szCs w:val="24"/>
        </w:rPr>
        <w:t>pré</w:t>
      </w:r>
      <w:proofErr w:type="spellEnd"/>
      <w:r w:rsidRPr="00874702">
        <w:rPr>
          <w:rFonts w:ascii="Times New Roman" w:hAnsi="Times New Roman" w:cs="Times New Roman"/>
          <w:sz w:val="24"/>
          <w:szCs w:val="24"/>
        </w:rPr>
        <w:t>-filosófico coexiste com a filosofia e não se situa fora dela. “O não filosófico está talvez mais no coração da filosofia do que a própria filosofia”</w:t>
      </w:r>
      <w:r w:rsidR="0007318E" w:rsidRPr="00874702">
        <w:rPr>
          <w:rFonts w:ascii="Times New Roman" w:hAnsi="Times New Roman" w:cs="Times New Roman"/>
          <w:sz w:val="24"/>
          <w:szCs w:val="24"/>
        </w:rPr>
        <w:t xml:space="preserve"> (DELEUZE, 1996, p.57)</w:t>
      </w:r>
      <w:r w:rsidRPr="00874702">
        <w:rPr>
          <w:rFonts w:ascii="Times New Roman" w:hAnsi="Times New Roman" w:cs="Times New Roman"/>
          <w:sz w:val="24"/>
          <w:szCs w:val="24"/>
        </w:rPr>
        <w:t xml:space="preserve">. Dessa forma, pode-se afirmar que o plano de imanência constitui uma espécie de solo absoluto da filosofia, “sua Terra ou sua </w:t>
      </w:r>
      <w:proofErr w:type="spellStart"/>
      <w:r w:rsidRPr="00874702">
        <w:rPr>
          <w:rFonts w:ascii="Times New Roman" w:hAnsi="Times New Roman" w:cs="Times New Roman"/>
          <w:sz w:val="24"/>
          <w:szCs w:val="24"/>
        </w:rPr>
        <w:t>desterritorialização</w:t>
      </w:r>
      <w:proofErr w:type="spellEnd"/>
      <w:r w:rsidRPr="00874702">
        <w:rPr>
          <w:rFonts w:ascii="Times New Roman" w:hAnsi="Times New Roman" w:cs="Times New Roman"/>
          <w:sz w:val="24"/>
          <w:szCs w:val="24"/>
        </w:rPr>
        <w:t>, sua fundação, sobre os quais ela cria seus conceitos”</w:t>
      </w:r>
      <w:r w:rsidR="0007318E" w:rsidRPr="00874702">
        <w:rPr>
          <w:rFonts w:ascii="Times New Roman" w:hAnsi="Times New Roman" w:cs="Times New Roman"/>
          <w:sz w:val="24"/>
          <w:szCs w:val="24"/>
        </w:rPr>
        <w:t xml:space="preserve"> (DELEUZE, 1996, p.58)</w:t>
      </w:r>
      <w:r w:rsidRPr="00874702">
        <w:rPr>
          <w:rFonts w:ascii="Times New Roman" w:hAnsi="Times New Roman" w:cs="Times New Roman"/>
          <w:sz w:val="24"/>
          <w:szCs w:val="24"/>
        </w:rPr>
        <w:t>.</w:t>
      </w:r>
    </w:p>
    <w:p w:rsidR="00245355" w:rsidRPr="00874702" w:rsidRDefault="00245355" w:rsidP="00010D57">
      <w:pPr>
        <w:spacing w:after="0" w:line="360" w:lineRule="auto"/>
        <w:ind w:firstLine="708"/>
        <w:jc w:val="both"/>
        <w:rPr>
          <w:rFonts w:ascii="Times New Roman" w:hAnsi="Times New Roman" w:cs="Times New Roman"/>
          <w:sz w:val="24"/>
          <w:szCs w:val="24"/>
        </w:rPr>
      </w:pPr>
      <w:r w:rsidRPr="00874702">
        <w:rPr>
          <w:rFonts w:ascii="Times New Roman" w:hAnsi="Times New Roman" w:cs="Times New Roman"/>
          <w:sz w:val="24"/>
          <w:szCs w:val="24"/>
        </w:rPr>
        <w:t>Máxima potência da vida, o plano de imanência é um corte determinado por uma velocidade infinita, por linhas de fuga, por forças selvagens. Operando um corte no caos, a imanência se abre à possibilidade de criação de conceitos. Ela recorta um pedaço do caos sem que, com isso, perca suas propriedades. Dito de outra forma, ela dá “consistência ao caos sem nada perder do infinito”</w:t>
      </w:r>
      <w:r w:rsidR="0007318E" w:rsidRPr="00874702">
        <w:rPr>
          <w:rFonts w:ascii="Times New Roman" w:hAnsi="Times New Roman" w:cs="Times New Roman"/>
          <w:sz w:val="24"/>
          <w:szCs w:val="24"/>
        </w:rPr>
        <w:t xml:space="preserve"> (DELEUZE, 1996, p.59)</w:t>
      </w:r>
      <w:r w:rsidRPr="00874702">
        <w:rPr>
          <w:rFonts w:ascii="Times New Roman" w:hAnsi="Times New Roman" w:cs="Times New Roman"/>
          <w:sz w:val="24"/>
          <w:szCs w:val="24"/>
        </w:rPr>
        <w:t>. Bento Prado Jr., ao escrever sobre o plano de imanência, afirma que ele é “um ‘corte’ no caos. ‘Cortar’ só pode significar captar (definir) uma ‘fatia’, por assim dizer, de um caos que permanece livre (e infinitamente livre) em todas as outras direções ou dimensões”</w:t>
      </w:r>
      <w:r w:rsidR="00CF5B7F" w:rsidRPr="00874702">
        <w:rPr>
          <w:rFonts w:ascii="Times New Roman" w:hAnsi="Times New Roman" w:cs="Times New Roman"/>
          <w:sz w:val="24"/>
          <w:szCs w:val="24"/>
        </w:rPr>
        <w:t xml:space="preserve"> </w:t>
      </w:r>
      <w:r w:rsidR="0007318E" w:rsidRPr="00874702">
        <w:rPr>
          <w:rFonts w:ascii="Times New Roman" w:hAnsi="Times New Roman" w:cs="Times New Roman"/>
          <w:sz w:val="24"/>
          <w:szCs w:val="24"/>
        </w:rPr>
        <w:t>(DELEUZE, 1996, p.314)</w:t>
      </w:r>
      <w:r w:rsidRPr="00874702">
        <w:rPr>
          <w:rFonts w:ascii="Times New Roman" w:hAnsi="Times New Roman" w:cs="Times New Roman"/>
          <w:sz w:val="24"/>
          <w:szCs w:val="24"/>
        </w:rPr>
        <w:t>.</w:t>
      </w:r>
    </w:p>
    <w:p w:rsidR="008122A2" w:rsidRDefault="00245355" w:rsidP="00010D57">
      <w:pPr>
        <w:spacing w:after="0" w:line="360" w:lineRule="auto"/>
        <w:ind w:firstLine="708"/>
        <w:jc w:val="both"/>
        <w:rPr>
          <w:rFonts w:ascii="Times New Roman" w:hAnsi="Times New Roman" w:cs="Times New Roman"/>
          <w:sz w:val="24"/>
          <w:szCs w:val="24"/>
        </w:rPr>
      </w:pPr>
      <w:r w:rsidRPr="00874702">
        <w:rPr>
          <w:rFonts w:ascii="Times New Roman" w:hAnsi="Times New Roman" w:cs="Times New Roman"/>
          <w:sz w:val="24"/>
          <w:szCs w:val="24"/>
        </w:rPr>
        <w:t>Ao longo de sua obra, Deleuze recorrentemente coloca a questão de como se construir um plano de imanência. Afirma, ainda, que esse esforço implica uma eterna luta contra a metafísica e a dialética. Ademais, vale ressaltar que, se o plano imanente se opõe a transcendente, ele não se opõe a transcendental.</w:t>
      </w:r>
      <w:r w:rsidR="008122A2" w:rsidRPr="00874702">
        <w:rPr>
          <w:rFonts w:ascii="Times New Roman" w:hAnsi="Times New Roman" w:cs="Times New Roman"/>
          <w:sz w:val="24"/>
          <w:szCs w:val="24"/>
        </w:rPr>
        <w:t xml:space="preserve"> </w:t>
      </w:r>
    </w:p>
    <w:p w:rsidR="00010D57" w:rsidRPr="00874702" w:rsidRDefault="00010D57" w:rsidP="00010D57">
      <w:pPr>
        <w:spacing w:after="0" w:line="360" w:lineRule="auto"/>
        <w:ind w:firstLine="708"/>
        <w:jc w:val="both"/>
        <w:rPr>
          <w:rFonts w:ascii="Times New Roman" w:hAnsi="Times New Roman" w:cs="Times New Roman"/>
          <w:sz w:val="24"/>
          <w:szCs w:val="24"/>
        </w:rPr>
      </w:pPr>
    </w:p>
    <w:p w:rsidR="00245355" w:rsidRPr="00010D57" w:rsidRDefault="008122A2" w:rsidP="00010D57">
      <w:pPr>
        <w:spacing w:after="0" w:line="240" w:lineRule="auto"/>
        <w:ind w:left="2268" w:firstLine="3"/>
        <w:jc w:val="both"/>
        <w:rPr>
          <w:rFonts w:ascii="Times New Roman" w:hAnsi="Times New Roman" w:cs="Times New Roman"/>
          <w:sz w:val="20"/>
          <w:szCs w:val="20"/>
        </w:rPr>
      </w:pPr>
      <w:r w:rsidRPr="00010D57">
        <w:rPr>
          <w:rFonts w:ascii="Times New Roman" w:hAnsi="Times New Roman" w:cs="Times New Roman"/>
          <w:sz w:val="20"/>
          <w:szCs w:val="20"/>
        </w:rPr>
        <w:lastRenderedPageBreak/>
        <w:t>O transcendente não é o transcendental. No lugar da consciência, o campo transcendental se definiria como um puro plano de imanência, já que ele escapa a toda transcendência do</w:t>
      </w:r>
      <w:r w:rsidR="0055628A" w:rsidRPr="00010D57">
        <w:rPr>
          <w:rFonts w:ascii="Times New Roman" w:hAnsi="Times New Roman" w:cs="Times New Roman"/>
          <w:sz w:val="20"/>
          <w:szCs w:val="20"/>
        </w:rPr>
        <w:t xml:space="preserve"> </w:t>
      </w:r>
      <w:r w:rsidRPr="00010D57">
        <w:rPr>
          <w:rFonts w:ascii="Times New Roman" w:hAnsi="Times New Roman" w:cs="Times New Roman"/>
          <w:sz w:val="20"/>
          <w:szCs w:val="20"/>
        </w:rPr>
        <w:t>sujeito assim como do objeto</w:t>
      </w:r>
      <w:r w:rsidR="0007318E" w:rsidRPr="00010D57">
        <w:rPr>
          <w:rFonts w:ascii="Times New Roman" w:hAnsi="Times New Roman" w:cs="Times New Roman"/>
          <w:sz w:val="20"/>
          <w:szCs w:val="20"/>
        </w:rPr>
        <w:t xml:space="preserve"> (DELEUZE, 1997b, p.16)</w:t>
      </w:r>
      <w:r w:rsidRPr="00010D57">
        <w:rPr>
          <w:rFonts w:ascii="Times New Roman" w:hAnsi="Times New Roman" w:cs="Times New Roman"/>
          <w:sz w:val="20"/>
          <w:szCs w:val="20"/>
        </w:rPr>
        <w:t>.</w:t>
      </w:r>
    </w:p>
    <w:p w:rsidR="00010D57" w:rsidRDefault="00010D57" w:rsidP="00010D57">
      <w:pPr>
        <w:spacing w:after="0" w:line="360" w:lineRule="auto"/>
        <w:jc w:val="both"/>
        <w:rPr>
          <w:rFonts w:ascii="Times New Roman" w:hAnsi="Times New Roman" w:cs="Times New Roman"/>
          <w:sz w:val="24"/>
          <w:szCs w:val="24"/>
        </w:rPr>
      </w:pPr>
    </w:p>
    <w:p w:rsidR="008122A2" w:rsidRPr="00874702" w:rsidRDefault="0055628A"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ab/>
        <w:t xml:space="preserve">A filosofia, sem dúvida, é um pensamento transcendental, porém, não necessariamente transcendente. A principal diferença entre as duas terminologias reside, segundo Deleuze, no fato de o transcendental rejeitar as ideias tanto de consciente quanto de sujeito. Enquanto o transcendente pressupõe um sujeito ou um objeto a ser transcendido, o transcendental, por sua vez, se apresenta como experiência impessoal que não se remete a um objeto e que não pertence a um sujeito. Assim, o transcendental em Deleuze é sempre um campo </w:t>
      </w:r>
      <w:proofErr w:type="spellStart"/>
      <w:r w:rsidRPr="00874702">
        <w:rPr>
          <w:rFonts w:ascii="Times New Roman" w:hAnsi="Times New Roman" w:cs="Times New Roman"/>
          <w:i/>
          <w:sz w:val="24"/>
          <w:szCs w:val="24"/>
        </w:rPr>
        <w:t>assubjetivo</w:t>
      </w:r>
      <w:proofErr w:type="spellEnd"/>
      <w:r w:rsidRPr="00874702">
        <w:rPr>
          <w:rFonts w:ascii="Times New Roman" w:hAnsi="Times New Roman" w:cs="Times New Roman"/>
          <w:sz w:val="24"/>
          <w:szCs w:val="24"/>
        </w:rPr>
        <w:t xml:space="preserve"> que constitui a condição primeira da experiência. </w:t>
      </w:r>
    </w:p>
    <w:p w:rsidR="00010D57" w:rsidRDefault="0055628A"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ab/>
      </w:r>
      <w:r w:rsidR="00066B4E" w:rsidRPr="00874702">
        <w:rPr>
          <w:rFonts w:ascii="Times New Roman" w:hAnsi="Times New Roman" w:cs="Times New Roman"/>
          <w:sz w:val="24"/>
          <w:szCs w:val="24"/>
        </w:rPr>
        <w:t xml:space="preserve">Por mais estranho que possa parecer afirmar que </w:t>
      </w:r>
      <w:proofErr w:type="gramStart"/>
      <w:r w:rsidR="00066B4E" w:rsidRPr="00874702">
        <w:rPr>
          <w:rFonts w:ascii="Times New Roman" w:hAnsi="Times New Roman" w:cs="Times New Roman"/>
          <w:sz w:val="24"/>
          <w:szCs w:val="24"/>
        </w:rPr>
        <w:t>a plano</w:t>
      </w:r>
      <w:proofErr w:type="gramEnd"/>
      <w:r w:rsidR="00066B4E" w:rsidRPr="00874702">
        <w:rPr>
          <w:rFonts w:ascii="Times New Roman" w:hAnsi="Times New Roman" w:cs="Times New Roman"/>
          <w:sz w:val="24"/>
          <w:szCs w:val="24"/>
        </w:rPr>
        <w:t xml:space="preserve"> de imanência constitua um campo transcendental, devemos ter claro que o transcendental não remete a objetos situados fora do mundo. Antes, o plano de imanência apreende no mundo o que o concerne exclusivamente. Em outras palavras, o transcendental jamais remete a algo que não exista. Essa observação se faz essencial aqui, uma vez que gostaríamos de sublinhar que o fora, ou o plano de imanência, nos coloca diante do mundo, e não em um mundo outro. Outro ponto importante é que o transcendental do plano de imanência não se confunde com transcendental clássico da filosofia, seja platônico ou kantiano, uma vez que não pressupõe algo que lhe seja exterior. O plano de imanência nunca é imanente a algo, mas imanente apenas a si mesmo. Há nessa concepção, portanto, </w:t>
      </w:r>
      <w:proofErr w:type="gramStart"/>
      <w:r w:rsidR="00066B4E" w:rsidRPr="00874702">
        <w:rPr>
          <w:rFonts w:ascii="Times New Roman" w:hAnsi="Times New Roman" w:cs="Times New Roman"/>
          <w:sz w:val="24"/>
          <w:szCs w:val="24"/>
        </w:rPr>
        <w:t>um certo</w:t>
      </w:r>
      <w:proofErr w:type="gramEnd"/>
      <w:r w:rsidR="00066B4E" w:rsidRPr="00874702">
        <w:rPr>
          <w:rFonts w:ascii="Times New Roman" w:hAnsi="Times New Roman" w:cs="Times New Roman"/>
          <w:sz w:val="24"/>
          <w:szCs w:val="24"/>
        </w:rPr>
        <w:t xml:space="preserve"> tipo de empirismo, um empirismo até mesmo radical, que leva a experiência</w:t>
      </w:r>
      <w:r w:rsidR="00216A61" w:rsidRPr="00874702">
        <w:rPr>
          <w:rFonts w:ascii="Times New Roman" w:hAnsi="Times New Roman" w:cs="Times New Roman"/>
          <w:sz w:val="24"/>
          <w:szCs w:val="24"/>
        </w:rPr>
        <w:t xml:space="preserve"> às últimas consequências, porém um empirismo que não está calcado nas bases de um sujeito e um objeto. Um empirismo, portanto, transcendental, dos devires, impessoal, das forças. Deleuze, sobre isso, afirma o seguinte:</w:t>
      </w:r>
    </w:p>
    <w:p w:rsidR="00010D57" w:rsidRPr="00874702" w:rsidRDefault="00010D57" w:rsidP="00010D57">
      <w:pPr>
        <w:spacing w:after="0" w:line="360" w:lineRule="auto"/>
        <w:jc w:val="both"/>
        <w:rPr>
          <w:rFonts w:ascii="Times New Roman" w:hAnsi="Times New Roman" w:cs="Times New Roman"/>
          <w:sz w:val="24"/>
          <w:szCs w:val="24"/>
        </w:rPr>
      </w:pPr>
    </w:p>
    <w:p w:rsidR="00216A61" w:rsidRDefault="00566DB8" w:rsidP="00010D57">
      <w:pPr>
        <w:spacing w:after="0" w:line="240" w:lineRule="auto"/>
        <w:ind w:left="3402"/>
        <w:jc w:val="both"/>
        <w:rPr>
          <w:rFonts w:ascii="Times New Roman" w:hAnsi="Times New Roman" w:cs="Times New Roman"/>
          <w:sz w:val="20"/>
          <w:szCs w:val="20"/>
        </w:rPr>
      </w:pPr>
      <w:r w:rsidRPr="00010D57">
        <w:rPr>
          <w:rFonts w:ascii="Times New Roman" w:hAnsi="Times New Roman" w:cs="Times New Roman"/>
          <w:sz w:val="20"/>
          <w:szCs w:val="20"/>
        </w:rPr>
        <w:t xml:space="preserve">É quando a imanência não mais é imanente </w:t>
      </w:r>
      <w:proofErr w:type="gramStart"/>
      <w:r w:rsidRPr="00010D57">
        <w:rPr>
          <w:rFonts w:ascii="Times New Roman" w:hAnsi="Times New Roman" w:cs="Times New Roman"/>
          <w:sz w:val="20"/>
          <w:szCs w:val="20"/>
        </w:rPr>
        <w:t>a</w:t>
      </w:r>
      <w:proofErr w:type="gramEnd"/>
      <w:r w:rsidRPr="00010D57">
        <w:rPr>
          <w:rFonts w:ascii="Times New Roman" w:hAnsi="Times New Roman" w:cs="Times New Roman"/>
          <w:sz w:val="20"/>
          <w:szCs w:val="20"/>
        </w:rPr>
        <w:t xml:space="preserve"> outra coisa senão a si, que se pode falar de uma plano de imanência. </w:t>
      </w:r>
      <w:proofErr w:type="gramStart"/>
      <w:r w:rsidRPr="00010D57">
        <w:rPr>
          <w:rFonts w:ascii="Times New Roman" w:hAnsi="Times New Roman" w:cs="Times New Roman"/>
          <w:sz w:val="20"/>
          <w:szCs w:val="20"/>
        </w:rPr>
        <w:t>Um tal</w:t>
      </w:r>
      <w:proofErr w:type="gramEnd"/>
      <w:r w:rsidRPr="00010D57">
        <w:rPr>
          <w:rFonts w:ascii="Times New Roman" w:hAnsi="Times New Roman" w:cs="Times New Roman"/>
          <w:sz w:val="20"/>
          <w:szCs w:val="20"/>
        </w:rPr>
        <w:t xml:space="preserve"> plano é talvez um empirismo radical: ele não apresenta um fluxo do vivido imanente a um sujeito, e que se individualiza no que pertence a um eu. Ele não apresenta senão acontecimentos, isto é, mundos possíveis enquanto conceitos, e outrem, como expressões de mundos possíveis ou personagens conceituais. O acontecimento não remete o vivido a um sujeito transcendente = Eu, mas remete ao contrário ao sobrevoo imanente de um campo sem sujeitos</w:t>
      </w:r>
      <w:r w:rsidR="0007318E" w:rsidRPr="00010D57">
        <w:rPr>
          <w:rFonts w:ascii="Times New Roman" w:hAnsi="Times New Roman" w:cs="Times New Roman"/>
          <w:sz w:val="20"/>
          <w:szCs w:val="20"/>
        </w:rPr>
        <w:t xml:space="preserve"> (DELEUZE, 1996, p.66).</w:t>
      </w:r>
    </w:p>
    <w:p w:rsidR="00010D57" w:rsidRDefault="00010D57" w:rsidP="00010D57">
      <w:pPr>
        <w:spacing w:after="0" w:line="240" w:lineRule="auto"/>
        <w:ind w:left="3402"/>
        <w:jc w:val="both"/>
        <w:rPr>
          <w:rFonts w:ascii="Times New Roman" w:hAnsi="Times New Roman" w:cs="Times New Roman"/>
          <w:sz w:val="20"/>
          <w:szCs w:val="20"/>
        </w:rPr>
      </w:pPr>
    </w:p>
    <w:p w:rsidR="00010D57" w:rsidRPr="00010D57" w:rsidRDefault="00010D57" w:rsidP="00010D57">
      <w:pPr>
        <w:spacing w:after="0" w:line="240" w:lineRule="auto"/>
        <w:ind w:left="3402"/>
        <w:jc w:val="both"/>
        <w:rPr>
          <w:rFonts w:ascii="Times New Roman" w:hAnsi="Times New Roman" w:cs="Times New Roman"/>
          <w:sz w:val="20"/>
          <w:szCs w:val="20"/>
        </w:rPr>
      </w:pPr>
    </w:p>
    <w:p w:rsidR="008122A2" w:rsidRPr="00874702" w:rsidRDefault="008A1EFD"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ab/>
        <w:t xml:space="preserve">Assim, não sendo imanente a nada senão a si próprio, o plano de imanência – poderíamos caracterizá-lo igualmente como campo transcendental real – constitui uma topologia da superfície, um fora absoluto, em que nada se esconde num interior previamente </w:t>
      </w:r>
      <w:r w:rsidRPr="00874702">
        <w:rPr>
          <w:rFonts w:ascii="Times New Roman" w:hAnsi="Times New Roman" w:cs="Times New Roman"/>
          <w:sz w:val="24"/>
          <w:szCs w:val="24"/>
        </w:rPr>
        <w:lastRenderedPageBreak/>
        <w:t>determinado. “O fora absoluto é o movimento imanente das coisas e dos seres à superfície do mundo”</w:t>
      </w:r>
      <w:r w:rsidR="0007318E" w:rsidRPr="00874702">
        <w:rPr>
          <w:rFonts w:ascii="Times New Roman" w:hAnsi="Times New Roman" w:cs="Times New Roman"/>
          <w:sz w:val="24"/>
          <w:szCs w:val="24"/>
        </w:rPr>
        <w:t xml:space="preserve"> (GIL, 2000, p.113)</w:t>
      </w:r>
      <w:r w:rsidRPr="00874702">
        <w:rPr>
          <w:rFonts w:ascii="Times New Roman" w:hAnsi="Times New Roman" w:cs="Times New Roman"/>
          <w:sz w:val="24"/>
          <w:szCs w:val="24"/>
        </w:rPr>
        <w:t>. Sair da pessoalidade de um eu para existir como coisa real pressupõe um “movimento da imanência da minha existência natural da natureza”</w:t>
      </w:r>
      <w:r w:rsidR="0007318E" w:rsidRPr="00874702">
        <w:rPr>
          <w:rFonts w:ascii="Times New Roman" w:hAnsi="Times New Roman" w:cs="Times New Roman"/>
          <w:sz w:val="24"/>
          <w:szCs w:val="24"/>
        </w:rPr>
        <w:t xml:space="preserve"> (GIL, 2000, p.113)</w:t>
      </w:r>
      <w:r w:rsidRPr="00874702">
        <w:rPr>
          <w:rFonts w:ascii="Times New Roman" w:hAnsi="Times New Roman" w:cs="Times New Roman"/>
          <w:sz w:val="24"/>
          <w:szCs w:val="24"/>
        </w:rPr>
        <w:t>. Ou seja, apenas se se conceber o plano de imanência será possível conceber uma vida que não se prenda a uma subjetividade ou a uma objetividade. Em outras palavras a vida, por excelência.</w:t>
      </w:r>
    </w:p>
    <w:p w:rsidR="0073787C" w:rsidRPr="00874702" w:rsidRDefault="008A1EFD"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ab/>
        <w:t xml:space="preserve">Ademais, como sair inteiramente desse </w:t>
      </w:r>
      <w:r w:rsidRPr="00874702">
        <w:rPr>
          <w:rFonts w:ascii="Times New Roman" w:hAnsi="Times New Roman" w:cs="Times New Roman"/>
          <w:i/>
          <w:sz w:val="24"/>
          <w:szCs w:val="24"/>
        </w:rPr>
        <w:t>eu</w:t>
      </w:r>
      <w:r w:rsidRPr="00874702">
        <w:rPr>
          <w:rFonts w:ascii="Times New Roman" w:hAnsi="Times New Roman" w:cs="Times New Roman"/>
          <w:sz w:val="24"/>
          <w:szCs w:val="24"/>
        </w:rPr>
        <w:t xml:space="preserve"> que </w:t>
      </w:r>
      <w:proofErr w:type="gramStart"/>
      <w:r w:rsidRPr="00874702">
        <w:rPr>
          <w:rFonts w:ascii="Times New Roman" w:hAnsi="Times New Roman" w:cs="Times New Roman"/>
          <w:sz w:val="24"/>
          <w:szCs w:val="24"/>
        </w:rPr>
        <w:t>aprisiona,</w:t>
      </w:r>
      <w:proofErr w:type="gramEnd"/>
      <w:r w:rsidRPr="00874702">
        <w:rPr>
          <w:rFonts w:ascii="Times New Roman" w:hAnsi="Times New Roman" w:cs="Times New Roman"/>
          <w:sz w:val="24"/>
          <w:szCs w:val="24"/>
        </w:rPr>
        <w:t xml:space="preserve"> como abandonar esse elemento </w:t>
      </w:r>
      <w:proofErr w:type="spellStart"/>
      <w:r w:rsidRPr="00874702">
        <w:rPr>
          <w:rFonts w:ascii="Times New Roman" w:hAnsi="Times New Roman" w:cs="Times New Roman"/>
          <w:sz w:val="24"/>
          <w:szCs w:val="24"/>
        </w:rPr>
        <w:t>territorializante</w:t>
      </w:r>
      <w:proofErr w:type="spellEnd"/>
      <w:r w:rsidRPr="00874702">
        <w:rPr>
          <w:rFonts w:ascii="Times New Roman" w:hAnsi="Times New Roman" w:cs="Times New Roman"/>
          <w:sz w:val="24"/>
          <w:szCs w:val="24"/>
        </w:rPr>
        <w:t xml:space="preserve"> que constitui o eu profundo? “Desposando o movimento imanente da vida,</w:t>
      </w:r>
      <w:r w:rsidR="0073787C" w:rsidRPr="00874702">
        <w:rPr>
          <w:rFonts w:ascii="Times New Roman" w:hAnsi="Times New Roman" w:cs="Times New Roman"/>
          <w:sz w:val="24"/>
          <w:szCs w:val="24"/>
        </w:rPr>
        <w:t xml:space="preserve"> deixando de ser um Eu macroscópico para constituir uma ‘partícula’ (Deleuze) cujo movimento não procure o repouso e o f</w:t>
      </w:r>
      <w:r w:rsidR="0007318E" w:rsidRPr="00874702">
        <w:rPr>
          <w:rFonts w:ascii="Times New Roman" w:hAnsi="Times New Roman" w:cs="Times New Roman"/>
          <w:sz w:val="24"/>
          <w:szCs w:val="24"/>
        </w:rPr>
        <w:t>echamento sobre si num ‘dentro’</w:t>
      </w:r>
      <w:r w:rsidR="0073787C" w:rsidRPr="00874702">
        <w:rPr>
          <w:rFonts w:ascii="Times New Roman" w:hAnsi="Times New Roman" w:cs="Times New Roman"/>
          <w:sz w:val="24"/>
          <w:szCs w:val="24"/>
        </w:rPr>
        <w:t>”</w:t>
      </w:r>
      <w:r w:rsidR="0007318E" w:rsidRPr="00874702">
        <w:rPr>
          <w:rFonts w:ascii="Times New Roman" w:hAnsi="Times New Roman" w:cs="Times New Roman"/>
          <w:sz w:val="24"/>
          <w:szCs w:val="24"/>
        </w:rPr>
        <w:t xml:space="preserve"> (GIL, 2000, p.113).</w:t>
      </w:r>
      <w:r w:rsidR="0073787C" w:rsidRPr="00874702">
        <w:rPr>
          <w:rFonts w:ascii="Times New Roman" w:hAnsi="Times New Roman" w:cs="Times New Roman"/>
          <w:sz w:val="24"/>
          <w:szCs w:val="24"/>
        </w:rPr>
        <w:t xml:space="preserve"> O movimento que constitui o plano </w:t>
      </w:r>
      <w:proofErr w:type="gramStart"/>
      <w:r w:rsidR="0073787C" w:rsidRPr="00874702">
        <w:rPr>
          <w:rFonts w:ascii="Times New Roman" w:hAnsi="Times New Roman" w:cs="Times New Roman"/>
          <w:sz w:val="24"/>
          <w:szCs w:val="24"/>
        </w:rPr>
        <w:t>é,</w:t>
      </w:r>
      <w:proofErr w:type="gramEnd"/>
      <w:r w:rsidR="0073787C" w:rsidRPr="00874702">
        <w:rPr>
          <w:rFonts w:ascii="Times New Roman" w:hAnsi="Times New Roman" w:cs="Times New Roman"/>
          <w:sz w:val="24"/>
          <w:szCs w:val="24"/>
        </w:rPr>
        <w:t xml:space="preserve"> desta forma, um movimento perpétuo, em perpétuo devir, é o movimento próprio do fora. Em </w:t>
      </w:r>
      <w:r w:rsidR="0073787C" w:rsidRPr="00874702">
        <w:rPr>
          <w:rFonts w:ascii="Times New Roman" w:hAnsi="Times New Roman" w:cs="Times New Roman"/>
          <w:i/>
          <w:sz w:val="24"/>
          <w:szCs w:val="24"/>
        </w:rPr>
        <w:t>O que é a filosofia?</w:t>
      </w:r>
      <w:r w:rsidR="0073787C" w:rsidRPr="00874702">
        <w:rPr>
          <w:rFonts w:ascii="Times New Roman" w:hAnsi="Times New Roman" w:cs="Times New Roman"/>
          <w:sz w:val="24"/>
          <w:szCs w:val="24"/>
        </w:rPr>
        <w:t xml:space="preserve"> (1996), Deleuze e </w:t>
      </w:r>
      <w:proofErr w:type="spellStart"/>
      <w:r w:rsidR="0073787C" w:rsidRPr="00874702">
        <w:rPr>
          <w:rFonts w:ascii="Times New Roman" w:hAnsi="Times New Roman" w:cs="Times New Roman"/>
          <w:sz w:val="24"/>
          <w:szCs w:val="24"/>
        </w:rPr>
        <w:t>Guattari</w:t>
      </w:r>
      <w:proofErr w:type="spellEnd"/>
      <w:r w:rsidR="0073787C" w:rsidRPr="00874702">
        <w:rPr>
          <w:rFonts w:ascii="Times New Roman" w:hAnsi="Times New Roman" w:cs="Times New Roman"/>
          <w:sz w:val="24"/>
          <w:szCs w:val="24"/>
        </w:rPr>
        <w:t xml:space="preserve"> afirmam que</w:t>
      </w:r>
      <w:r w:rsidR="00010D57">
        <w:rPr>
          <w:rFonts w:ascii="Times New Roman" w:hAnsi="Times New Roman" w:cs="Times New Roman"/>
          <w:sz w:val="24"/>
          <w:szCs w:val="24"/>
        </w:rPr>
        <w:t>:</w:t>
      </w:r>
    </w:p>
    <w:p w:rsidR="00010D57" w:rsidRDefault="00010D57" w:rsidP="00010D57">
      <w:pPr>
        <w:spacing w:after="0" w:line="240" w:lineRule="auto"/>
        <w:ind w:left="3402"/>
        <w:jc w:val="both"/>
        <w:rPr>
          <w:rFonts w:ascii="Times New Roman" w:hAnsi="Times New Roman" w:cs="Times New Roman"/>
          <w:sz w:val="24"/>
          <w:szCs w:val="24"/>
        </w:rPr>
      </w:pPr>
    </w:p>
    <w:p w:rsidR="0073787C" w:rsidRPr="00010D57" w:rsidRDefault="0007318E" w:rsidP="00010D57">
      <w:pPr>
        <w:spacing w:after="0" w:line="240" w:lineRule="auto"/>
        <w:ind w:left="2268"/>
        <w:jc w:val="both"/>
        <w:rPr>
          <w:rFonts w:ascii="Times New Roman" w:hAnsi="Times New Roman" w:cs="Times New Roman"/>
          <w:sz w:val="20"/>
          <w:szCs w:val="20"/>
        </w:rPr>
      </w:pPr>
      <w:r w:rsidRPr="00010D57">
        <w:rPr>
          <w:rFonts w:ascii="Times New Roman" w:hAnsi="Times New Roman" w:cs="Times New Roman"/>
          <w:sz w:val="20"/>
          <w:szCs w:val="20"/>
        </w:rPr>
        <w:t>[</w:t>
      </w:r>
      <w:r w:rsidR="0073787C" w:rsidRPr="00010D57">
        <w:rPr>
          <w:rFonts w:ascii="Times New Roman" w:hAnsi="Times New Roman" w:cs="Times New Roman"/>
          <w:sz w:val="20"/>
          <w:szCs w:val="20"/>
        </w:rPr>
        <w:t>o plano de imanência</w:t>
      </w:r>
      <w:r w:rsidRPr="00010D57">
        <w:rPr>
          <w:rFonts w:ascii="Times New Roman" w:hAnsi="Times New Roman" w:cs="Times New Roman"/>
          <w:sz w:val="20"/>
          <w:szCs w:val="20"/>
        </w:rPr>
        <w:t>]</w:t>
      </w:r>
      <w:r w:rsidR="0073787C" w:rsidRPr="00010D57">
        <w:rPr>
          <w:rFonts w:ascii="Times New Roman" w:hAnsi="Times New Roman" w:cs="Times New Roman"/>
          <w:sz w:val="20"/>
          <w:szCs w:val="20"/>
        </w:rPr>
        <w:t xml:space="preserve"> é o íntimo no pensamento, e</w:t>
      </w:r>
      <w:proofErr w:type="gramStart"/>
      <w:r w:rsidR="0073787C" w:rsidRPr="00010D57">
        <w:rPr>
          <w:rFonts w:ascii="Times New Roman" w:hAnsi="Times New Roman" w:cs="Times New Roman"/>
          <w:sz w:val="20"/>
          <w:szCs w:val="20"/>
        </w:rPr>
        <w:t xml:space="preserve"> todavia</w:t>
      </w:r>
      <w:proofErr w:type="gramEnd"/>
      <w:r w:rsidR="0073787C" w:rsidRPr="00010D57">
        <w:rPr>
          <w:rFonts w:ascii="Times New Roman" w:hAnsi="Times New Roman" w:cs="Times New Roman"/>
          <w:sz w:val="20"/>
          <w:szCs w:val="20"/>
        </w:rPr>
        <w:t xml:space="preserve"> o fora absoluto. Um fora mais longínquo que todo mundo exterior, porque ele é um dentro mais profundo que todo dentro interior: é a imanência, “a intimidade como fora, o exterior tornado intrusão que sufoca e a inversão de </w:t>
      </w:r>
      <w:proofErr w:type="gramStart"/>
      <w:r w:rsidR="0073787C" w:rsidRPr="00010D57">
        <w:rPr>
          <w:rFonts w:ascii="Times New Roman" w:hAnsi="Times New Roman" w:cs="Times New Roman"/>
          <w:sz w:val="20"/>
          <w:szCs w:val="20"/>
        </w:rPr>
        <w:t>um outro</w:t>
      </w:r>
      <w:proofErr w:type="gramEnd"/>
      <w:r w:rsidR="0073787C" w:rsidRPr="00010D57">
        <w:rPr>
          <w:rFonts w:ascii="Times New Roman" w:hAnsi="Times New Roman" w:cs="Times New Roman"/>
          <w:sz w:val="20"/>
          <w:szCs w:val="20"/>
        </w:rPr>
        <w:t>”</w:t>
      </w:r>
      <w:r w:rsidRPr="00010D57">
        <w:rPr>
          <w:rFonts w:ascii="Times New Roman" w:hAnsi="Times New Roman" w:cs="Times New Roman"/>
          <w:sz w:val="20"/>
          <w:szCs w:val="20"/>
        </w:rPr>
        <w:t xml:space="preserve"> (DELEUZE; GUATTARI, 1996, p.79)</w:t>
      </w:r>
      <w:r w:rsidR="0073787C" w:rsidRPr="00010D57">
        <w:rPr>
          <w:rFonts w:ascii="Times New Roman" w:hAnsi="Times New Roman" w:cs="Times New Roman"/>
          <w:sz w:val="20"/>
          <w:szCs w:val="20"/>
        </w:rPr>
        <w:t>.</w:t>
      </w:r>
    </w:p>
    <w:p w:rsidR="00010D57" w:rsidRPr="00010D57" w:rsidRDefault="00010D57" w:rsidP="00010D57">
      <w:pPr>
        <w:spacing w:after="0" w:line="360" w:lineRule="auto"/>
        <w:ind w:left="3402"/>
        <w:jc w:val="both"/>
        <w:rPr>
          <w:rFonts w:ascii="Times New Roman" w:hAnsi="Times New Roman" w:cs="Times New Roman"/>
          <w:sz w:val="20"/>
          <w:szCs w:val="20"/>
        </w:rPr>
      </w:pPr>
    </w:p>
    <w:p w:rsidR="00566DB8" w:rsidRPr="00874702" w:rsidRDefault="0073787C"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ab/>
        <w:t xml:space="preserve">Mas, se não é formado de sujeitos e objetos, de que então é formado o plano de imanência? Segundo Deleuze, de singularidades anônimas e nômades, </w:t>
      </w:r>
      <w:proofErr w:type="spellStart"/>
      <w:r w:rsidRPr="00874702">
        <w:rPr>
          <w:rFonts w:ascii="Times New Roman" w:hAnsi="Times New Roman" w:cs="Times New Roman"/>
          <w:sz w:val="24"/>
          <w:szCs w:val="24"/>
        </w:rPr>
        <w:t>pré</w:t>
      </w:r>
      <w:proofErr w:type="spellEnd"/>
      <w:r w:rsidRPr="00874702">
        <w:rPr>
          <w:rFonts w:ascii="Times New Roman" w:hAnsi="Times New Roman" w:cs="Times New Roman"/>
          <w:sz w:val="24"/>
          <w:szCs w:val="24"/>
        </w:rPr>
        <w:t>-individuais, impessoais. Tais singularidades “não são nem da ordem do geral nem da ordem do individual, nem pessoais, nem universais”</w:t>
      </w:r>
      <w:r w:rsidR="00525973" w:rsidRPr="00874702">
        <w:rPr>
          <w:rFonts w:ascii="Times New Roman" w:hAnsi="Times New Roman" w:cs="Times New Roman"/>
          <w:sz w:val="24"/>
          <w:szCs w:val="24"/>
        </w:rPr>
        <w:t xml:space="preserve"> (DELEUZE, 1974, p.106)</w:t>
      </w:r>
      <w:r w:rsidRPr="00874702">
        <w:rPr>
          <w:rFonts w:ascii="Times New Roman" w:hAnsi="Times New Roman" w:cs="Times New Roman"/>
          <w:sz w:val="24"/>
          <w:szCs w:val="24"/>
        </w:rPr>
        <w:t>. Fazer tais singularidades falarem, ou melhor, produzir com elas um determinado sentido, é a tarefa da atualidade. Essas singularidades são os verdadeiros acontecimentos do campo transcendental. Elas antecedem a gênese dos indivíduos e das pessoas, constituindo-se como pura virtualidade, enquanto aqueles são já uma atualização.</w:t>
      </w:r>
      <w:r w:rsidR="00C02234" w:rsidRPr="00874702">
        <w:rPr>
          <w:rFonts w:ascii="Times New Roman" w:hAnsi="Times New Roman" w:cs="Times New Roman"/>
          <w:sz w:val="24"/>
          <w:szCs w:val="24"/>
        </w:rPr>
        <w:t xml:space="preserve"> O mundo das singularidades, dionisíaco (o da própria vontade de potência de que nos fala Nietzsche, forças livres e não ligadas), não se encontra mais aprisionado “na individualidade fixa do Ser infinito (a famosa imutabilidade de Deus) nem nos limites sedentários do sujeito finito (os famosos limites do conhecimento). Alguma coisa que não é nem individual nem pessoal e, no entanto, que é singular”</w:t>
      </w:r>
      <w:r w:rsidR="00525973" w:rsidRPr="00874702">
        <w:rPr>
          <w:rFonts w:ascii="Times New Roman" w:hAnsi="Times New Roman" w:cs="Times New Roman"/>
          <w:sz w:val="24"/>
          <w:szCs w:val="24"/>
        </w:rPr>
        <w:t xml:space="preserve"> (DELEUZE, 1974, p.110)</w:t>
      </w:r>
      <w:r w:rsidR="00C02234" w:rsidRPr="00874702">
        <w:rPr>
          <w:rFonts w:ascii="Times New Roman" w:hAnsi="Times New Roman" w:cs="Times New Roman"/>
          <w:sz w:val="24"/>
          <w:szCs w:val="24"/>
        </w:rPr>
        <w:t>.</w:t>
      </w:r>
    </w:p>
    <w:p w:rsidR="00284768" w:rsidRDefault="00284768"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ab/>
        <w:t>Deleuze explora em</w:t>
      </w:r>
      <w:r w:rsidRPr="00874702">
        <w:rPr>
          <w:rFonts w:ascii="Times New Roman" w:hAnsi="Times New Roman" w:cs="Times New Roman"/>
          <w:i/>
          <w:sz w:val="24"/>
          <w:szCs w:val="24"/>
        </w:rPr>
        <w:t xml:space="preserve"> Lógica do sentido</w:t>
      </w:r>
      <w:r w:rsidRPr="00874702">
        <w:rPr>
          <w:rFonts w:ascii="Times New Roman" w:hAnsi="Times New Roman" w:cs="Times New Roman"/>
          <w:sz w:val="24"/>
          <w:szCs w:val="24"/>
        </w:rPr>
        <w:t xml:space="preserve"> (1974) os conceitos de singularidade e de </w:t>
      </w:r>
      <w:r w:rsidR="00CF5B7F" w:rsidRPr="00874702">
        <w:rPr>
          <w:rFonts w:ascii="Times New Roman" w:hAnsi="Times New Roman" w:cs="Times New Roman"/>
          <w:sz w:val="24"/>
          <w:szCs w:val="24"/>
        </w:rPr>
        <w:t>acontecimento</w:t>
      </w:r>
      <w:r w:rsidRPr="00874702">
        <w:rPr>
          <w:rFonts w:ascii="Times New Roman" w:hAnsi="Times New Roman" w:cs="Times New Roman"/>
          <w:sz w:val="24"/>
          <w:szCs w:val="24"/>
        </w:rPr>
        <w:t xml:space="preserve"> que, de acordo com ele, são o que provoca o sentido. O acontecimento, assim, nada mais é do que um conjunto de singularidades – ou de pontos singulares –, isto é,</w:t>
      </w:r>
    </w:p>
    <w:p w:rsidR="00010D57" w:rsidRPr="00874702" w:rsidRDefault="00010D57" w:rsidP="00010D57">
      <w:pPr>
        <w:spacing w:after="0" w:line="360" w:lineRule="auto"/>
        <w:jc w:val="both"/>
        <w:rPr>
          <w:rFonts w:ascii="Times New Roman" w:hAnsi="Times New Roman" w:cs="Times New Roman"/>
          <w:sz w:val="24"/>
          <w:szCs w:val="24"/>
        </w:rPr>
      </w:pPr>
    </w:p>
    <w:p w:rsidR="00284768" w:rsidRDefault="00284768" w:rsidP="00010D57">
      <w:pPr>
        <w:spacing w:after="0" w:line="240" w:lineRule="auto"/>
        <w:ind w:left="2268"/>
        <w:jc w:val="both"/>
        <w:rPr>
          <w:rFonts w:ascii="Times New Roman" w:hAnsi="Times New Roman" w:cs="Times New Roman"/>
          <w:sz w:val="20"/>
          <w:szCs w:val="20"/>
        </w:rPr>
      </w:pPr>
      <w:r w:rsidRPr="00010D57">
        <w:rPr>
          <w:rFonts w:ascii="Times New Roman" w:hAnsi="Times New Roman" w:cs="Times New Roman"/>
          <w:sz w:val="20"/>
          <w:szCs w:val="20"/>
        </w:rPr>
        <w:t>Pontos de choro e de alegria, de doença e de saúde, de esperança e de angústia, pontos sensíveis, como se diz. Tais singularidades não se confundem, entretanto, nem com a personalidade daquele que se exprime num discurso, nem com a individualidade de um estado de coisas designado por uma proposição</w:t>
      </w:r>
      <w:r w:rsidR="00525973" w:rsidRPr="00010D57">
        <w:rPr>
          <w:rFonts w:ascii="Times New Roman" w:hAnsi="Times New Roman" w:cs="Times New Roman"/>
          <w:sz w:val="20"/>
          <w:szCs w:val="20"/>
        </w:rPr>
        <w:t xml:space="preserve"> (DELEUZE, 1974, p.55)</w:t>
      </w:r>
      <w:r w:rsidRPr="00010D57">
        <w:rPr>
          <w:rFonts w:ascii="Times New Roman" w:hAnsi="Times New Roman" w:cs="Times New Roman"/>
          <w:sz w:val="20"/>
          <w:szCs w:val="20"/>
        </w:rPr>
        <w:t>.</w:t>
      </w:r>
    </w:p>
    <w:p w:rsidR="00010D57" w:rsidRPr="00010D57" w:rsidRDefault="00010D57" w:rsidP="00010D57">
      <w:pPr>
        <w:spacing w:after="0" w:line="360" w:lineRule="auto"/>
        <w:ind w:left="2268"/>
        <w:jc w:val="both"/>
        <w:rPr>
          <w:rFonts w:ascii="Times New Roman" w:hAnsi="Times New Roman" w:cs="Times New Roman"/>
          <w:sz w:val="20"/>
          <w:szCs w:val="20"/>
        </w:rPr>
      </w:pPr>
    </w:p>
    <w:p w:rsidR="008122A2" w:rsidRPr="00874702" w:rsidRDefault="00284768"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ab/>
        <w:t xml:space="preserve">A singularidade não diz respeito nem ao individual, nem ao pessoal. No plano da imanência, as individualidades são impessoais e as singularidades, por sua vez, são </w:t>
      </w:r>
      <w:proofErr w:type="spellStart"/>
      <w:r w:rsidRPr="00874702">
        <w:rPr>
          <w:rFonts w:ascii="Times New Roman" w:hAnsi="Times New Roman" w:cs="Times New Roman"/>
          <w:sz w:val="24"/>
          <w:szCs w:val="24"/>
        </w:rPr>
        <w:t>pré</w:t>
      </w:r>
      <w:proofErr w:type="spellEnd"/>
      <w:r w:rsidRPr="00874702">
        <w:rPr>
          <w:rFonts w:ascii="Times New Roman" w:hAnsi="Times New Roman" w:cs="Times New Roman"/>
          <w:sz w:val="24"/>
          <w:szCs w:val="24"/>
        </w:rPr>
        <w:t xml:space="preserve">-individuais. </w:t>
      </w:r>
      <w:r w:rsidR="00FD091C" w:rsidRPr="00874702">
        <w:rPr>
          <w:rFonts w:ascii="Times New Roman" w:hAnsi="Times New Roman" w:cs="Times New Roman"/>
          <w:sz w:val="24"/>
          <w:szCs w:val="24"/>
        </w:rPr>
        <w:t xml:space="preserve">É, em outras palavras, o esplendor do </w:t>
      </w:r>
      <w:r w:rsidR="00FD091C" w:rsidRPr="00874702">
        <w:rPr>
          <w:rFonts w:ascii="Times New Roman" w:hAnsi="Times New Roman" w:cs="Times New Roman"/>
          <w:i/>
          <w:sz w:val="24"/>
          <w:szCs w:val="24"/>
        </w:rPr>
        <w:t>Se</w:t>
      </w:r>
      <w:r w:rsidR="00FD091C" w:rsidRPr="00874702">
        <w:rPr>
          <w:rFonts w:ascii="Times New Roman" w:hAnsi="Times New Roman" w:cs="Times New Roman"/>
          <w:sz w:val="24"/>
          <w:szCs w:val="24"/>
        </w:rPr>
        <w:t xml:space="preserve">. Ora, o que dizia Foucault quando afirmava a função-autor e o ser da linguagem? Parece, pois, que tanto Deleuze quanto Foucault </w:t>
      </w:r>
      <w:proofErr w:type="gramStart"/>
      <w:r w:rsidR="00FD091C" w:rsidRPr="00874702">
        <w:rPr>
          <w:rFonts w:ascii="Times New Roman" w:hAnsi="Times New Roman" w:cs="Times New Roman"/>
          <w:sz w:val="24"/>
          <w:szCs w:val="24"/>
        </w:rPr>
        <w:t>concebem</w:t>
      </w:r>
      <w:proofErr w:type="gramEnd"/>
      <w:r w:rsidR="00FD091C" w:rsidRPr="00874702">
        <w:rPr>
          <w:rFonts w:ascii="Times New Roman" w:hAnsi="Times New Roman" w:cs="Times New Roman"/>
          <w:sz w:val="24"/>
          <w:szCs w:val="24"/>
        </w:rPr>
        <w:t xml:space="preserve">, por exemplo, a literatura, como uma experiência que não depende da manifestação de um sujeito: é exatamente a experiência do fora. Para Deleuze, escrever é como que sentir e agir no plano de imanência, produzindo singularidades. “É pela imanência, </w:t>
      </w:r>
      <w:r w:rsidR="00FD091C" w:rsidRPr="00874702">
        <w:rPr>
          <w:rFonts w:ascii="Times New Roman" w:hAnsi="Times New Roman" w:cs="Times New Roman"/>
          <w:i/>
          <w:sz w:val="24"/>
          <w:szCs w:val="24"/>
        </w:rPr>
        <w:t>na</w:t>
      </w:r>
      <w:r w:rsidR="00FD091C" w:rsidRPr="00874702">
        <w:rPr>
          <w:rFonts w:ascii="Times New Roman" w:hAnsi="Times New Roman" w:cs="Times New Roman"/>
          <w:sz w:val="24"/>
          <w:szCs w:val="24"/>
        </w:rPr>
        <w:t xml:space="preserve"> imanência, que as palavras agem, revertendo o interior no exterior, constituindo uma superfície sensitiva onde todas as imagens e todas as sensações circulam”</w:t>
      </w:r>
      <w:r w:rsidR="00D10148" w:rsidRPr="00874702">
        <w:rPr>
          <w:rFonts w:ascii="Times New Roman" w:hAnsi="Times New Roman" w:cs="Times New Roman"/>
          <w:sz w:val="24"/>
          <w:szCs w:val="24"/>
        </w:rPr>
        <w:t xml:space="preserve"> (GIL, 2000, p.131)</w:t>
      </w:r>
      <w:r w:rsidR="00FD091C" w:rsidRPr="00874702">
        <w:rPr>
          <w:rFonts w:ascii="Times New Roman" w:hAnsi="Times New Roman" w:cs="Times New Roman"/>
          <w:sz w:val="24"/>
          <w:szCs w:val="24"/>
        </w:rPr>
        <w:t>. Agindo na imanência, as palavras produzem sensações absolutamente reais.</w:t>
      </w:r>
    </w:p>
    <w:p w:rsidR="00284768" w:rsidRPr="00874702" w:rsidRDefault="00673D8C"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ab/>
        <w:t>Retomando o que dizíamos anteriormente, a literatura, quando promove a experiência do fora, constitui um plano de imanência. Este plano, por sua vez,</w:t>
      </w:r>
      <w:r w:rsidR="00E52304" w:rsidRPr="00874702">
        <w:rPr>
          <w:rFonts w:ascii="Times New Roman" w:hAnsi="Times New Roman" w:cs="Times New Roman"/>
          <w:sz w:val="24"/>
          <w:szCs w:val="24"/>
        </w:rPr>
        <w:t xml:space="preserve"> é composto por singularidades selvagens e não ligadas. Essas singularidades não são ainda atualizadas, não possuem forma e, por isso, são virtuais – sem que deixem de ser reais. Não ligadas, totalmente selvagens, são elas regidas pelo acaso, são regidas por um lance de dados criador. E uma vez composto por singularidades, o plano de imanência ignora a substância e a forma. Como pudemos perceber na análise conduzida por Deleuze no livro </w:t>
      </w:r>
      <w:r w:rsidR="00E52304" w:rsidRPr="00874702">
        <w:rPr>
          <w:rFonts w:ascii="Times New Roman" w:hAnsi="Times New Roman" w:cs="Times New Roman"/>
          <w:i/>
          <w:sz w:val="24"/>
          <w:szCs w:val="24"/>
        </w:rPr>
        <w:t>Foucault</w:t>
      </w:r>
      <w:r w:rsidR="00E52304" w:rsidRPr="00874702">
        <w:rPr>
          <w:rFonts w:ascii="Times New Roman" w:hAnsi="Times New Roman" w:cs="Times New Roman"/>
          <w:sz w:val="24"/>
          <w:szCs w:val="24"/>
        </w:rPr>
        <w:t xml:space="preserve"> (</w:t>
      </w:r>
      <w:r w:rsidR="00295D4B" w:rsidRPr="00874702">
        <w:rPr>
          <w:rFonts w:ascii="Times New Roman" w:hAnsi="Times New Roman" w:cs="Times New Roman"/>
          <w:sz w:val="24"/>
          <w:szCs w:val="24"/>
        </w:rPr>
        <w:t>1991</w:t>
      </w:r>
      <w:r w:rsidR="00E52304" w:rsidRPr="00874702">
        <w:rPr>
          <w:rFonts w:ascii="Times New Roman" w:hAnsi="Times New Roman" w:cs="Times New Roman"/>
          <w:sz w:val="24"/>
          <w:szCs w:val="24"/>
        </w:rPr>
        <w:t>), o que caracteriza o fora é justamente o fato de ele ser composto por forças informais, que não se prendem ao campo do saber – nem ao ver nem ao falar. É por isso que fazemos aqui uma aproximação entre os campos da imanência e do fora, pois, nos parece, ambos afirmam a existência dessas singularidades que não são ainda uma forma.</w:t>
      </w:r>
    </w:p>
    <w:p w:rsidR="00E52304" w:rsidRDefault="00E52304"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ab/>
        <w:t>Ora, se a singularidade não condiz a um determinado sujeito, se a singularidade não compõe uma forma determinada, é justamente porque se trata da expressão máxima da vida.</w:t>
      </w:r>
    </w:p>
    <w:p w:rsidR="00010D57" w:rsidRPr="00874702" w:rsidRDefault="00010D57" w:rsidP="00010D57">
      <w:pPr>
        <w:spacing w:after="0" w:line="360" w:lineRule="auto"/>
        <w:jc w:val="both"/>
        <w:rPr>
          <w:rFonts w:ascii="Times New Roman" w:hAnsi="Times New Roman" w:cs="Times New Roman"/>
          <w:sz w:val="24"/>
          <w:szCs w:val="24"/>
        </w:rPr>
      </w:pPr>
    </w:p>
    <w:p w:rsidR="00E52304" w:rsidRDefault="00E52304" w:rsidP="00010D57">
      <w:pPr>
        <w:spacing w:after="0" w:line="240" w:lineRule="auto"/>
        <w:ind w:left="2268"/>
        <w:jc w:val="both"/>
        <w:rPr>
          <w:rFonts w:ascii="Times New Roman" w:hAnsi="Times New Roman" w:cs="Times New Roman"/>
          <w:sz w:val="20"/>
          <w:szCs w:val="20"/>
        </w:rPr>
      </w:pPr>
      <w:r w:rsidRPr="00010D57">
        <w:rPr>
          <w:rFonts w:ascii="Times New Roman" w:hAnsi="Times New Roman" w:cs="Times New Roman"/>
          <w:sz w:val="20"/>
          <w:szCs w:val="20"/>
        </w:rPr>
        <w:t xml:space="preserve">É uma </w:t>
      </w:r>
      <w:proofErr w:type="spellStart"/>
      <w:r w:rsidRPr="00010D57">
        <w:rPr>
          <w:rFonts w:ascii="Times New Roman" w:hAnsi="Times New Roman" w:cs="Times New Roman"/>
          <w:sz w:val="20"/>
          <w:szCs w:val="20"/>
        </w:rPr>
        <w:t>hecceidade</w:t>
      </w:r>
      <w:proofErr w:type="spellEnd"/>
      <w:r w:rsidRPr="00010D57">
        <w:rPr>
          <w:rFonts w:ascii="Times New Roman" w:hAnsi="Times New Roman" w:cs="Times New Roman"/>
          <w:sz w:val="20"/>
          <w:szCs w:val="20"/>
        </w:rPr>
        <w:t xml:space="preserve">, que não é mais de individuação, mas sim de singularização: vida de pura imanência, neutra, além do bem e do mal, já que só o sujeito que o encarnava no meio das coisas a </w:t>
      </w:r>
      <w:proofErr w:type="gramStart"/>
      <w:r w:rsidRPr="00010D57">
        <w:rPr>
          <w:rFonts w:ascii="Times New Roman" w:hAnsi="Times New Roman" w:cs="Times New Roman"/>
          <w:sz w:val="20"/>
          <w:szCs w:val="20"/>
        </w:rPr>
        <w:t>tornava boa ou má</w:t>
      </w:r>
      <w:proofErr w:type="gramEnd"/>
      <w:r w:rsidRPr="00010D57">
        <w:rPr>
          <w:rFonts w:ascii="Times New Roman" w:hAnsi="Times New Roman" w:cs="Times New Roman"/>
          <w:sz w:val="20"/>
          <w:szCs w:val="20"/>
        </w:rPr>
        <w:t>. A vida de tal individualidade se apaga em benefício da vida singular imanente a um homem que não tem mais nome, embora não se confunda com nenhum outro. Essência singular, uma vida...</w:t>
      </w:r>
      <w:r w:rsidR="00896209" w:rsidRPr="00010D57">
        <w:rPr>
          <w:rFonts w:ascii="Times New Roman" w:hAnsi="Times New Roman" w:cs="Times New Roman"/>
          <w:sz w:val="20"/>
          <w:szCs w:val="20"/>
        </w:rPr>
        <w:t xml:space="preserve"> (DELEUZE, 1997b, p. 17-18).</w:t>
      </w:r>
    </w:p>
    <w:p w:rsidR="00010D57" w:rsidRPr="00010D57" w:rsidRDefault="00010D57" w:rsidP="00010D57">
      <w:pPr>
        <w:spacing w:after="0" w:line="360" w:lineRule="auto"/>
        <w:ind w:left="2268"/>
        <w:jc w:val="both"/>
        <w:rPr>
          <w:rFonts w:ascii="Times New Roman" w:hAnsi="Times New Roman" w:cs="Times New Roman"/>
          <w:sz w:val="20"/>
          <w:szCs w:val="20"/>
        </w:rPr>
      </w:pPr>
    </w:p>
    <w:p w:rsidR="00E52304" w:rsidRPr="00874702" w:rsidRDefault="008B1B71"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lastRenderedPageBreak/>
        <w:tab/>
        <w:t>O plano de imanência é, portanto, a afirmação criadora da própria vida.</w:t>
      </w:r>
      <w:r w:rsidR="009B3867" w:rsidRPr="00874702">
        <w:rPr>
          <w:rFonts w:ascii="Times New Roman" w:hAnsi="Times New Roman" w:cs="Times New Roman"/>
          <w:sz w:val="24"/>
          <w:szCs w:val="24"/>
        </w:rPr>
        <w:t xml:space="preserve"> Afirmação criadora da vida enquanto algo incessantemente errante, que não se prende às vivências e intencionalidades de determinado sujeito. A imanência como vida é o movimento do infinito, para além do qual não existe nada. É um movimento, em suma, de </w:t>
      </w:r>
      <w:proofErr w:type="spellStart"/>
      <w:r w:rsidR="009B3867" w:rsidRPr="00874702">
        <w:rPr>
          <w:rFonts w:ascii="Times New Roman" w:hAnsi="Times New Roman" w:cs="Times New Roman"/>
          <w:sz w:val="24"/>
          <w:szCs w:val="24"/>
        </w:rPr>
        <w:t>desterritorialização</w:t>
      </w:r>
      <w:proofErr w:type="spellEnd"/>
      <w:r w:rsidR="009B3867" w:rsidRPr="00874702">
        <w:rPr>
          <w:rFonts w:ascii="Times New Roman" w:hAnsi="Times New Roman" w:cs="Times New Roman"/>
          <w:sz w:val="24"/>
          <w:szCs w:val="24"/>
        </w:rPr>
        <w:t>, de linhas de fuga.</w:t>
      </w:r>
    </w:p>
    <w:p w:rsidR="009B3867" w:rsidRDefault="009B3867"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ab/>
        <w:t xml:space="preserve">Se o campo transcendental se define por um plano de imanência, este, por sua vez, se define por uma vida. </w:t>
      </w:r>
    </w:p>
    <w:p w:rsidR="00010D57" w:rsidRPr="00874702" w:rsidRDefault="00010D57" w:rsidP="00010D57">
      <w:pPr>
        <w:spacing w:after="0" w:line="360" w:lineRule="auto"/>
        <w:jc w:val="both"/>
        <w:rPr>
          <w:rFonts w:ascii="Times New Roman" w:hAnsi="Times New Roman" w:cs="Times New Roman"/>
          <w:sz w:val="24"/>
          <w:szCs w:val="24"/>
        </w:rPr>
      </w:pPr>
    </w:p>
    <w:p w:rsidR="009B3867" w:rsidRDefault="009B3867" w:rsidP="00010D57">
      <w:pPr>
        <w:spacing w:after="0" w:line="240" w:lineRule="auto"/>
        <w:ind w:left="2268"/>
        <w:jc w:val="both"/>
        <w:rPr>
          <w:rFonts w:ascii="Times New Roman" w:hAnsi="Times New Roman" w:cs="Times New Roman"/>
          <w:sz w:val="20"/>
          <w:szCs w:val="20"/>
        </w:rPr>
      </w:pPr>
      <w:r w:rsidRPr="00010D57">
        <w:rPr>
          <w:rFonts w:ascii="Times New Roman" w:hAnsi="Times New Roman" w:cs="Times New Roman"/>
          <w:sz w:val="20"/>
          <w:szCs w:val="20"/>
        </w:rPr>
        <w:t>Diremos da pura imanência que ela é UMA VIDA, e nada mais. Ela não é imanência à vida, mas a imanência não está em nada e é em si mesma uma vida. Uma vida é a imanência de uma imanência, a imanência absoluta: ela é potência e beatitude completas</w:t>
      </w:r>
      <w:r w:rsidR="00896209" w:rsidRPr="00010D57">
        <w:rPr>
          <w:rFonts w:ascii="Times New Roman" w:hAnsi="Times New Roman" w:cs="Times New Roman"/>
          <w:sz w:val="20"/>
          <w:szCs w:val="20"/>
        </w:rPr>
        <w:t xml:space="preserve"> (DELEUZE, 1997b, p. 16-17)</w:t>
      </w:r>
      <w:r w:rsidRPr="00010D57">
        <w:rPr>
          <w:rFonts w:ascii="Times New Roman" w:hAnsi="Times New Roman" w:cs="Times New Roman"/>
          <w:sz w:val="20"/>
          <w:szCs w:val="20"/>
        </w:rPr>
        <w:t>.</w:t>
      </w:r>
    </w:p>
    <w:p w:rsidR="00010D57" w:rsidRPr="00010D57" w:rsidRDefault="00010D57" w:rsidP="00010D57">
      <w:pPr>
        <w:spacing w:after="0" w:line="360" w:lineRule="auto"/>
        <w:ind w:left="2268"/>
        <w:jc w:val="both"/>
        <w:rPr>
          <w:rFonts w:ascii="Times New Roman" w:hAnsi="Times New Roman" w:cs="Times New Roman"/>
          <w:sz w:val="20"/>
          <w:szCs w:val="20"/>
        </w:rPr>
      </w:pPr>
    </w:p>
    <w:p w:rsidR="00A918A3" w:rsidRPr="00874702" w:rsidRDefault="009B3867"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ab/>
        <w:t xml:space="preserve">Essa “uma vida” de que fala Deleuze é a vida absoluta, que não pode – e nunca poderá – ser atribuída a um sujeito nem a um objeto. Essa “uma vida” está em todos os lugares, atravessando tudo o que está no plano. É, aliás, justamente essa vida que atravessa a própria escrita, que atravessa o ato de criação, que o potencializa e que o faz real. Em “A literatura e a vida”, texto contido no livro </w:t>
      </w:r>
      <w:r w:rsidRPr="00874702">
        <w:rPr>
          <w:rFonts w:ascii="Times New Roman" w:hAnsi="Times New Roman" w:cs="Times New Roman"/>
          <w:i/>
          <w:sz w:val="24"/>
          <w:szCs w:val="24"/>
        </w:rPr>
        <w:t>Crítica e clínica</w:t>
      </w:r>
      <w:r w:rsidRPr="00874702">
        <w:rPr>
          <w:rFonts w:ascii="Times New Roman" w:hAnsi="Times New Roman" w:cs="Times New Roman"/>
          <w:sz w:val="24"/>
          <w:szCs w:val="24"/>
        </w:rPr>
        <w:t xml:space="preserve"> (</w:t>
      </w:r>
      <w:r w:rsidR="00896209" w:rsidRPr="00874702">
        <w:rPr>
          <w:rFonts w:ascii="Times New Roman" w:hAnsi="Times New Roman" w:cs="Times New Roman"/>
          <w:sz w:val="24"/>
          <w:szCs w:val="24"/>
        </w:rPr>
        <w:t>1997a</w:t>
      </w:r>
      <w:r w:rsidRPr="00874702">
        <w:rPr>
          <w:rFonts w:ascii="Times New Roman" w:hAnsi="Times New Roman" w:cs="Times New Roman"/>
          <w:sz w:val="24"/>
          <w:szCs w:val="24"/>
        </w:rPr>
        <w:t>), Deleuze afirma que “escrever é um caso de devir, sempre inacabado, sempre em via de fazer-se, e que extravasa qualquer matéria vivível ou</w:t>
      </w:r>
      <w:r w:rsidR="00FF0535" w:rsidRPr="00874702">
        <w:rPr>
          <w:rFonts w:ascii="Times New Roman" w:hAnsi="Times New Roman" w:cs="Times New Roman"/>
          <w:sz w:val="24"/>
          <w:szCs w:val="24"/>
        </w:rPr>
        <w:t xml:space="preserve"> vivida. É um processo, ou seja, uma passagem de Vida que atravessa o vivível e o vivido”</w:t>
      </w:r>
      <w:r w:rsidR="00896209" w:rsidRPr="00874702">
        <w:rPr>
          <w:rFonts w:ascii="Times New Roman" w:hAnsi="Times New Roman" w:cs="Times New Roman"/>
          <w:sz w:val="24"/>
          <w:szCs w:val="24"/>
        </w:rPr>
        <w:t xml:space="preserve"> (DELEUZE, 1997a, p.11)</w:t>
      </w:r>
      <w:r w:rsidR="00FF0535" w:rsidRPr="00874702">
        <w:rPr>
          <w:rFonts w:ascii="Times New Roman" w:hAnsi="Times New Roman" w:cs="Times New Roman"/>
          <w:sz w:val="24"/>
          <w:szCs w:val="24"/>
        </w:rPr>
        <w:t>.</w:t>
      </w:r>
    </w:p>
    <w:p w:rsidR="00010D57" w:rsidRDefault="00010D57" w:rsidP="00010D57">
      <w:pPr>
        <w:spacing w:after="0" w:line="360" w:lineRule="auto"/>
        <w:jc w:val="both"/>
        <w:rPr>
          <w:rFonts w:ascii="Times New Roman" w:hAnsi="Times New Roman" w:cs="Times New Roman"/>
          <w:b/>
          <w:sz w:val="24"/>
          <w:szCs w:val="24"/>
        </w:rPr>
      </w:pPr>
    </w:p>
    <w:p w:rsidR="00A918A3" w:rsidRPr="00874702" w:rsidRDefault="00A918A3" w:rsidP="00010D57">
      <w:pPr>
        <w:spacing w:after="0" w:line="360" w:lineRule="auto"/>
        <w:jc w:val="both"/>
        <w:rPr>
          <w:rFonts w:ascii="Times New Roman" w:hAnsi="Times New Roman" w:cs="Times New Roman"/>
          <w:b/>
          <w:sz w:val="24"/>
          <w:szCs w:val="24"/>
        </w:rPr>
      </w:pPr>
      <w:r w:rsidRPr="00874702">
        <w:rPr>
          <w:rFonts w:ascii="Times New Roman" w:hAnsi="Times New Roman" w:cs="Times New Roman"/>
          <w:b/>
          <w:sz w:val="24"/>
          <w:szCs w:val="24"/>
        </w:rPr>
        <w:t xml:space="preserve">O </w:t>
      </w:r>
      <w:r w:rsidR="00AC744A" w:rsidRPr="00874702">
        <w:rPr>
          <w:rFonts w:ascii="Times New Roman" w:hAnsi="Times New Roman" w:cs="Times New Roman"/>
          <w:b/>
          <w:sz w:val="24"/>
          <w:szCs w:val="24"/>
        </w:rPr>
        <w:t>atual e o virtual</w:t>
      </w:r>
    </w:p>
    <w:p w:rsidR="00A918A3" w:rsidRPr="00874702" w:rsidRDefault="00500A93"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ab/>
        <w:t xml:space="preserve">Devemos salientar, considerando a </w:t>
      </w:r>
      <w:r w:rsidR="00AC744A" w:rsidRPr="00874702">
        <w:rPr>
          <w:rFonts w:ascii="Times New Roman" w:hAnsi="Times New Roman" w:cs="Times New Roman"/>
          <w:sz w:val="24"/>
          <w:szCs w:val="24"/>
        </w:rPr>
        <w:t>imanência como uma vida, que ess</w:t>
      </w:r>
      <w:r w:rsidRPr="00874702">
        <w:rPr>
          <w:rFonts w:ascii="Times New Roman" w:hAnsi="Times New Roman" w:cs="Times New Roman"/>
          <w:sz w:val="24"/>
          <w:szCs w:val="24"/>
        </w:rPr>
        <w:t>a vida é feita de virtualidades, de acontecimentos e de singularidades. O que Deleuze denomina virtual não é algo que falta à realidade, “e sim que se engaja num processo de atualização seguindo um plano que lhe dá sua realidade própria”</w:t>
      </w:r>
      <w:r w:rsidR="00896209" w:rsidRPr="00874702">
        <w:rPr>
          <w:rFonts w:ascii="Times New Roman" w:hAnsi="Times New Roman" w:cs="Times New Roman"/>
          <w:sz w:val="24"/>
          <w:szCs w:val="24"/>
        </w:rPr>
        <w:t xml:space="preserve"> (DELEUZE, 1997b, p.19)</w:t>
      </w:r>
      <w:r w:rsidR="00CA5518" w:rsidRPr="00874702">
        <w:rPr>
          <w:rFonts w:ascii="Times New Roman" w:hAnsi="Times New Roman" w:cs="Times New Roman"/>
          <w:sz w:val="24"/>
          <w:szCs w:val="24"/>
        </w:rPr>
        <w:t>. O plano de imanência, assim, se constitui como virtualidade, uma vez que é povoado por singularidades e acontecimentos virtuais.</w:t>
      </w:r>
      <w:r w:rsidR="00894A35" w:rsidRPr="00874702">
        <w:rPr>
          <w:rFonts w:ascii="Times New Roman" w:hAnsi="Times New Roman" w:cs="Times New Roman"/>
          <w:sz w:val="24"/>
          <w:szCs w:val="24"/>
        </w:rPr>
        <w:t xml:space="preserve"> Enquanto estes dão ao plano uma virtualidade, o plano, por sua vez, dá aos acontecimentos virtuais uma realidade plena. Este ponto é fundamental para o que se quer desenvolver,</w:t>
      </w:r>
      <w:r w:rsidR="00494159" w:rsidRPr="00874702">
        <w:rPr>
          <w:rFonts w:ascii="Times New Roman" w:hAnsi="Times New Roman" w:cs="Times New Roman"/>
          <w:sz w:val="24"/>
          <w:szCs w:val="24"/>
        </w:rPr>
        <w:t xml:space="preserve"> pois o fora – constituído por virtualidades – é pleno de realidade. Deleuze insiste repetidas vezes no fato de que o virtual, embora não constituído por estados de coisas vividas, é sempre real.</w:t>
      </w:r>
    </w:p>
    <w:p w:rsidR="00494159" w:rsidRDefault="00494159" w:rsidP="00010D57">
      <w:pPr>
        <w:spacing w:after="0" w:line="240" w:lineRule="auto"/>
        <w:ind w:left="2268"/>
        <w:jc w:val="both"/>
        <w:rPr>
          <w:rFonts w:ascii="Times New Roman" w:hAnsi="Times New Roman" w:cs="Times New Roman"/>
          <w:sz w:val="20"/>
          <w:szCs w:val="20"/>
        </w:rPr>
      </w:pPr>
      <w:r w:rsidRPr="00010D57">
        <w:rPr>
          <w:rFonts w:ascii="Times New Roman" w:hAnsi="Times New Roman" w:cs="Times New Roman"/>
          <w:sz w:val="20"/>
          <w:szCs w:val="20"/>
        </w:rPr>
        <w:t xml:space="preserve">O virtual não se opõe ao real, mas somente ao atual. O </w:t>
      </w:r>
      <w:r w:rsidRPr="00010D57">
        <w:rPr>
          <w:rFonts w:ascii="Times New Roman" w:hAnsi="Times New Roman" w:cs="Times New Roman"/>
          <w:i/>
          <w:sz w:val="20"/>
          <w:szCs w:val="20"/>
        </w:rPr>
        <w:t xml:space="preserve">virtual possui uma plena realidade enquanto virtual. </w:t>
      </w:r>
      <w:r w:rsidRPr="00010D57">
        <w:rPr>
          <w:rFonts w:ascii="Times New Roman" w:hAnsi="Times New Roman" w:cs="Times New Roman"/>
          <w:sz w:val="20"/>
          <w:szCs w:val="20"/>
        </w:rPr>
        <w:t xml:space="preserve">Do virtual, é preciso dizer exatamente o que Proust dizia dos estados de ressonância: “reais sem serem </w:t>
      </w:r>
      <w:proofErr w:type="gramStart"/>
      <w:r w:rsidRPr="00010D57">
        <w:rPr>
          <w:rFonts w:ascii="Times New Roman" w:hAnsi="Times New Roman" w:cs="Times New Roman"/>
          <w:sz w:val="20"/>
          <w:szCs w:val="20"/>
        </w:rPr>
        <w:t>atuais, ideais</w:t>
      </w:r>
      <w:proofErr w:type="gramEnd"/>
      <w:r w:rsidRPr="00010D57">
        <w:rPr>
          <w:rFonts w:ascii="Times New Roman" w:hAnsi="Times New Roman" w:cs="Times New Roman"/>
          <w:sz w:val="20"/>
          <w:szCs w:val="20"/>
        </w:rPr>
        <w:t xml:space="preserve"> sem serem abstratos”; e </w:t>
      </w:r>
      <w:r w:rsidRPr="00010D57">
        <w:rPr>
          <w:rFonts w:ascii="Times New Roman" w:hAnsi="Times New Roman" w:cs="Times New Roman"/>
          <w:sz w:val="20"/>
          <w:szCs w:val="20"/>
        </w:rPr>
        <w:lastRenderedPageBreak/>
        <w:t>simbólicos sem serem fictícios. O virtual deve até ser definido como uma estrita parte do objeto real como se o objeto tivesse uma das suas partes no virtual e nele mergulhasse como uma dimensão objetiva</w:t>
      </w:r>
      <w:r w:rsidR="00896209" w:rsidRPr="00010D57">
        <w:rPr>
          <w:rFonts w:ascii="Times New Roman" w:hAnsi="Times New Roman" w:cs="Times New Roman"/>
          <w:sz w:val="20"/>
          <w:szCs w:val="20"/>
        </w:rPr>
        <w:t xml:space="preserve"> (DELEUZE, 1988, p.335)</w:t>
      </w:r>
      <w:r w:rsidRPr="00010D57">
        <w:rPr>
          <w:rFonts w:ascii="Times New Roman" w:hAnsi="Times New Roman" w:cs="Times New Roman"/>
          <w:sz w:val="20"/>
          <w:szCs w:val="20"/>
        </w:rPr>
        <w:t>.</w:t>
      </w:r>
    </w:p>
    <w:p w:rsidR="00010D57" w:rsidRPr="00010D57" w:rsidRDefault="00010D57" w:rsidP="00010D57">
      <w:pPr>
        <w:spacing w:after="0" w:line="360" w:lineRule="auto"/>
        <w:ind w:left="2268"/>
        <w:jc w:val="both"/>
        <w:rPr>
          <w:rFonts w:ascii="Times New Roman" w:hAnsi="Times New Roman" w:cs="Times New Roman"/>
          <w:sz w:val="20"/>
          <w:szCs w:val="20"/>
        </w:rPr>
      </w:pPr>
    </w:p>
    <w:p w:rsidR="00E52304" w:rsidRPr="00874702" w:rsidRDefault="00494159"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ab/>
        <w:t>O virtual, então, se opõe ao atual e não ao real. No entanto, como o ser é sempre unívoco, o atual e o virtual não se separam de maneira alguma, constituindo, cada um, uma das faces do mesmo objeto. Atual e virtual são, então, impensáveis como partes separadas. Elas são “distintas e, no entanto, indiscerníveis, e tanto mais indiscerníveis quanto mais distintas, pois não se sabe qual é uma e qual é outra”</w:t>
      </w:r>
      <w:r w:rsidR="00896209" w:rsidRPr="00874702">
        <w:rPr>
          <w:rFonts w:ascii="Times New Roman" w:hAnsi="Times New Roman" w:cs="Times New Roman"/>
          <w:sz w:val="24"/>
          <w:szCs w:val="24"/>
        </w:rPr>
        <w:t xml:space="preserve"> (DELEUZE, 1990, p.102)</w:t>
      </w:r>
      <w:r w:rsidRPr="00874702">
        <w:rPr>
          <w:rFonts w:ascii="Times New Roman" w:hAnsi="Times New Roman" w:cs="Times New Roman"/>
          <w:sz w:val="24"/>
          <w:szCs w:val="24"/>
        </w:rPr>
        <w:t xml:space="preserve">. Não existe nenhum objeto puramente atual, nem puramente virtual. Todo atual está sempre rodeado de círculos de virtualidades, “cada um deles emitindo </w:t>
      </w:r>
      <w:proofErr w:type="gramStart"/>
      <w:r w:rsidRPr="00874702">
        <w:rPr>
          <w:rFonts w:ascii="Times New Roman" w:hAnsi="Times New Roman" w:cs="Times New Roman"/>
          <w:sz w:val="24"/>
          <w:szCs w:val="24"/>
        </w:rPr>
        <w:t>um outro</w:t>
      </w:r>
      <w:proofErr w:type="gramEnd"/>
      <w:r w:rsidRPr="00874702">
        <w:rPr>
          <w:rFonts w:ascii="Times New Roman" w:hAnsi="Times New Roman" w:cs="Times New Roman"/>
          <w:sz w:val="24"/>
          <w:szCs w:val="24"/>
        </w:rPr>
        <w:t>, e todos rodeando e reagindo sobre o atual”</w:t>
      </w:r>
      <w:r w:rsidR="00492003" w:rsidRPr="00874702">
        <w:rPr>
          <w:rFonts w:ascii="Times New Roman" w:hAnsi="Times New Roman" w:cs="Times New Roman"/>
          <w:sz w:val="24"/>
          <w:szCs w:val="24"/>
        </w:rPr>
        <w:t xml:space="preserve"> (DELEUZE, 1996, p.49)</w:t>
      </w:r>
      <w:r w:rsidRPr="00874702">
        <w:rPr>
          <w:rFonts w:ascii="Times New Roman" w:hAnsi="Times New Roman" w:cs="Times New Roman"/>
          <w:sz w:val="24"/>
          <w:szCs w:val="24"/>
        </w:rPr>
        <w:t xml:space="preserve">. As imagens virtuais reagem frequentemente sobre o atual, fazendo com que estejam em contato contínuo. É válido ressaltar que essa concepção </w:t>
      </w:r>
      <w:proofErr w:type="spellStart"/>
      <w:r w:rsidRPr="00874702">
        <w:rPr>
          <w:rFonts w:ascii="Times New Roman" w:hAnsi="Times New Roman" w:cs="Times New Roman"/>
          <w:sz w:val="24"/>
          <w:szCs w:val="24"/>
        </w:rPr>
        <w:t>deleuziana</w:t>
      </w:r>
      <w:proofErr w:type="spellEnd"/>
      <w:r w:rsidRPr="00874702">
        <w:rPr>
          <w:rFonts w:ascii="Times New Roman" w:hAnsi="Times New Roman" w:cs="Times New Roman"/>
          <w:sz w:val="24"/>
          <w:szCs w:val="24"/>
        </w:rPr>
        <w:t xml:space="preserve"> difere radicalmente do que usualmente se costuma entender por virtual, uma vez que não apenas a imagem</w:t>
      </w:r>
      <w:r w:rsidR="00FB5AAC" w:rsidRPr="00874702">
        <w:rPr>
          <w:rFonts w:ascii="Times New Roman" w:hAnsi="Times New Roman" w:cs="Times New Roman"/>
          <w:sz w:val="24"/>
          <w:szCs w:val="24"/>
        </w:rPr>
        <w:t xml:space="preserve"> é virtual, mas também o objeto. </w:t>
      </w:r>
      <w:proofErr w:type="gramStart"/>
      <w:r w:rsidR="00FB5AAC" w:rsidRPr="00874702">
        <w:rPr>
          <w:rFonts w:ascii="Times New Roman" w:hAnsi="Times New Roman" w:cs="Times New Roman"/>
          <w:sz w:val="24"/>
          <w:szCs w:val="24"/>
        </w:rPr>
        <w:t>Outrossim</w:t>
      </w:r>
      <w:proofErr w:type="gramEnd"/>
      <w:r w:rsidR="00FB5AAC" w:rsidRPr="00874702">
        <w:rPr>
          <w:rFonts w:ascii="Times New Roman" w:hAnsi="Times New Roman" w:cs="Times New Roman"/>
          <w:sz w:val="24"/>
          <w:szCs w:val="24"/>
        </w:rPr>
        <w:t xml:space="preserve">, todo objeto é atual e virtual ao mesmo tempo. No entanto, o atual já passou por um processo de diferenciação que afeta tanto a imagem quanto o objeto. Assim, pode-se retomar a distinção e a complementaridade da linha do fora e do plano do saber que Deleuze explora no livro </w:t>
      </w:r>
      <w:r w:rsidR="00FB5AAC" w:rsidRPr="00874702">
        <w:rPr>
          <w:rFonts w:ascii="Times New Roman" w:hAnsi="Times New Roman" w:cs="Times New Roman"/>
          <w:i/>
          <w:sz w:val="24"/>
          <w:szCs w:val="24"/>
        </w:rPr>
        <w:t>Foucault</w:t>
      </w:r>
      <w:r w:rsidR="00FB5AAC" w:rsidRPr="00874702">
        <w:rPr>
          <w:rFonts w:ascii="Times New Roman" w:hAnsi="Times New Roman" w:cs="Times New Roman"/>
          <w:sz w:val="24"/>
          <w:szCs w:val="24"/>
        </w:rPr>
        <w:t xml:space="preserve">. </w:t>
      </w:r>
      <w:r w:rsidR="00C94AA1" w:rsidRPr="00874702">
        <w:rPr>
          <w:rFonts w:ascii="Times New Roman" w:hAnsi="Times New Roman" w:cs="Times New Roman"/>
          <w:sz w:val="24"/>
          <w:szCs w:val="24"/>
        </w:rPr>
        <w:t>O fora, então, é constituído por relações de força que não fazem ver nem falar, relações virtuais, porém elas são atualizadas no plano do saber, constituindo formas atuais que, estas sim, constituem o visível e o dizível de cada época.</w:t>
      </w:r>
    </w:p>
    <w:p w:rsidR="00C94AA1" w:rsidRDefault="00C94AA1"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ab/>
        <w:t xml:space="preserve">Nos livros que escreveu sobre cinema, Deleuze continua uma leitura de </w:t>
      </w:r>
      <w:proofErr w:type="spellStart"/>
      <w:r w:rsidRPr="00874702">
        <w:rPr>
          <w:rFonts w:ascii="Times New Roman" w:hAnsi="Times New Roman" w:cs="Times New Roman"/>
          <w:sz w:val="24"/>
          <w:szCs w:val="24"/>
        </w:rPr>
        <w:t>Bergson</w:t>
      </w:r>
      <w:proofErr w:type="spellEnd"/>
      <w:r w:rsidRPr="00874702">
        <w:rPr>
          <w:rFonts w:ascii="Times New Roman" w:hAnsi="Times New Roman" w:cs="Times New Roman"/>
          <w:sz w:val="24"/>
          <w:szCs w:val="24"/>
        </w:rPr>
        <w:t xml:space="preserve"> acerca da dupla face da imagem cinematográfica. Toda imagem atual, segundo o autor, tem uma imagem virtual que lhe corresponde, como um duplo ou mesmo um reflexo. Embora </w:t>
      </w:r>
      <w:proofErr w:type="gramStart"/>
      <w:r w:rsidRPr="00874702">
        <w:rPr>
          <w:rFonts w:ascii="Times New Roman" w:hAnsi="Times New Roman" w:cs="Times New Roman"/>
          <w:sz w:val="24"/>
          <w:szCs w:val="24"/>
        </w:rPr>
        <w:t>distintas, essas</w:t>
      </w:r>
      <w:proofErr w:type="gramEnd"/>
      <w:r w:rsidRPr="00874702">
        <w:rPr>
          <w:rFonts w:ascii="Times New Roman" w:hAnsi="Times New Roman" w:cs="Times New Roman"/>
          <w:sz w:val="24"/>
          <w:szCs w:val="24"/>
        </w:rPr>
        <w:t xml:space="preserve"> duas faces são indissociáveis, uma vez que não é possível designar um papel e outro. O que constitui esse ponto de </w:t>
      </w:r>
      <w:proofErr w:type="spellStart"/>
      <w:r w:rsidRPr="00874702">
        <w:rPr>
          <w:rFonts w:ascii="Times New Roman" w:hAnsi="Times New Roman" w:cs="Times New Roman"/>
          <w:sz w:val="24"/>
          <w:szCs w:val="24"/>
        </w:rPr>
        <w:t>indiscernibilidade</w:t>
      </w:r>
      <w:proofErr w:type="spellEnd"/>
      <w:r w:rsidRPr="00874702">
        <w:rPr>
          <w:rFonts w:ascii="Times New Roman" w:hAnsi="Times New Roman" w:cs="Times New Roman"/>
          <w:sz w:val="24"/>
          <w:szCs w:val="24"/>
        </w:rPr>
        <w:t xml:space="preserve"> é, precisamente, “o menor circuito, quer dizer, a coalescência da imagem atual e da imagem virtual, a imagem bifacial, </w:t>
      </w:r>
      <w:proofErr w:type="gramStart"/>
      <w:r w:rsidRPr="00874702">
        <w:rPr>
          <w:rFonts w:ascii="Times New Roman" w:hAnsi="Times New Roman" w:cs="Times New Roman"/>
          <w:sz w:val="24"/>
          <w:szCs w:val="24"/>
        </w:rPr>
        <w:t>a</w:t>
      </w:r>
      <w:proofErr w:type="gramEnd"/>
      <w:r w:rsidRPr="00874702">
        <w:rPr>
          <w:rFonts w:ascii="Times New Roman" w:hAnsi="Times New Roman" w:cs="Times New Roman"/>
          <w:sz w:val="24"/>
          <w:szCs w:val="24"/>
        </w:rPr>
        <w:t xml:space="preserve"> um tempo atual e virtual”</w:t>
      </w:r>
      <w:r w:rsidR="00492003" w:rsidRPr="00874702">
        <w:rPr>
          <w:rFonts w:ascii="Times New Roman" w:hAnsi="Times New Roman" w:cs="Times New Roman"/>
          <w:sz w:val="24"/>
          <w:szCs w:val="24"/>
        </w:rPr>
        <w:t xml:space="preserve"> (DELEUZE, 1990, p.88)</w:t>
      </w:r>
      <w:r w:rsidRPr="00874702">
        <w:rPr>
          <w:rFonts w:ascii="Times New Roman" w:hAnsi="Times New Roman" w:cs="Times New Roman"/>
          <w:sz w:val="24"/>
          <w:szCs w:val="24"/>
        </w:rPr>
        <w:t>. Distintos</w:t>
      </w:r>
      <w:proofErr w:type="gramStart"/>
      <w:r w:rsidRPr="00874702">
        <w:rPr>
          <w:rFonts w:ascii="Times New Roman" w:hAnsi="Times New Roman" w:cs="Times New Roman"/>
          <w:sz w:val="24"/>
          <w:szCs w:val="24"/>
        </w:rPr>
        <w:t xml:space="preserve"> portanto</w:t>
      </w:r>
      <w:proofErr w:type="gramEnd"/>
      <w:r w:rsidRPr="00874702">
        <w:rPr>
          <w:rFonts w:ascii="Times New Roman" w:hAnsi="Times New Roman" w:cs="Times New Roman"/>
          <w:sz w:val="24"/>
          <w:szCs w:val="24"/>
        </w:rPr>
        <w:t>, mas não indiscerníveis, eis como são dispostos o atual e o virtual em Deleuze.</w:t>
      </w:r>
    </w:p>
    <w:p w:rsidR="00010D57" w:rsidRPr="00874702" w:rsidRDefault="00010D57" w:rsidP="00010D57">
      <w:pPr>
        <w:spacing w:after="0" w:line="360" w:lineRule="auto"/>
        <w:jc w:val="both"/>
        <w:rPr>
          <w:rFonts w:ascii="Times New Roman" w:hAnsi="Times New Roman" w:cs="Times New Roman"/>
          <w:sz w:val="24"/>
          <w:szCs w:val="24"/>
        </w:rPr>
      </w:pPr>
    </w:p>
    <w:p w:rsidR="00C94AA1" w:rsidRDefault="00C94AA1" w:rsidP="00010D57">
      <w:pPr>
        <w:spacing w:after="0" w:line="240" w:lineRule="auto"/>
        <w:ind w:left="2268"/>
        <w:jc w:val="both"/>
        <w:rPr>
          <w:rFonts w:ascii="Times New Roman" w:hAnsi="Times New Roman" w:cs="Times New Roman"/>
          <w:sz w:val="20"/>
          <w:szCs w:val="20"/>
        </w:rPr>
      </w:pPr>
      <w:r w:rsidRPr="00010D57">
        <w:rPr>
          <w:rFonts w:ascii="Times New Roman" w:hAnsi="Times New Roman" w:cs="Times New Roman"/>
          <w:sz w:val="20"/>
          <w:szCs w:val="20"/>
        </w:rPr>
        <w:t>Quando a imagem virtual se torna atual, então é visível e límpida, como num espelho ou na solidez do cristal terminado. Mas a imagem atual também se torna virtual, por seu lado, remetida a outra parte, invisível, opaca e tenebrosa, como um cristal que mal foi tirado da terra</w:t>
      </w:r>
      <w:r w:rsidR="00492003" w:rsidRPr="00010D57">
        <w:rPr>
          <w:rFonts w:ascii="Times New Roman" w:hAnsi="Times New Roman" w:cs="Times New Roman"/>
          <w:sz w:val="20"/>
          <w:szCs w:val="20"/>
        </w:rPr>
        <w:t xml:space="preserve"> (DELEUZE, 1990, p.90)</w:t>
      </w:r>
      <w:r w:rsidRPr="00010D57">
        <w:rPr>
          <w:rFonts w:ascii="Times New Roman" w:hAnsi="Times New Roman" w:cs="Times New Roman"/>
          <w:sz w:val="20"/>
          <w:szCs w:val="20"/>
        </w:rPr>
        <w:t>.</w:t>
      </w:r>
    </w:p>
    <w:p w:rsidR="00010D57" w:rsidRPr="00010D57" w:rsidRDefault="00010D57" w:rsidP="00010D57">
      <w:pPr>
        <w:spacing w:after="0" w:line="360" w:lineRule="auto"/>
        <w:ind w:left="2268"/>
        <w:jc w:val="both"/>
        <w:rPr>
          <w:rFonts w:ascii="Times New Roman" w:hAnsi="Times New Roman" w:cs="Times New Roman"/>
          <w:sz w:val="20"/>
          <w:szCs w:val="20"/>
        </w:rPr>
      </w:pPr>
    </w:p>
    <w:p w:rsidR="00E52304" w:rsidRPr="00874702" w:rsidRDefault="00370A1E"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lastRenderedPageBreak/>
        <w:tab/>
        <w:t>Quando o virtual se torna atual, diz-se que ele se diferenciou. A diferenciação das coisas é, em outras palavras, sua individuação real. A respeito da passagem do virtual ao atual,</w:t>
      </w:r>
      <w:r w:rsidR="00D81846" w:rsidRPr="00874702">
        <w:rPr>
          <w:rFonts w:ascii="Times New Roman" w:hAnsi="Times New Roman" w:cs="Times New Roman"/>
          <w:sz w:val="24"/>
          <w:szCs w:val="24"/>
        </w:rPr>
        <w:t xml:space="preserve"> Deleuze define quatro termos como sinônimos: atualizar, resolver, integrar e diferenciar. Ao atualizar-se, o virtual se diferencia. Vale ressaltar a relevância que o conceito de dif</w:t>
      </w:r>
      <w:r w:rsidR="00742D16" w:rsidRPr="00874702">
        <w:rPr>
          <w:rFonts w:ascii="Times New Roman" w:hAnsi="Times New Roman" w:cs="Times New Roman"/>
          <w:sz w:val="24"/>
          <w:szCs w:val="24"/>
        </w:rPr>
        <w:t xml:space="preserve">erença tem na obra de Deleuze. </w:t>
      </w:r>
      <w:r w:rsidR="00D81846" w:rsidRPr="00874702">
        <w:rPr>
          <w:rFonts w:ascii="Times New Roman" w:hAnsi="Times New Roman" w:cs="Times New Roman"/>
          <w:sz w:val="24"/>
          <w:szCs w:val="24"/>
        </w:rPr>
        <w:t>A vida, para ele, se faz a partir de um processo de diferenciação, ou seja, da atualização de uma virtualidade. Atualizar, diferenciar, nesse sentido, é sempre um processo de criação: criação de “uma vida”.</w:t>
      </w:r>
      <w:r w:rsidR="00173BA9" w:rsidRPr="00874702">
        <w:rPr>
          <w:rFonts w:ascii="Times New Roman" w:hAnsi="Times New Roman" w:cs="Times New Roman"/>
          <w:sz w:val="24"/>
          <w:szCs w:val="24"/>
        </w:rPr>
        <w:t xml:space="preserve"> A própria atualização pertence ao virtual, não se separando dele jamais. Enquanto o atual é o complemento</w:t>
      </w:r>
      <w:r w:rsidR="00C62180" w:rsidRPr="00874702">
        <w:rPr>
          <w:rFonts w:ascii="Times New Roman" w:hAnsi="Times New Roman" w:cs="Times New Roman"/>
          <w:sz w:val="24"/>
          <w:szCs w:val="24"/>
        </w:rPr>
        <w:t>, o virtual é o sujeito dessa atualização.</w:t>
      </w:r>
      <w:r w:rsidR="004131F7" w:rsidRPr="00874702">
        <w:rPr>
          <w:rFonts w:ascii="Times New Roman" w:hAnsi="Times New Roman" w:cs="Times New Roman"/>
          <w:sz w:val="24"/>
          <w:szCs w:val="24"/>
        </w:rPr>
        <w:t xml:space="preserve"> Em outras palavras, poder-se-ia dizer que a atualização do virtual constitui a singularidade, enquanto o atual é a individualidade já constituída. </w:t>
      </w:r>
    </w:p>
    <w:p w:rsidR="004131F7" w:rsidRPr="00874702" w:rsidRDefault="004131F7"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ab/>
        <w:t>Pensar filosoficamente, então, seria extrair de todo atual (estado de coisas e vivido) a sua face virtual, pois é o virtual que constitui a base não filosófica de toda filosofia. É ele o fundamento anterior a todo pensamento filosófico. Ainda vale ressaltar que o não filosófico não é algo que preexista à filosofia, mas, antes, é o cerne de qualquer filosofia, é a sua condição de existência. O pensamento, dessa forma, não é povoado senão por virtualidades.</w:t>
      </w:r>
    </w:p>
    <w:p w:rsidR="00DC3269" w:rsidRPr="00874702" w:rsidRDefault="004131F7"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ab/>
        <w:t xml:space="preserve">Mas o que seriam de fato essas virtualidades? Seriam a possibilidade de algo que um dia poderá se tornar real? Estamos certos que não, pois a virtualidade já é em si mesma real e não a mera possibilidade de vir a ser. É por isso que se faz fundamental na presenta reflexão </w:t>
      </w:r>
      <w:proofErr w:type="gramStart"/>
      <w:r w:rsidRPr="00874702">
        <w:rPr>
          <w:rFonts w:ascii="Times New Roman" w:hAnsi="Times New Roman" w:cs="Times New Roman"/>
          <w:sz w:val="24"/>
          <w:szCs w:val="24"/>
        </w:rPr>
        <w:t>a</w:t>
      </w:r>
      <w:proofErr w:type="gramEnd"/>
      <w:r w:rsidRPr="00874702">
        <w:rPr>
          <w:rFonts w:ascii="Times New Roman" w:hAnsi="Times New Roman" w:cs="Times New Roman"/>
          <w:sz w:val="24"/>
          <w:szCs w:val="24"/>
        </w:rPr>
        <w:t xml:space="preserve"> distinção que Deleuze estabelece entre virtual e possível. É preciso que essa distinção fique clara</w:t>
      </w:r>
      <w:proofErr w:type="gramStart"/>
      <w:r w:rsidRPr="00874702">
        <w:rPr>
          <w:rFonts w:ascii="Times New Roman" w:hAnsi="Times New Roman" w:cs="Times New Roman"/>
          <w:sz w:val="24"/>
          <w:szCs w:val="24"/>
        </w:rPr>
        <w:t xml:space="preserve"> pois</w:t>
      </w:r>
      <w:proofErr w:type="gramEnd"/>
      <w:r w:rsidRPr="00874702">
        <w:rPr>
          <w:rFonts w:ascii="Times New Roman" w:hAnsi="Times New Roman" w:cs="Times New Roman"/>
          <w:sz w:val="24"/>
          <w:szCs w:val="24"/>
        </w:rPr>
        <w:t xml:space="preserve"> estamos apresentando a experiência do fora como real e não como imaginária.</w:t>
      </w:r>
      <w:r w:rsidR="00692E9A" w:rsidRPr="00874702">
        <w:rPr>
          <w:rFonts w:ascii="Times New Roman" w:hAnsi="Times New Roman" w:cs="Times New Roman"/>
          <w:sz w:val="24"/>
          <w:szCs w:val="24"/>
        </w:rPr>
        <w:t xml:space="preserve"> Ora, se o fora é um não lugar povoado por singularidades virtuais, ele não se constitui como possibilidade, mas como realidade.</w:t>
      </w:r>
    </w:p>
    <w:p w:rsidR="00DC3269" w:rsidRPr="00874702" w:rsidRDefault="00DC3269"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ab/>
        <w:t xml:space="preserve">Não podemos confundir o virtual com o possível. O possível opõe-se à realidade; a realidade, por sua vez, é a semelhança do possível. Podemos afirmar, portanto, que o processo do possível é um processo de realização calcado no princípio de semelhança. Dizer que algo é possível é o mesmo que dizer que ele pode existir, faltando-lhe apenas a existência concreta. Já o virtual é real em si mesmo e, por isso, não se opõe à realidade. Ele não depende de um processo – que pode vir a se consumar, ou </w:t>
      </w:r>
      <w:proofErr w:type="gramStart"/>
      <w:r w:rsidRPr="00874702">
        <w:rPr>
          <w:rFonts w:ascii="Times New Roman" w:hAnsi="Times New Roman" w:cs="Times New Roman"/>
          <w:sz w:val="24"/>
          <w:szCs w:val="24"/>
        </w:rPr>
        <w:t>não – para</w:t>
      </w:r>
      <w:proofErr w:type="gramEnd"/>
      <w:r w:rsidRPr="00874702">
        <w:rPr>
          <w:rFonts w:ascii="Times New Roman" w:hAnsi="Times New Roman" w:cs="Times New Roman"/>
          <w:sz w:val="24"/>
          <w:szCs w:val="24"/>
        </w:rPr>
        <w:t xml:space="preserve"> se realizar. Seu processo </w:t>
      </w:r>
      <w:proofErr w:type="gramStart"/>
      <w:r w:rsidRPr="00874702">
        <w:rPr>
          <w:rFonts w:ascii="Times New Roman" w:hAnsi="Times New Roman" w:cs="Times New Roman"/>
          <w:sz w:val="24"/>
          <w:szCs w:val="24"/>
        </w:rPr>
        <w:t>é,</w:t>
      </w:r>
      <w:proofErr w:type="gramEnd"/>
      <w:r w:rsidRPr="00874702">
        <w:rPr>
          <w:rFonts w:ascii="Times New Roman" w:hAnsi="Times New Roman" w:cs="Times New Roman"/>
          <w:sz w:val="24"/>
          <w:szCs w:val="24"/>
        </w:rPr>
        <w:t xml:space="preserve"> como vimos, o da atualização. Essa atualização não se norteia por nenhuma analogia, mas, pelo contrário, pela diferença pura. Pela diferenciação.</w:t>
      </w:r>
    </w:p>
    <w:p w:rsidR="007F228D" w:rsidRPr="00874702" w:rsidRDefault="00DC3269"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ab/>
        <w:t>Passar do virtual ao atual, ou melhor, atualizar-se, é criar linhas diferenciais “que correspondam, sem semelhança, à multiplicidade virtual”</w:t>
      </w:r>
      <w:r w:rsidR="00492003" w:rsidRPr="00874702">
        <w:rPr>
          <w:rFonts w:ascii="Times New Roman" w:hAnsi="Times New Roman" w:cs="Times New Roman"/>
          <w:sz w:val="24"/>
          <w:szCs w:val="24"/>
        </w:rPr>
        <w:t xml:space="preserve"> (DELEUZE, 1988, p.341)</w:t>
      </w:r>
      <w:r w:rsidRPr="00874702">
        <w:rPr>
          <w:rFonts w:ascii="Times New Roman" w:hAnsi="Times New Roman" w:cs="Times New Roman"/>
          <w:sz w:val="24"/>
          <w:szCs w:val="24"/>
        </w:rPr>
        <w:t xml:space="preserve">. Pode-se concluir, portanto, que o virtual é o conceito puro da diferença. Enquanto possível e real se </w:t>
      </w:r>
      <w:r w:rsidRPr="00874702">
        <w:rPr>
          <w:rFonts w:ascii="Times New Roman" w:hAnsi="Times New Roman" w:cs="Times New Roman"/>
          <w:sz w:val="24"/>
          <w:szCs w:val="24"/>
        </w:rPr>
        <w:lastRenderedPageBreak/>
        <w:t>assemelham, atual e virtual se diferenciam. Ambos são reais, mas mantêm entre si uma diferença de natureza. Ao se atualizar, o virtual não se identifica a nada, mas se diferencia. Vale ressaltar, contudo, que, embora diferentes, o atual e o virtual não se separam de maneira alguma, ao contrário do que ocorre com o possível e o real.</w:t>
      </w:r>
      <w:r w:rsidR="007F228D" w:rsidRPr="00874702">
        <w:rPr>
          <w:rFonts w:ascii="Times New Roman" w:hAnsi="Times New Roman" w:cs="Times New Roman"/>
          <w:sz w:val="24"/>
          <w:szCs w:val="24"/>
        </w:rPr>
        <w:t xml:space="preserve"> A diferença de natureza entre atual e virtual corresponde à diferença de natureza entre exterioridade e fora. A exterioridade é sempre uma atualização, algo que se aloja no domínio das formas, ao passo que o fora é o campo da multiplicidade virtual, do acontecimento, das singularidades, em que tudo está ainda por vir e, no entanto, tudo já aconteceu.</w:t>
      </w:r>
    </w:p>
    <w:p w:rsidR="004131F7" w:rsidRDefault="007F228D"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ab/>
        <w:t>A criação da vida, de “uma vida”, só se dá pela diferenciação virtual. Diferenciar é criar,</w:t>
      </w:r>
      <w:r w:rsidR="004131F7" w:rsidRPr="00874702">
        <w:rPr>
          <w:rFonts w:ascii="Times New Roman" w:hAnsi="Times New Roman" w:cs="Times New Roman"/>
          <w:sz w:val="24"/>
          <w:szCs w:val="24"/>
        </w:rPr>
        <w:t xml:space="preserve"> </w:t>
      </w:r>
      <w:proofErr w:type="gramStart"/>
      <w:r w:rsidR="00C4754A" w:rsidRPr="00874702">
        <w:rPr>
          <w:rFonts w:ascii="Times New Roman" w:hAnsi="Times New Roman" w:cs="Times New Roman"/>
          <w:sz w:val="24"/>
          <w:szCs w:val="24"/>
        </w:rPr>
        <w:t>é</w:t>
      </w:r>
      <w:proofErr w:type="gramEnd"/>
      <w:r w:rsidR="00C4754A" w:rsidRPr="00874702">
        <w:rPr>
          <w:rFonts w:ascii="Times New Roman" w:hAnsi="Times New Roman" w:cs="Times New Roman"/>
          <w:sz w:val="24"/>
          <w:szCs w:val="24"/>
        </w:rPr>
        <w:t xml:space="preserve"> fazer surgir o novo, outras possibilidades de vida. Em </w:t>
      </w:r>
      <w:r w:rsidR="00C4754A" w:rsidRPr="00874702">
        <w:rPr>
          <w:rFonts w:ascii="Times New Roman" w:hAnsi="Times New Roman" w:cs="Times New Roman"/>
          <w:i/>
          <w:sz w:val="24"/>
          <w:szCs w:val="24"/>
        </w:rPr>
        <w:t>Diferença e repetição</w:t>
      </w:r>
      <w:r w:rsidR="00C4754A" w:rsidRPr="00874702">
        <w:rPr>
          <w:rFonts w:ascii="Times New Roman" w:hAnsi="Times New Roman" w:cs="Times New Roman"/>
          <w:sz w:val="24"/>
          <w:szCs w:val="24"/>
        </w:rPr>
        <w:t>, Deleuze afirma que</w:t>
      </w:r>
      <w:r w:rsidR="00010D57">
        <w:rPr>
          <w:rFonts w:ascii="Times New Roman" w:hAnsi="Times New Roman" w:cs="Times New Roman"/>
          <w:sz w:val="24"/>
          <w:szCs w:val="24"/>
        </w:rPr>
        <w:t>:</w:t>
      </w:r>
    </w:p>
    <w:p w:rsidR="00010D57" w:rsidRPr="00874702" w:rsidRDefault="00010D57" w:rsidP="00010D57">
      <w:pPr>
        <w:spacing w:after="0" w:line="360" w:lineRule="auto"/>
        <w:jc w:val="both"/>
        <w:rPr>
          <w:rFonts w:ascii="Times New Roman" w:hAnsi="Times New Roman" w:cs="Times New Roman"/>
          <w:sz w:val="24"/>
          <w:szCs w:val="24"/>
        </w:rPr>
      </w:pPr>
    </w:p>
    <w:p w:rsidR="00C4754A" w:rsidRDefault="00C4754A" w:rsidP="00010D57">
      <w:pPr>
        <w:spacing w:after="0" w:line="240" w:lineRule="auto"/>
        <w:ind w:left="2268"/>
        <w:jc w:val="both"/>
        <w:rPr>
          <w:rFonts w:ascii="Times New Roman" w:hAnsi="Times New Roman" w:cs="Times New Roman"/>
          <w:sz w:val="20"/>
          <w:szCs w:val="20"/>
        </w:rPr>
      </w:pPr>
      <w:r w:rsidRPr="00010D57">
        <w:rPr>
          <w:rFonts w:ascii="Times New Roman" w:hAnsi="Times New Roman" w:cs="Times New Roman"/>
          <w:sz w:val="20"/>
          <w:szCs w:val="20"/>
        </w:rPr>
        <w:t>No virtual, a diferença e a repetição fundam o movimento da atualização, da diferenciação como criação, substituindo, assim, a identidade e a semelhança do possível, que só inspiram um pseudomovimento, o falso movimento da realização como limitação abstrata</w:t>
      </w:r>
      <w:r w:rsidR="00492003" w:rsidRPr="00010D57">
        <w:rPr>
          <w:rFonts w:ascii="Times New Roman" w:hAnsi="Times New Roman" w:cs="Times New Roman"/>
          <w:sz w:val="20"/>
          <w:szCs w:val="20"/>
        </w:rPr>
        <w:t xml:space="preserve"> (DELEUZE, 1988, P.342)</w:t>
      </w:r>
      <w:r w:rsidRPr="00010D57">
        <w:rPr>
          <w:rFonts w:ascii="Times New Roman" w:hAnsi="Times New Roman" w:cs="Times New Roman"/>
          <w:sz w:val="20"/>
          <w:szCs w:val="20"/>
        </w:rPr>
        <w:t>.</w:t>
      </w:r>
    </w:p>
    <w:p w:rsidR="00010D57" w:rsidRPr="00010D57" w:rsidRDefault="00010D57" w:rsidP="00010D57">
      <w:pPr>
        <w:spacing w:after="0" w:line="360" w:lineRule="auto"/>
        <w:ind w:left="2268"/>
        <w:jc w:val="both"/>
        <w:rPr>
          <w:rFonts w:ascii="Times New Roman" w:hAnsi="Times New Roman" w:cs="Times New Roman"/>
          <w:sz w:val="20"/>
          <w:szCs w:val="20"/>
        </w:rPr>
      </w:pPr>
    </w:p>
    <w:p w:rsidR="00C4754A" w:rsidRDefault="00C4754A"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ab/>
        <w:t xml:space="preserve">Um pensamento do virtual alcança o sentido múltiplo, o sentido da diferença, deixando de lado o princípio da semelhança que regeu a filosofia durante séculos. Realizar o possível é assemelhar, enquanto criar é diferenciar. Quando Deleuze fala da literatura, da pintura e do cinema, está querendo mostrar como a arte, o processo mesmo de criação, pertence ao âmbito do virtual e de sua consequente atualização, e não à realização de um possível. Proust, Kafka, Melville, </w:t>
      </w:r>
      <w:proofErr w:type="spellStart"/>
      <w:r w:rsidRPr="00874702">
        <w:rPr>
          <w:rFonts w:ascii="Times New Roman" w:hAnsi="Times New Roman" w:cs="Times New Roman"/>
          <w:sz w:val="24"/>
          <w:szCs w:val="24"/>
        </w:rPr>
        <w:t>Artaud</w:t>
      </w:r>
      <w:proofErr w:type="spellEnd"/>
      <w:r w:rsidRPr="00874702">
        <w:rPr>
          <w:rFonts w:ascii="Times New Roman" w:hAnsi="Times New Roman" w:cs="Times New Roman"/>
          <w:sz w:val="24"/>
          <w:szCs w:val="24"/>
        </w:rPr>
        <w:t xml:space="preserve">, entre outros, fazem surgir mundos de virtualidades, planos de imanência nos quais a vida se encontra em sua máxima potência. Num artigo sobre a questão do virtual em Deleuze, John </w:t>
      </w:r>
      <w:proofErr w:type="spellStart"/>
      <w:r w:rsidRPr="00874702">
        <w:rPr>
          <w:rFonts w:ascii="Times New Roman" w:hAnsi="Times New Roman" w:cs="Times New Roman"/>
          <w:sz w:val="24"/>
          <w:szCs w:val="24"/>
        </w:rPr>
        <w:t>Rajchman</w:t>
      </w:r>
      <w:proofErr w:type="spellEnd"/>
      <w:r w:rsidRPr="00874702">
        <w:rPr>
          <w:rFonts w:ascii="Times New Roman" w:hAnsi="Times New Roman" w:cs="Times New Roman"/>
          <w:sz w:val="24"/>
          <w:szCs w:val="24"/>
        </w:rPr>
        <w:t xml:space="preserve"> afirma que</w:t>
      </w:r>
      <w:r w:rsidR="001B3412">
        <w:rPr>
          <w:rFonts w:ascii="Times New Roman" w:hAnsi="Times New Roman" w:cs="Times New Roman"/>
          <w:sz w:val="24"/>
          <w:szCs w:val="24"/>
        </w:rPr>
        <w:t>:</w:t>
      </w:r>
    </w:p>
    <w:p w:rsidR="001B3412" w:rsidRPr="00874702" w:rsidRDefault="001B3412" w:rsidP="00010D57">
      <w:pPr>
        <w:spacing w:after="0" w:line="360" w:lineRule="auto"/>
        <w:jc w:val="both"/>
        <w:rPr>
          <w:rFonts w:ascii="Times New Roman" w:hAnsi="Times New Roman" w:cs="Times New Roman"/>
          <w:sz w:val="24"/>
          <w:szCs w:val="24"/>
        </w:rPr>
      </w:pPr>
    </w:p>
    <w:p w:rsidR="00C4754A" w:rsidRDefault="00C4754A" w:rsidP="00010D57">
      <w:pPr>
        <w:spacing w:after="0" w:line="240" w:lineRule="auto"/>
        <w:ind w:left="2124"/>
        <w:jc w:val="both"/>
        <w:rPr>
          <w:rFonts w:ascii="Times New Roman" w:hAnsi="Times New Roman" w:cs="Times New Roman"/>
          <w:sz w:val="20"/>
          <w:szCs w:val="20"/>
        </w:rPr>
      </w:pPr>
      <w:r w:rsidRPr="001B3412">
        <w:rPr>
          <w:rFonts w:ascii="Times New Roman" w:hAnsi="Times New Roman" w:cs="Times New Roman"/>
          <w:sz w:val="20"/>
          <w:szCs w:val="20"/>
        </w:rPr>
        <w:t>Deleuze concebe um universo em que subsistem sempre “outros mundos possíveis” em nosso mundo, outras histórias na história, o melhor mundo sendo aquele com o maior número de virtualidades. Em Kafka, é a impossibilidade de não escrever, e de escrever de outra maneira, que exprime a necessidade paradoxal das virtualidades desse povo por vir como potência de sua minoria</w:t>
      </w:r>
      <w:r w:rsidR="00492003" w:rsidRPr="001B3412">
        <w:rPr>
          <w:rFonts w:ascii="Times New Roman" w:hAnsi="Times New Roman" w:cs="Times New Roman"/>
          <w:sz w:val="20"/>
          <w:szCs w:val="20"/>
        </w:rPr>
        <w:t xml:space="preserve"> (ALLIEZ, 2000, p.397-413).</w:t>
      </w:r>
    </w:p>
    <w:p w:rsidR="001B3412" w:rsidRPr="001B3412" w:rsidRDefault="001B3412" w:rsidP="001B3412">
      <w:pPr>
        <w:spacing w:after="0" w:line="360" w:lineRule="auto"/>
        <w:ind w:left="2124"/>
        <w:jc w:val="both"/>
        <w:rPr>
          <w:rFonts w:ascii="Times New Roman" w:hAnsi="Times New Roman" w:cs="Times New Roman"/>
          <w:sz w:val="20"/>
          <w:szCs w:val="20"/>
        </w:rPr>
      </w:pPr>
    </w:p>
    <w:p w:rsidR="00C4754A" w:rsidRPr="00874702" w:rsidRDefault="00C4754A"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ab/>
        <w:t>Se a arte é real, é porque ela é a atualização de um virtual, e não a realização de um possível. Ela sai do possível “para enfrentar outros mundos, outras histórias, outros agrupamentos virtuais”</w:t>
      </w:r>
      <w:r w:rsidR="00492003" w:rsidRPr="00874702">
        <w:rPr>
          <w:rFonts w:ascii="Times New Roman" w:hAnsi="Times New Roman" w:cs="Times New Roman"/>
          <w:sz w:val="24"/>
          <w:szCs w:val="24"/>
        </w:rPr>
        <w:t xml:space="preserve"> (ALLIEZ, 2000, p.412)</w:t>
      </w:r>
      <w:r w:rsidRPr="00874702">
        <w:rPr>
          <w:rFonts w:ascii="Times New Roman" w:hAnsi="Times New Roman" w:cs="Times New Roman"/>
          <w:sz w:val="24"/>
          <w:szCs w:val="24"/>
        </w:rPr>
        <w:t>. Criar, ou seja, experimentar o virtual</w:t>
      </w:r>
      <w:proofErr w:type="gramStart"/>
      <w:r w:rsidRPr="00874702">
        <w:rPr>
          <w:rFonts w:ascii="Times New Roman" w:hAnsi="Times New Roman" w:cs="Times New Roman"/>
          <w:sz w:val="24"/>
          <w:szCs w:val="24"/>
        </w:rPr>
        <w:t>, é</w:t>
      </w:r>
      <w:proofErr w:type="gramEnd"/>
      <w:r w:rsidRPr="00874702">
        <w:rPr>
          <w:rFonts w:ascii="Times New Roman" w:hAnsi="Times New Roman" w:cs="Times New Roman"/>
          <w:sz w:val="24"/>
          <w:szCs w:val="24"/>
        </w:rPr>
        <w:t>, portanto, alcançar um outro modo de pensar, uma nova maneira de viver.</w:t>
      </w:r>
    </w:p>
    <w:p w:rsidR="00C4754A" w:rsidRPr="00874702" w:rsidRDefault="00C4754A"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lastRenderedPageBreak/>
        <w:tab/>
        <w:t xml:space="preserve">Pode-se concluir, até agora, que plano de imanência e virtualidade </w:t>
      </w:r>
      <w:proofErr w:type="gramStart"/>
      <w:r w:rsidRPr="00874702">
        <w:rPr>
          <w:rFonts w:ascii="Times New Roman" w:hAnsi="Times New Roman" w:cs="Times New Roman"/>
          <w:sz w:val="24"/>
          <w:szCs w:val="24"/>
        </w:rPr>
        <w:t>são</w:t>
      </w:r>
      <w:proofErr w:type="gramEnd"/>
      <w:r w:rsidRPr="00874702">
        <w:rPr>
          <w:rFonts w:ascii="Times New Roman" w:hAnsi="Times New Roman" w:cs="Times New Roman"/>
          <w:sz w:val="24"/>
          <w:szCs w:val="24"/>
        </w:rPr>
        <w:t xml:space="preserve"> dois conceitos fundamentais para se entender o que constitui a experiência do fora segundo Deleuze.</w:t>
      </w:r>
      <w:r w:rsidR="00D61C6B" w:rsidRPr="00874702">
        <w:rPr>
          <w:rFonts w:ascii="Times New Roman" w:hAnsi="Times New Roman" w:cs="Times New Roman"/>
          <w:sz w:val="24"/>
          <w:szCs w:val="24"/>
        </w:rPr>
        <w:t xml:space="preserve"> Num movimento </w:t>
      </w:r>
      <w:proofErr w:type="spellStart"/>
      <w:proofErr w:type="gramStart"/>
      <w:r w:rsidR="00D61C6B" w:rsidRPr="00874702">
        <w:rPr>
          <w:rFonts w:ascii="Times New Roman" w:hAnsi="Times New Roman" w:cs="Times New Roman"/>
          <w:sz w:val="24"/>
          <w:szCs w:val="24"/>
        </w:rPr>
        <w:t>anti-dialético</w:t>
      </w:r>
      <w:proofErr w:type="spellEnd"/>
      <w:proofErr w:type="gramEnd"/>
      <w:r w:rsidR="00D61C6B" w:rsidRPr="00874702">
        <w:rPr>
          <w:rFonts w:ascii="Times New Roman" w:hAnsi="Times New Roman" w:cs="Times New Roman"/>
          <w:sz w:val="24"/>
          <w:szCs w:val="24"/>
        </w:rPr>
        <w:t>, o filósofo em questão propõe um pensamento que não se prenda mais aos princípios da contradição e da semelhança. Experimentar o fora, por meio da literatura, das artes em geral, da filosofia ou de qualquer outra manifestação, é experimentar a realidade de um virtual. Criar é justamente experimentar o virtual e sua atualização; é alcançar um plano de imanência povoado de virtualidades que não se separam nunca de suas atualizações correspondentes. O par atual/virtual e o plano de imanência constituem conceitos de uma nova maneira de pensar, de um pensar que abala o senso comum, que nos faz questionar o que nos é dado como verdade.</w:t>
      </w:r>
    </w:p>
    <w:p w:rsidR="001B3412" w:rsidRDefault="001B3412" w:rsidP="00010D57">
      <w:pPr>
        <w:spacing w:after="0" w:line="360" w:lineRule="auto"/>
        <w:jc w:val="both"/>
        <w:rPr>
          <w:rFonts w:ascii="Times New Roman" w:hAnsi="Times New Roman" w:cs="Times New Roman"/>
          <w:b/>
          <w:sz w:val="24"/>
          <w:szCs w:val="24"/>
        </w:rPr>
      </w:pPr>
    </w:p>
    <w:p w:rsidR="00D61C6B" w:rsidRPr="00874702" w:rsidRDefault="00D61C6B" w:rsidP="00010D57">
      <w:pPr>
        <w:spacing w:after="0" w:line="360" w:lineRule="auto"/>
        <w:jc w:val="both"/>
        <w:rPr>
          <w:rFonts w:ascii="Times New Roman" w:hAnsi="Times New Roman" w:cs="Times New Roman"/>
          <w:b/>
          <w:sz w:val="24"/>
          <w:szCs w:val="24"/>
        </w:rPr>
      </w:pPr>
      <w:r w:rsidRPr="00874702">
        <w:rPr>
          <w:rFonts w:ascii="Times New Roman" w:hAnsi="Times New Roman" w:cs="Times New Roman"/>
          <w:b/>
          <w:sz w:val="24"/>
          <w:szCs w:val="24"/>
        </w:rPr>
        <w:t>C</w:t>
      </w:r>
      <w:r w:rsidR="00AC744A" w:rsidRPr="00874702">
        <w:rPr>
          <w:rFonts w:ascii="Times New Roman" w:hAnsi="Times New Roman" w:cs="Times New Roman"/>
          <w:b/>
          <w:sz w:val="24"/>
          <w:szCs w:val="24"/>
        </w:rPr>
        <w:t>onclusão</w:t>
      </w:r>
    </w:p>
    <w:p w:rsidR="00C4754A" w:rsidRPr="00874702" w:rsidRDefault="0078400C"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ab/>
        <w:t xml:space="preserve">O presente artigo se propôs a afirmar </w:t>
      </w:r>
      <w:proofErr w:type="gramStart"/>
      <w:r w:rsidRPr="00874702">
        <w:rPr>
          <w:rFonts w:ascii="Times New Roman" w:hAnsi="Times New Roman" w:cs="Times New Roman"/>
          <w:sz w:val="24"/>
          <w:szCs w:val="24"/>
        </w:rPr>
        <w:t>o fora como categoria</w:t>
      </w:r>
      <w:proofErr w:type="gramEnd"/>
      <w:r w:rsidRPr="00874702">
        <w:rPr>
          <w:rFonts w:ascii="Times New Roman" w:hAnsi="Times New Roman" w:cs="Times New Roman"/>
          <w:sz w:val="24"/>
          <w:szCs w:val="24"/>
        </w:rPr>
        <w:t xml:space="preserve"> que não nos remete a um além-mundo, mas a este mundo, o mundo concreto. Afirmar a imanência é </w:t>
      </w:r>
      <w:proofErr w:type="gramStart"/>
      <w:r w:rsidRPr="00874702">
        <w:rPr>
          <w:rFonts w:ascii="Times New Roman" w:hAnsi="Times New Roman" w:cs="Times New Roman"/>
          <w:sz w:val="24"/>
          <w:szCs w:val="24"/>
        </w:rPr>
        <w:t>antes de mais nada</w:t>
      </w:r>
      <w:proofErr w:type="gramEnd"/>
      <w:r w:rsidRPr="00874702">
        <w:rPr>
          <w:rFonts w:ascii="Times New Roman" w:hAnsi="Times New Roman" w:cs="Times New Roman"/>
          <w:sz w:val="24"/>
          <w:szCs w:val="24"/>
        </w:rPr>
        <w:t xml:space="preserve"> afirmar a crença no mundo. A transcendental em Deleuze – o plano de imanência – constitui um campo que não pressupõe dimensões suprassensíveis. Quando se fala no fora, na superfície, está se afirmando o nosso mundo, o mundo real e concreto. Talvez, num primeiro momento, seja difícil perceber essa questão, pois como todo pensamento filosófico exige certo grau de abstração acredita-se, às vezes, tratar-se de questões que não são propriamente as nossas, que não dizem respeito ao mundo em que vivemos. No entanto, a obra de Deleuze, assim como a obra de Foucault, lida com práticas, com agenciamentos que estão sempre nos colocando diante do mundo sob a perspectiva da resistência.</w:t>
      </w:r>
    </w:p>
    <w:p w:rsidR="0078400C" w:rsidRPr="00874702" w:rsidRDefault="0078400C"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ab/>
        <w:t xml:space="preserve">Em </w:t>
      </w:r>
      <w:r w:rsidRPr="00874702">
        <w:rPr>
          <w:rFonts w:ascii="Times New Roman" w:hAnsi="Times New Roman" w:cs="Times New Roman"/>
          <w:i/>
          <w:sz w:val="24"/>
          <w:szCs w:val="24"/>
        </w:rPr>
        <w:t>Imagem-tempo</w:t>
      </w:r>
      <w:r w:rsidRPr="00874702">
        <w:rPr>
          <w:rFonts w:ascii="Times New Roman" w:hAnsi="Times New Roman" w:cs="Times New Roman"/>
          <w:sz w:val="24"/>
          <w:szCs w:val="24"/>
        </w:rPr>
        <w:t>, Deleuze</w:t>
      </w:r>
      <w:r w:rsidR="009C1B56" w:rsidRPr="00874702">
        <w:rPr>
          <w:rFonts w:ascii="Times New Roman" w:hAnsi="Times New Roman" w:cs="Times New Roman"/>
          <w:sz w:val="24"/>
          <w:szCs w:val="24"/>
        </w:rPr>
        <w:t xml:space="preserve"> afirma que o cinema moderno, ao romper com o sistema de ação e reação </w:t>
      </w:r>
      <w:proofErr w:type="gramStart"/>
      <w:r w:rsidR="009C1B56" w:rsidRPr="00874702">
        <w:rPr>
          <w:rFonts w:ascii="Times New Roman" w:hAnsi="Times New Roman" w:cs="Times New Roman"/>
          <w:sz w:val="24"/>
          <w:szCs w:val="24"/>
        </w:rPr>
        <w:t>característico da imagem-movimento, nos deixa surpreendidos “por algo intolerável no mundo” e confrontados com “algo indispensável no pensamento”</w:t>
      </w:r>
      <w:proofErr w:type="gramEnd"/>
      <w:r w:rsidR="009C1B56" w:rsidRPr="00874702">
        <w:rPr>
          <w:rFonts w:ascii="Times New Roman" w:hAnsi="Times New Roman" w:cs="Times New Roman"/>
          <w:sz w:val="24"/>
          <w:szCs w:val="24"/>
        </w:rPr>
        <w:t>. Dessa maneira, ele nos coloca diante do mundo – do nosso mundo, não de outro –, restabelecendo o vínculo do homem com a realidade, devolvendo-nos a crença no mundo. Segundo o filósofo, o fato moderno é que não acreditamos mais neste mundo. O vínculo do homem com o mundo se rompeu, e é preciso retomá-lo. O que as manifestações artísticas fazem não é nos levar a um mundo possível, de sonhos, mas “religar o homem com o que ele vê e ouve”</w:t>
      </w:r>
      <w:r w:rsidR="00492003" w:rsidRPr="00874702">
        <w:rPr>
          <w:rFonts w:ascii="Times New Roman" w:hAnsi="Times New Roman" w:cs="Times New Roman"/>
          <w:sz w:val="24"/>
          <w:szCs w:val="24"/>
        </w:rPr>
        <w:t xml:space="preserve"> (DELEUZE, 1990, p.207)</w:t>
      </w:r>
      <w:r w:rsidR="009C1B56" w:rsidRPr="00874702">
        <w:rPr>
          <w:rFonts w:ascii="Times New Roman" w:hAnsi="Times New Roman" w:cs="Times New Roman"/>
          <w:sz w:val="24"/>
          <w:szCs w:val="24"/>
        </w:rPr>
        <w:t>.</w:t>
      </w:r>
    </w:p>
    <w:p w:rsidR="009C1B56" w:rsidRPr="00874702" w:rsidRDefault="009C1B56"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ab/>
      </w:r>
      <w:r w:rsidR="00F067B8" w:rsidRPr="00874702">
        <w:rPr>
          <w:rFonts w:ascii="Times New Roman" w:hAnsi="Times New Roman" w:cs="Times New Roman"/>
          <w:sz w:val="24"/>
          <w:szCs w:val="24"/>
        </w:rPr>
        <w:t>A experiência do fora, enquanto experiência ética e estética</w:t>
      </w:r>
      <w:proofErr w:type="gramStart"/>
      <w:r w:rsidR="00F067B8" w:rsidRPr="00874702">
        <w:rPr>
          <w:rFonts w:ascii="Times New Roman" w:hAnsi="Times New Roman" w:cs="Times New Roman"/>
          <w:sz w:val="24"/>
          <w:szCs w:val="24"/>
        </w:rPr>
        <w:t>, nos restitui</w:t>
      </w:r>
      <w:proofErr w:type="gramEnd"/>
      <w:r w:rsidR="00F067B8" w:rsidRPr="00874702">
        <w:rPr>
          <w:rFonts w:ascii="Times New Roman" w:hAnsi="Times New Roman" w:cs="Times New Roman"/>
          <w:sz w:val="24"/>
          <w:szCs w:val="24"/>
        </w:rPr>
        <w:t xml:space="preserve"> a crença no real, que é antes o próprio plano de imanência. “Cristãos ou ateus, em nossa universal </w:t>
      </w:r>
      <w:r w:rsidR="00F067B8" w:rsidRPr="00874702">
        <w:rPr>
          <w:rFonts w:ascii="Times New Roman" w:hAnsi="Times New Roman" w:cs="Times New Roman"/>
          <w:sz w:val="24"/>
          <w:szCs w:val="24"/>
        </w:rPr>
        <w:lastRenderedPageBreak/>
        <w:t xml:space="preserve">esquizofrenia </w:t>
      </w:r>
      <w:r w:rsidR="00F067B8" w:rsidRPr="00874702">
        <w:rPr>
          <w:rFonts w:ascii="Times New Roman" w:hAnsi="Times New Roman" w:cs="Times New Roman"/>
          <w:i/>
          <w:sz w:val="24"/>
          <w:szCs w:val="24"/>
        </w:rPr>
        <w:t>precisamos de razões para crer neste mundo”</w:t>
      </w:r>
      <w:r w:rsidR="00492003" w:rsidRPr="00874702">
        <w:rPr>
          <w:rFonts w:ascii="Times New Roman" w:hAnsi="Times New Roman" w:cs="Times New Roman"/>
          <w:i/>
          <w:sz w:val="24"/>
          <w:szCs w:val="24"/>
        </w:rPr>
        <w:t xml:space="preserve"> </w:t>
      </w:r>
      <w:r w:rsidR="00492003" w:rsidRPr="00874702">
        <w:rPr>
          <w:rFonts w:ascii="Times New Roman" w:hAnsi="Times New Roman" w:cs="Times New Roman"/>
          <w:sz w:val="24"/>
          <w:szCs w:val="24"/>
        </w:rPr>
        <w:t>(DELEUZE, 1990, p.207)</w:t>
      </w:r>
      <w:r w:rsidR="00F067B8" w:rsidRPr="00874702">
        <w:rPr>
          <w:rFonts w:ascii="Times New Roman" w:hAnsi="Times New Roman" w:cs="Times New Roman"/>
          <w:sz w:val="24"/>
          <w:szCs w:val="24"/>
        </w:rPr>
        <w:t>. Este talvez seja o grande gesto político de toda arte que se faz enquanto relação com o fora: fazer-nos “acreditar, não mais em outro mundo, mas na vinculação do homem e do mundo, no amor ou na vida, acreditar nosso como no impossível, no impensável, que, no entanto, só pode ser pensado: ‘algo possível, senão sufoco’”</w:t>
      </w:r>
      <w:r w:rsidR="00492003" w:rsidRPr="00874702">
        <w:rPr>
          <w:rFonts w:ascii="Times New Roman" w:hAnsi="Times New Roman" w:cs="Times New Roman"/>
          <w:sz w:val="24"/>
          <w:szCs w:val="24"/>
        </w:rPr>
        <w:t xml:space="preserve"> (DELEUZE, 1990, p.205)</w:t>
      </w:r>
      <w:r w:rsidR="00F067B8" w:rsidRPr="00874702">
        <w:rPr>
          <w:rFonts w:ascii="Times New Roman" w:hAnsi="Times New Roman" w:cs="Times New Roman"/>
          <w:sz w:val="24"/>
          <w:szCs w:val="24"/>
        </w:rPr>
        <w:t>.</w:t>
      </w:r>
    </w:p>
    <w:p w:rsidR="00F067B8" w:rsidRPr="00874702" w:rsidRDefault="00F067B8"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ab/>
        <w:t xml:space="preserve">Restabelecer o vínculo com o mundo constitui uma questão ética por excelência, uma questão de escolha. Enquanto seres no e do mundo, estamos diante de duas possibilidades: escolher a escolha ou escolher não escolher. É a primeira, no entanto, que nos faz sujeitos éticos, pois só se escolhemos escolher é que seremos capazes de restabelecer nosso vínculo com o mundo. A escolha é o princípio da ética; é ela que nos </w:t>
      </w:r>
      <w:proofErr w:type="gramStart"/>
      <w:r w:rsidRPr="00874702">
        <w:rPr>
          <w:rFonts w:ascii="Times New Roman" w:hAnsi="Times New Roman" w:cs="Times New Roman"/>
          <w:sz w:val="24"/>
          <w:szCs w:val="24"/>
        </w:rPr>
        <w:t>torna capazes de dobrar o fora, de fazer a força</w:t>
      </w:r>
      <w:proofErr w:type="gramEnd"/>
      <w:r w:rsidRPr="00874702">
        <w:rPr>
          <w:rFonts w:ascii="Times New Roman" w:hAnsi="Times New Roman" w:cs="Times New Roman"/>
          <w:sz w:val="24"/>
          <w:szCs w:val="24"/>
        </w:rPr>
        <w:t xml:space="preserve"> afetar a si mesma, enfim, de subjetivar, de criar novas possibilidades de vida, novos modos de existência. E é preciso escolher, pois é necessário estar diante do mundo enquanto seres éticos, seres que acreditam na transformação dos poderes e da moral vigentes. Antes de tudo, precisamos acreditar no mundo. Como afirma Deleuze, “precisamos de uma ética ou de uma fé, o que faz os idiotas rirem; não é uma necessidade de crer em outra coisa, mas uma necessidade de crer neste mundo, do qual fazem parte os idiotas”</w:t>
      </w:r>
      <w:r w:rsidR="00492003" w:rsidRPr="00874702">
        <w:rPr>
          <w:rFonts w:ascii="Times New Roman" w:hAnsi="Times New Roman" w:cs="Times New Roman"/>
          <w:sz w:val="24"/>
          <w:szCs w:val="24"/>
        </w:rPr>
        <w:t xml:space="preserve"> (DELEUZE, 1990, p.209)</w:t>
      </w:r>
      <w:r w:rsidRPr="00874702">
        <w:rPr>
          <w:rFonts w:ascii="Times New Roman" w:hAnsi="Times New Roman" w:cs="Times New Roman"/>
          <w:sz w:val="24"/>
          <w:szCs w:val="24"/>
        </w:rPr>
        <w:t>.</w:t>
      </w:r>
    </w:p>
    <w:p w:rsidR="00E52304" w:rsidRPr="00874702" w:rsidRDefault="00F067B8"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ab/>
        <w:t>Ao contrário do que ocorre com o saber, a crença implica uma relação direta com o fora, com a imanência. Acreditar é promover uma relação com o pensamento, ou melhor, com o impensável no pensamento, justamente para resistir, para alcançar um at</w:t>
      </w:r>
      <w:r w:rsidR="00A7043A" w:rsidRPr="00874702">
        <w:rPr>
          <w:rFonts w:ascii="Times New Roman" w:hAnsi="Times New Roman" w:cs="Times New Roman"/>
          <w:sz w:val="24"/>
          <w:szCs w:val="24"/>
        </w:rPr>
        <w:t xml:space="preserve">o político. As manifestações artísticas enquanto experiência do fora nos coloca num estado de vidência. O fora “consiste em Visões e Audições que já não pertencem </w:t>
      </w:r>
      <w:proofErr w:type="gramStart"/>
      <w:r w:rsidR="00A7043A" w:rsidRPr="00874702">
        <w:rPr>
          <w:rFonts w:ascii="Times New Roman" w:hAnsi="Times New Roman" w:cs="Times New Roman"/>
          <w:sz w:val="24"/>
          <w:szCs w:val="24"/>
        </w:rPr>
        <w:t>a</w:t>
      </w:r>
      <w:proofErr w:type="gramEnd"/>
      <w:r w:rsidR="00A7043A" w:rsidRPr="00874702">
        <w:rPr>
          <w:rFonts w:ascii="Times New Roman" w:hAnsi="Times New Roman" w:cs="Times New Roman"/>
          <w:sz w:val="24"/>
          <w:szCs w:val="24"/>
        </w:rPr>
        <w:t xml:space="preserve"> língua alguma. Essas Visões não são fantasmas, mas verdadeiras Ideias que o autor vê e ouve nos interstícios da linguagem, nos desvios de linguagem”</w:t>
      </w:r>
      <w:r w:rsidR="00964E62" w:rsidRPr="00874702">
        <w:rPr>
          <w:rFonts w:ascii="Times New Roman" w:hAnsi="Times New Roman" w:cs="Times New Roman"/>
          <w:sz w:val="24"/>
          <w:szCs w:val="24"/>
        </w:rPr>
        <w:t xml:space="preserve"> (DELEUZE, 1997a, p.16)</w:t>
      </w:r>
      <w:r w:rsidR="00A7043A" w:rsidRPr="00874702">
        <w:rPr>
          <w:rFonts w:ascii="Times New Roman" w:hAnsi="Times New Roman" w:cs="Times New Roman"/>
          <w:sz w:val="24"/>
          <w:szCs w:val="24"/>
        </w:rPr>
        <w:t>. Além disso, também não são “um assunto privado, mas formam as figuras de uma história e de uma geografia incessantemente reinventadas”</w:t>
      </w:r>
      <w:r w:rsidR="00964E62" w:rsidRPr="00874702">
        <w:rPr>
          <w:rFonts w:ascii="Times New Roman" w:hAnsi="Times New Roman" w:cs="Times New Roman"/>
          <w:sz w:val="24"/>
          <w:szCs w:val="24"/>
        </w:rPr>
        <w:t xml:space="preserve"> (DELEUZE, 1997a, p.9)</w:t>
      </w:r>
      <w:r w:rsidR="00A7043A" w:rsidRPr="00874702">
        <w:rPr>
          <w:rFonts w:ascii="Times New Roman" w:hAnsi="Times New Roman" w:cs="Times New Roman"/>
          <w:sz w:val="24"/>
          <w:szCs w:val="24"/>
        </w:rPr>
        <w:t xml:space="preserve">. A experiência do fora nos faz ver e ouvir o mundo longe dos clichês de uma suposta essência da realidade. Ou seja, nos faz ver e ouvir a vida em sua exterioridade pura, em sua mais alta potência. </w:t>
      </w:r>
      <w:r w:rsidR="00A7043A" w:rsidRPr="00874702">
        <w:rPr>
          <w:rFonts w:ascii="Times New Roman" w:hAnsi="Times New Roman" w:cs="Times New Roman"/>
          <w:i/>
          <w:sz w:val="24"/>
          <w:szCs w:val="24"/>
        </w:rPr>
        <w:t>Vendo</w:t>
      </w:r>
      <w:r w:rsidR="00A7043A" w:rsidRPr="00874702">
        <w:rPr>
          <w:rFonts w:ascii="Times New Roman" w:hAnsi="Times New Roman" w:cs="Times New Roman"/>
          <w:sz w:val="24"/>
          <w:szCs w:val="24"/>
        </w:rPr>
        <w:t xml:space="preserve"> e </w:t>
      </w:r>
      <w:r w:rsidR="00A7043A" w:rsidRPr="00874702">
        <w:rPr>
          <w:rFonts w:ascii="Times New Roman" w:hAnsi="Times New Roman" w:cs="Times New Roman"/>
          <w:i/>
          <w:sz w:val="24"/>
          <w:szCs w:val="24"/>
        </w:rPr>
        <w:t>ouvindo</w:t>
      </w:r>
      <w:r w:rsidR="00A7043A" w:rsidRPr="00874702">
        <w:rPr>
          <w:rFonts w:ascii="Times New Roman" w:hAnsi="Times New Roman" w:cs="Times New Roman"/>
          <w:sz w:val="24"/>
          <w:szCs w:val="24"/>
        </w:rPr>
        <w:t xml:space="preserve"> somos então lançados ao real, confrontados com sua beleza e seu horror. Sem nenhuma proteção. Nós e o mundo.</w:t>
      </w:r>
    </w:p>
    <w:p w:rsidR="001B3412" w:rsidRDefault="001B3412" w:rsidP="00010D57">
      <w:pPr>
        <w:spacing w:after="0" w:line="360" w:lineRule="auto"/>
        <w:jc w:val="both"/>
        <w:rPr>
          <w:rFonts w:ascii="Times New Roman" w:hAnsi="Times New Roman" w:cs="Times New Roman"/>
          <w:b/>
          <w:sz w:val="24"/>
          <w:szCs w:val="24"/>
        </w:rPr>
      </w:pPr>
    </w:p>
    <w:p w:rsidR="001B3412" w:rsidRDefault="00C84A39" w:rsidP="00010D57">
      <w:pPr>
        <w:spacing w:after="0" w:line="360" w:lineRule="auto"/>
        <w:jc w:val="both"/>
        <w:rPr>
          <w:rFonts w:ascii="Times New Roman" w:hAnsi="Times New Roman" w:cs="Times New Roman"/>
          <w:b/>
          <w:sz w:val="24"/>
          <w:szCs w:val="24"/>
        </w:rPr>
      </w:pPr>
      <w:r w:rsidRPr="00874702">
        <w:rPr>
          <w:rFonts w:ascii="Times New Roman" w:hAnsi="Times New Roman" w:cs="Times New Roman"/>
          <w:b/>
          <w:sz w:val="24"/>
          <w:szCs w:val="24"/>
        </w:rPr>
        <w:t xml:space="preserve">Referências </w:t>
      </w:r>
    </w:p>
    <w:p w:rsidR="001B3412" w:rsidRDefault="001B3412" w:rsidP="00010D57">
      <w:pPr>
        <w:spacing w:after="0" w:line="360" w:lineRule="auto"/>
        <w:jc w:val="both"/>
        <w:rPr>
          <w:rFonts w:ascii="Times New Roman" w:hAnsi="Times New Roman" w:cs="Times New Roman"/>
          <w:b/>
          <w:sz w:val="24"/>
          <w:szCs w:val="24"/>
        </w:rPr>
      </w:pPr>
    </w:p>
    <w:p w:rsidR="00EE3FDA" w:rsidRPr="00874702" w:rsidRDefault="00EE3FDA"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 xml:space="preserve">ALLIEZ, </w:t>
      </w:r>
      <w:proofErr w:type="spellStart"/>
      <w:r w:rsidRPr="00874702">
        <w:rPr>
          <w:rFonts w:ascii="Times New Roman" w:hAnsi="Times New Roman" w:cs="Times New Roman"/>
          <w:sz w:val="24"/>
          <w:szCs w:val="24"/>
        </w:rPr>
        <w:t>Éric</w:t>
      </w:r>
      <w:proofErr w:type="spellEnd"/>
      <w:r w:rsidRPr="00874702">
        <w:rPr>
          <w:rFonts w:ascii="Times New Roman" w:hAnsi="Times New Roman" w:cs="Times New Roman"/>
          <w:sz w:val="24"/>
          <w:szCs w:val="24"/>
        </w:rPr>
        <w:t xml:space="preserve"> (org.). </w:t>
      </w:r>
      <w:r w:rsidRPr="001B3412">
        <w:rPr>
          <w:rFonts w:ascii="Times New Roman" w:hAnsi="Times New Roman" w:cs="Times New Roman"/>
          <w:b/>
          <w:sz w:val="24"/>
          <w:szCs w:val="24"/>
        </w:rPr>
        <w:t>Gilles Deleuze</w:t>
      </w:r>
      <w:r w:rsidRPr="001B3412">
        <w:rPr>
          <w:rFonts w:ascii="Times New Roman" w:hAnsi="Times New Roman" w:cs="Times New Roman"/>
          <w:sz w:val="24"/>
          <w:szCs w:val="24"/>
        </w:rPr>
        <w:t>: uma vida filosófica</w:t>
      </w:r>
      <w:r w:rsidRPr="00874702">
        <w:rPr>
          <w:rFonts w:ascii="Times New Roman" w:hAnsi="Times New Roman" w:cs="Times New Roman"/>
          <w:sz w:val="24"/>
          <w:szCs w:val="24"/>
        </w:rPr>
        <w:t>. São Paulo: Editora 34, 2000.</w:t>
      </w:r>
    </w:p>
    <w:p w:rsidR="00A267BA" w:rsidRPr="00874702" w:rsidRDefault="00C84A39"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lastRenderedPageBreak/>
        <w:t xml:space="preserve">DELEUZE, Gilles. </w:t>
      </w:r>
      <w:r w:rsidR="00A267BA" w:rsidRPr="001B3412">
        <w:rPr>
          <w:rFonts w:ascii="Times New Roman" w:hAnsi="Times New Roman" w:cs="Times New Roman"/>
          <w:b/>
          <w:sz w:val="24"/>
          <w:szCs w:val="24"/>
        </w:rPr>
        <w:t>Diferença e repetição</w:t>
      </w:r>
      <w:r w:rsidR="00A267BA" w:rsidRPr="00874702">
        <w:rPr>
          <w:rFonts w:ascii="Times New Roman" w:hAnsi="Times New Roman" w:cs="Times New Roman"/>
          <w:sz w:val="24"/>
          <w:szCs w:val="24"/>
        </w:rPr>
        <w:t>. Rio de Janeiro: Graal, 1988.</w:t>
      </w:r>
    </w:p>
    <w:p w:rsidR="001023A5" w:rsidRPr="00874702" w:rsidRDefault="001023A5"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 xml:space="preserve">_______________. </w:t>
      </w:r>
      <w:r w:rsidRPr="001B3412">
        <w:rPr>
          <w:rFonts w:ascii="Times New Roman" w:hAnsi="Times New Roman" w:cs="Times New Roman"/>
          <w:b/>
          <w:sz w:val="24"/>
          <w:szCs w:val="24"/>
        </w:rPr>
        <w:t>A imagem-tempo</w:t>
      </w:r>
      <w:r w:rsidRPr="00874702">
        <w:rPr>
          <w:rFonts w:ascii="Times New Roman" w:hAnsi="Times New Roman" w:cs="Times New Roman"/>
          <w:sz w:val="24"/>
          <w:szCs w:val="24"/>
        </w:rPr>
        <w:t>. São Paulo: Brasiliense, 1990.</w:t>
      </w:r>
    </w:p>
    <w:p w:rsidR="00CF5B7F" w:rsidRPr="00874702" w:rsidRDefault="00CF5B7F"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 xml:space="preserve">_______________. </w:t>
      </w:r>
      <w:r w:rsidRPr="001B3412">
        <w:rPr>
          <w:rStyle w:val="nfase"/>
          <w:rFonts w:ascii="Times New Roman" w:hAnsi="Times New Roman" w:cs="Times New Roman"/>
          <w:b/>
          <w:i w:val="0"/>
          <w:sz w:val="24"/>
          <w:szCs w:val="24"/>
        </w:rPr>
        <w:t>Foucault</w:t>
      </w:r>
      <w:r w:rsidR="007A65A5" w:rsidRPr="00874702">
        <w:rPr>
          <w:rStyle w:val="st"/>
          <w:rFonts w:ascii="Times New Roman" w:hAnsi="Times New Roman" w:cs="Times New Roman"/>
          <w:sz w:val="24"/>
          <w:szCs w:val="24"/>
        </w:rPr>
        <w:t>. São Paulo: Brasiliense, 1991</w:t>
      </w:r>
      <w:r w:rsidRPr="00874702">
        <w:rPr>
          <w:rStyle w:val="st"/>
          <w:rFonts w:ascii="Times New Roman" w:hAnsi="Times New Roman" w:cs="Times New Roman"/>
          <w:sz w:val="24"/>
          <w:szCs w:val="24"/>
        </w:rPr>
        <w:t>.</w:t>
      </w:r>
    </w:p>
    <w:p w:rsidR="00C84A39" w:rsidRPr="00874702" w:rsidRDefault="00A267BA"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 xml:space="preserve">_______________. </w:t>
      </w:r>
      <w:r w:rsidR="00C84A39" w:rsidRPr="00874702">
        <w:rPr>
          <w:rFonts w:ascii="Times New Roman" w:hAnsi="Times New Roman" w:cs="Times New Roman"/>
          <w:sz w:val="24"/>
          <w:szCs w:val="24"/>
        </w:rPr>
        <w:t xml:space="preserve">“O atual e o virtual”. </w:t>
      </w:r>
      <w:r w:rsidR="00C84A39" w:rsidRPr="00874702">
        <w:rPr>
          <w:rFonts w:ascii="Times New Roman" w:hAnsi="Times New Roman" w:cs="Times New Roman"/>
          <w:sz w:val="24"/>
          <w:szCs w:val="24"/>
          <w:lang w:val="en-US"/>
        </w:rPr>
        <w:t xml:space="preserve">In: ALLIEZ, </w:t>
      </w:r>
      <w:proofErr w:type="spellStart"/>
      <w:r w:rsidR="00C84A39" w:rsidRPr="00874702">
        <w:rPr>
          <w:rFonts w:ascii="Times New Roman" w:hAnsi="Times New Roman" w:cs="Times New Roman"/>
          <w:sz w:val="24"/>
          <w:szCs w:val="24"/>
          <w:lang w:val="en-US"/>
        </w:rPr>
        <w:t>Éric</w:t>
      </w:r>
      <w:proofErr w:type="spellEnd"/>
      <w:r w:rsidR="00C84A39" w:rsidRPr="00874702">
        <w:rPr>
          <w:rFonts w:ascii="Times New Roman" w:hAnsi="Times New Roman" w:cs="Times New Roman"/>
          <w:sz w:val="24"/>
          <w:szCs w:val="24"/>
          <w:lang w:val="en-US"/>
        </w:rPr>
        <w:t xml:space="preserve">. </w:t>
      </w:r>
      <w:proofErr w:type="spellStart"/>
      <w:proofErr w:type="gramStart"/>
      <w:r w:rsidR="00C84A39" w:rsidRPr="001B3412">
        <w:rPr>
          <w:rFonts w:ascii="Times New Roman" w:hAnsi="Times New Roman" w:cs="Times New Roman"/>
          <w:b/>
          <w:sz w:val="24"/>
          <w:szCs w:val="24"/>
          <w:lang w:val="en-US"/>
        </w:rPr>
        <w:t>Deleuze</w:t>
      </w:r>
      <w:proofErr w:type="spellEnd"/>
      <w:r w:rsidR="00C84A39" w:rsidRPr="001B3412">
        <w:rPr>
          <w:rFonts w:ascii="Times New Roman" w:hAnsi="Times New Roman" w:cs="Times New Roman"/>
          <w:b/>
          <w:sz w:val="24"/>
          <w:szCs w:val="24"/>
          <w:lang w:val="en-US"/>
        </w:rPr>
        <w:t xml:space="preserve"> – </w:t>
      </w:r>
      <w:proofErr w:type="spellStart"/>
      <w:r w:rsidR="00C84A39" w:rsidRPr="001B3412">
        <w:rPr>
          <w:rFonts w:ascii="Times New Roman" w:hAnsi="Times New Roman" w:cs="Times New Roman"/>
          <w:b/>
          <w:sz w:val="24"/>
          <w:szCs w:val="24"/>
          <w:lang w:val="en-US"/>
        </w:rPr>
        <w:t>filosofia</w:t>
      </w:r>
      <w:proofErr w:type="spellEnd"/>
      <w:r w:rsidR="00C84A39" w:rsidRPr="001B3412">
        <w:rPr>
          <w:rFonts w:ascii="Times New Roman" w:hAnsi="Times New Roman" w:cs="Times New Roman"/>
          <w:b/>
          <w:sz w:val="24"/>
          <w:szCs w:val="24"/>
          <w:lang w:val="en-US"/>
        </w:rPr>
        <w:t xml:space="preserve"> virtual</w:t>
      </w:r>
      <w:r w:rsidR="00C84A39" w:rsidRPr="00874702">
        <w:rPr>
          <w:rFonts w:ascii="Times New Roman" w:hAnsi="Times New Roman" w:cs="Times New Roman"/>
          <w:i/>
          <w:sz w:val="24"/>
          <w:szCs w:val="24"/>
          <w:lang w:val="en-US"/>
        </w:rPr>
        <w:t>.</w:t>
      </w:r>
      <w:proofErr w:type="gramEnd"/>
      <w:r w:rsidR="00C84A39" w:rsidRPr="00874702">
        <w:rPr>
          <w:rFonts w:ascii="Times New Roman" w:hAnsi="Times New Roman" w:cs="Times New Roman"/>
          <w:sz w:val="24"/>
          <w:szCs w:val="24"/>
          <w:lang w:val="en-US"/>
        </w:rPr>
        <w:t xml:space="preserve"> </w:t>
      </w:r>
      <w:r w:rsidR="00C84A39" w:rsidRPr="00874702">
        <w:rPr>
          <w:rFonts w:ascii="Times New Roman" w:hAnsi="Times New Roman" w:cs="Times New Roman"/>
          <w:sz w:val="24"/>
          <w:szCs w:val="24"/>
        </w:rPr>
        <w:t>São Paulo: Editora 34, 1996.</w:t>
      </w:r>
    </w:p>
    <w:p w:rsidR="001E2A23" w:rsidRPr="00874702" w:rsidRDefault="001E2A23"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 xml:space="preserve">_______________. </w:t>
      </w:r>
      <w:r w:rsidRPr="001B3412">
        <w:rPr>
          <w:rFonts w:ascii="Times New Roman" w:hAnsi="Times New Roman" w:cs="Times New Roman"/>
          <w:b/>
          <w:sz w:val="24"/>
          <w:szCs w:val="24"/>
        </w:rPr>
        <w:t>Crítica e clínica</w:t>
      </w:r>
      <w:r w:rsidRPr="00874702">
        <w:rPr>
          <w:rFonts w:ascii="Times New Roman" w:hAnsi="Times New Roman" w:cs="Times New Roman"/>
          <w:i/>
          <w:sz w:val="24"/>
          <w:szCs w:val="24"/>
        </w:rPr>
        <w:t>.</w:t>
      </w:r>
      <w:r w:rsidRPr="00874702">
        <w:rPr>
          <w:rFonts w:ascii="Times New Roman" w:hAnsi="Times New Roman" w:cs="Times New Roman"/>
          <w:sz w:val="24"/>
          <w:szCs w:val="24"/>
        </w:rPr>
        <w:t xml:space="preserve"> São Paulo: Editora 34, </w:t>
      </w:r>
      <w:proofErr w:type="gramStart"/>
      <w:r w:rsidRPr="00874702">
        <w:rPr>
          <w:rFonts w:ascii="Times New Roman" w:hAnsi="Times New Roman" w:cs="Times New Roman"/>
          <w:sz w:val="24"/>
          <w:szCs w:val="24"/>
        </w:rPr>
        <w:t>1997a.</w:t>
      </w:r>
      <w:proofErr w:type="gramEnd"/>
      <w:r w:rsidRPr="00874702">
        <w:rPr>
          <w:rFonts w:ascii="Times New Roman" w:hAnsi="Times New Roman" w:cs="Times New Roman"/>
          <w:sz w:val="24"/>
          <w:szCs w:val="24"/>
        </w:rPr>
        <w:t xml:space="preserve"> </w:t>
      </w:r>
    </w:p>
    <w:p w:rsidR="00C84A39" w:rsidRPr="00874702" w:rsidRDefault="00C84A39"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 xml:space="preserve">_______________. “Imanência: uma vida...” In: VASCONCELLOS, J. </w:t>
      </w:r>
      <w:proofErr w:type="gramStart"/>
      <w:r w:rsidRPr="00874702">
        <w:rPr>
          <w:rFonts w:ascii="Times New Roman" w:hAnsi="Times New Roman" w:cs="Times New Roman"/>
          <w:sz w:val="24"/>
          <w:szCs w:val="24"/>
        </w:rPr>
        <w:t>e</w:t>
      </w:r>
      <w:proofErr w:type="gramEnd"/>
      <w:r w:rsidRPr="00874702">
        <w:rPr>
          <w:rFonts w:ascii="Times New Roman" w:hAnsi="Times New Roman" w:cs="Times New Roman"/>
          <w:sz w:val="24"/>
          <w:szCs w:val="24"/>
        </w:rPr>
        <w:t xml:space="preserve"> FRAGOSO, Emanuel (</w:t>
      </w:r>
      <w:proofErr w:type="spellStart"/>
      <w:r w:rsidRPr="00874702">
        <w:rPr>
          <w:rFonts w:ascii="Times New Roman" w:hAnsi="Times New Roman" w:cs="Times New Roman"/>
          <w:sz w:val="24"/>
          <w:szCs w:val="24"/>
        </w:rPr>
        <w:t>orgs</w:t>
      </w:r>
      <w:proofErr w:type="spellEnd"/>
      <w:r w:rsidRPr="00874702">
        <w:rPr>
          <w:rFonts w:ascii="Times New Roman" w:hAnsi="Times New Roman" w:cs="Times New Roman"/>
          <w:sz w:val="24"/>
          <w:szCs w:val="24"/>
        </w:rPr>
        <w:t xml:space="preserve">.). </w:t>
      </w:r>
      <w:r w:rsidRPr="001B3412">
        <w:rPr>
          <w:rFonts w:ascii="Times New Roman" w:hAnsi="Times New Roman" w:cs="Times New Roman"/>
          <w:b/>
          <w:sz w:val="24"/>
          <w:szCs w:val="24"/>
        </w:rPr>
        <w:t>Gilles Deleuze</w:t>
      </w:r>
      <w:r w:rsidRPr="00874702">
        <w:rPr>
          <w:rFonts w:ascii="Times New Roman" w:hAnsi="Times New Roman" w:cs="Times New Roman"/>
          <w:i/>
          <w:sz w:val="24"/>
          <w:szCs w:val="24"/>
        </w:rPr>
        <w:t xml:space="preserve">: </w:t>
      </w:r>
      <w:r w:rsidRPr="001B3412">
        <w:rPr>
          <w:rFonts w:ascii="Times New Roman" w:hAnsi="Times New Roman" w:cs="Times New Roman"/>
          <w:sz w:val="24"/>
          <w:szCs w:val="24"/>
        </w:rPr>
        <w:t>imagens de um filósofo da imanência</w:t>
      </w:r>
      <w:r w:rsidRPr="00874702">
        <w:rPr>
          <w:rFonts w:ascii="Times New Roman" w:hAnsi="Times New Roman" w:cs="Times New Roman"/>
          <w:i/>
          <w:sz w:val="24"/>
          <w:szCs w:val="24"/>
        </w:rPr>
        <w:t>.</w:t>
      </w:r>
      <w:r w:rsidRPr="00874702">
        <w:rPr>
          <w:rFonts w:ascii="Times New Roman" w:hAnsi="Times New Roman" w:cs="Times New Roman"/>
          <w:sz w:val="24"/>
          <w:szCs w:val="24"/>
        </w:rPr>
        <w:t xml:space="preserve"> Londrina: </w:t>
      </w:r>
      <w:proofErr w:type="spellStart"/>
      <w:proofErr w:type="gramStart"/>
      <w:r w:rsidRPr="00874702">
        <w:rPr>
          <w:rFonts w:ascii="Times New Roman" w:hAnsi="Times New Roman" w:cs="Times New Roman"/>
          <w:sz w:val="24"/>
          <w:szCs w:val="24"/>
        </w:rPr>
        <w:t>EdUEL</w:t>
      </w:r>
      <w:proofErr w:type="spellEnd"/>
      <w:proofErr w:type="gramEnd"/>
      <w:r w:rsidRPr="00874702">
        <w:rPr>
          <w:rFonts w:ascii="Times New Roman" w:hAnsi="Times New Roman" w:cs="Times New Roman"/>
          <w:sz w:val="24"/>
          <w:szCs w:val="24"/>
        </w:rPr>
        <w:t>, 1997b.</w:t>
      </w:r>
    </w:p>
    <w:p w:rsidR="00B2635E" w:rsidRPr="00874702" w:rsidRDefault="00B2635E"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 xml:space="preserve">_______________. </w:t>
      </w:r>
      <w:r w:rsidRPr="001B3412">
        <w:rPr>
          <w:rFonts w:ascii="Times New Roman" w:hAnsi="Times New Roman" w:cs="Times New Roman"/>
          <w:b/>
          <w:sz w:val="24"/>
          <w:szCs w:val="24"/>
        </w:rPr>
        <w:t>Lógica do sentido</w:t>
      </w:r>
      <w:r w:rsidRPr="00874702">
        <w:rPr>
          <w:rFonts w:ascii="Times New Roman" w:hAnsi="Times New Roman" w:cs="Times New Roman"/>
          <w:i/>
          <w:sz w:val="24"/>
          <w:szCs w:val="24"/>
        </w:rPr>
        <w:t xml:space="preserve">. </w:t>
      </w:r>
      <w:r w:rsidRPr="00874702">
        <w:rPr>
          <w:rFonts w:ascii="Times New Roman" w:hAnsi="Times New Roman" w:cs="Times New Roman"/>
          <w:sz w:val="24"/>
          <w:szCs w:val="24"/>
        </w:rPr>
        <w:t>São Paulo:</w:t>
      </w:r>
      <w:r w:rsidR="001E2A23" w:rsidRPr="00874702">
        <w:rPr>
          <w:rFonts w:ascii="Times New Roman" w:hAnsi="Times New Roman" w:cs="Times New Roman"/>
          <w:sz w:val="24"/>
          <w:szCs w:val="24"/>
        </w:rPr>
        <w:t xml:space="preserve"> Perspectiva, 1974.</w:t>
      </w:r>
    </w:p>
    <w:p w:rsidR="00B2635E" w:rsidRPr="00874702" w:rsidRDefault="00B2635E"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 xml:space="preserve">DELEUZE, Gilles. &amp; GUATTARI, Félix. </w:t>
      </w:r>
      <w:r w:rsidRPr="001B3412">
        <w:rPr>
          <w:rFonts w:ascii="Times New Roman" w:hAnsi="Times New Roman" w:cs="Times New Roman"/>
          <w:b/>
          <w:sz w:val="24"/>
          <w:szCs w:val="24"/>
        </w:rPr>
        <w:t>O que é a filosofia?</w:t>
      </w:r>
      <w:r w:rsidRPr="00874702">
        <w:rPr>
          <w:rFonts w:ascii="Times New Roman" w:hAnsi="Times New Roman" w:cs="Times New Roman"/>
          <w:sz w:val="24"/>
          <w:szCs w:val="24"/>
        </w:rPr>
        <w:t xml:space="preserve"> São Paulo: Editora 34, 1996.</w:t>
      </w:r>
    </w:p>
    <w:p w:rsidR="00C84A39" w:rsidRPr="00874702" w:rsidRDefault="00C84A39"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 xml:space="preserve">GIL, José. </w:t>
      </w:r>
      <w:r w:rsidRPr="001B3412">
        <w:rPr>
          <w:rFonts w:ascii="Times New Roman" w:hAnsi="Times New Roman" w:cs="Times New Roman"/>
          <w:b/>
          <w:sz w:val="24"/>
          <w:szCs w:val="24"/>
        </w:rPr>
        <w:t>Diferença e negação na poesia de Fernando Pessoa</w:t>
      </w:r>
      <w:r w:rsidRPr="00874702">
        <w:rPr>
          <w:rFonts w:ascii="Times New Roman" w:hAnsi="Times New Roman" w:cs="Times New Roman"/>
          <w:i/>
          <w:sz w:val="24"/>
          <w:szCs w:val="24"/>
        </w:rPr>
        <w:t>.</w:t>
      </w:r>
      <w:r w:rsidRPr="00874702">
        <w:rPr>
          <w:rFonts w:ascii="Times New Roman" w:hAnsi="Times New Roman" w:cs="Times New Roman"/>
          <w:sz w:val="24"/>
          <w:szCs w:val="24"/>
        </w:rPr>
        <w:t xml:space="preserve"> Rio de Janeiro: </w:t>
      </w:r>
      <w:proofErr w:type="spellStart"/>
      <w:r w:rsidRPr="00874702">
        <w:rPr>
          <w:rFonts w:ascii="Times New Roman" w:hAnsi="Times New Roman" w:cs="Times New Roman"/>
          <w:sz w:val="24"/>
          <w:szCs w:val="24"/>
        </w:rPr>
        <w:t>Relume</w:t>
      </w:r>
      <w:proofErr w:type="spellEnd"/>
      <w:r w:rsidRPr="00874702">
        <w:rPr>
          <w:rFonts w:ascii="Times New Roman" w:hAnsi="Times New Roman" w:cs="Times New Roman"/>
          <w:sz w:val="24"/>
          <w:szCs w:val="24"/>
        </w:rPr>
        <w:t xml:space="preserve"> </w:t>
      </w:r>
      <w:proofErr w:type="spellStart"/>
      <w:r w:rsidRPr="00874702">
        <w:rPr>
          <w:rFonts w:ascii="Times New Roman" w:hAnsi="Times New Roman" w:cs="Times New Roman"/>
          <w:sz w:val="24"/>
          <w:szCs w:val="24"/>
        </w:rPr>
        <w:t>Dumará</w:t>
      </w:r>
      <w:proofErr w:type="spellEnd"/>
      <w:r w:rsidRPr="00874702">
        <w:rPr>
          <w:rFonts w:ascii="Times New Roman" w:hAnsi="Times New Roman" w:cs="Times New Roman"/>
          <w:sz w:val="24"/>
          <w:szCs w:val="24"/>
        </w:rPr>
        <w:t xml:space="preserve">, 2000. </w:t>
      </w:r>
    </w:p>
    <w:p w:rsidR="00C84A39" w:rsidRPr="00874702" w:rsidRDefault="00C84A39" w:rsidP="00010D57">
      <w:pPr>
        <w:spacing w:after="0" w:line="360" w:lineRule="auto"/>
        <w:jc w:val="both"/>
        <w:rPr>
          <w:rFonts w:ascii="Times New Roman" w:hAnsi="Times New Roman" w:cs="Times New Roman"/>
          <w:sz w:val="24"/>
          <w:szCs w:val="24"/>
        </w:rPr>
      </w:pPr>
      <w:r w:rsidRPr="00874702">
        <w:rPr>
          <w:rFonts w:ascii="Times New Roman" w:hAnsi="Times New Roman" w:cs="Times New Roman"/>
          <w:sz w:val="24"/>
          <w:szCs w:val="24"/>
        </w:rPr>
        <w:t xml:space="preserve">PRADO Jr., Bento. “A ideia de ‘plano de imanência’”. In: ALLIEZ, </w:t>
      </w:r>
      <w:proofErr w:type="spellStart"/>
      <w:r w:rsidRPr="00874702">
        <w:rPr>
          <w:rFonts w:ascii="Times New Roman" w:hAnsi="Times New Roman" w:cs="Times New Roman"/>
          <w:sz w:val="24"/>
          <w:szCs w:val="24"/>
        </w:rPr>
        <w:t>Éric</w:t>
      </w:r>
      <w:proofErr w:type="spellEnd"/>
      <w:r w:rsidRPr="00874702">
        <w:rPr>
          <w:rFonts w:ascii="Times New Roman" w:hAnsi="Times New Roman" w:cs="Times New Roman"/>
          <w:sz w:val="24"/>
          <w:szCs w:val="24"/>
        </w:rPr>
        <w:t xml:space="preserve"> (org.). </w:t>
      </w:r>
      <w:r w:rsidRPr="001B3412">
        <w:rPr>
          <w:rFonts w:ascii="Times New Roman" w:hAnsi="Times New Roman" w:cs="Times New Roman"/>
          <w:b/>
          <w:sz w:val="24"/>
          <w:szCs w:val="24"/>
        </w:rPr>
        <w:t>Gilles Deleuze:</w:t>
      </w:r>
      <w:r w:rsidRPr="00874702">
        <w:rPr>
          <w:rFonts w:ascii="Times New Roman" w:hAnsi="Times New Roman" w:cs="Times New Roman"/>
          <w:i/>
          <w:sz w:val="24"/>
          <w:szCs w:val="24"/>
        </w:rPr>
        <w:t xml:space="preserve"> </w:t>
      </w:r>
      <w:r w:rsidRPr="001B3412">
        <w:rPr>
          <w:rFonts w:ascii="Times New Roman" w:hAnsi="Times New Roman" w:cs="Times New Roman"/>
          <w:sz w:val="24"/>
          <w:szCs w:val="24"/>
        </w:rPr>
        <w:t>uma vida filosófica</w:t>
      </w:r>
      <w:r w:rsidRPr="00874702">
        <w:rPr>
          <w:rFonts w:ascii="Times New Roman" w:hAnsi="Times New Roman" w:cs="Times New Roman"/>
          <w:i/>
          <w:sz w:val="24"/>
          <w:szCs w:val="24"/>
        </w:rPr>
        <w:t xml:space="preserve">. </w:t>
      </w:r>
      <w:r w:rsidRPr="00874702">
        <w:rPr>
          <w:rFonts w:ascii="Times New Roman" w:hAnsi="Times New Roman" w:cs="Times New Roman"/>
          <w:sz w:val="24"/>
          <w:szCs w:val="24"/>
        </w:rPr>
        <w:t>São Paulo: Editora 34, 2000.</w:t>
      </w:r>
    </w:p>
    <w:sectPr w:rsidR="00C84A39" w:rsidRPr="00874702" w:rsidSect="009D5CA8">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92F" w:rsidRDefault="0075392F" w:rsidP="00F34D15">
      <w:pPr>
        <w:spacing w:after="0" w:line="240" w:lineRule="auto"/>
      </w:pPr>
      <w:r>
        <w:separator/>
      </w:r>
    </w:p>
  </w:endnote>
  <w:endnote w:type="continuationSeparator" w:id="0">
    <w:p w:rsidR="0075392F" w:rsidRDefault="0075392F" w:rsidP="00F3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A96" w:rsidRDefault="009F6A9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sdt>
    <w:sdtPr>
      <w:rPr>
        <w:rFonts w:ascii="Times New Roman" w:hAnsi="Times New Roman" w:cs="Times New Roman"/>
        <w:sz w:val="24"/>
        <w:szCs w:val="24"/>
      </w:rPr>
      <w:id w:val="359335953"/>
      <w:docPartObj>
        <w:docPartGallery w:val="Page Numbers (Bottom of Page)"/>
        <w:docPartUnique/>
      </w:docPartObj>
    </w:sdtPr>
    <w:sdtEndPr/>
    <w:sdtContent>
      <w:p w:rsidR="00CF5B7F" w:rsidRPr="00770A11" w:rsidRDefault="009F6A96" w:rsidP="009F6A96">
        <w:pPr>
          <w:pStyle w:val="Rodap"/>
          <w:jc w:val="right"/>
          <w:rPr>
            <w:rFonts w:ascii="Times New Roman" w:hAnsi="Times New Roman" w:cs="Times New Roman"/>
            <w:sz w:val="24"/>
            <w:szCs w:val="24"/>
          </w:rPr>
        </w:pPr>
        <w:proofErr w:type="spellStart"/>
        <w:r w:rsidRPr="00770A11">
          <w:rPr>
            <w:rFonts w:ascii="Times New Roman" w:hAnsi="Times New Roman" w:cs="Times New Roman"/>
            <w:sz w:val="24"/>
            <w:szCs w:val="24"/>
          </w:rPr>
          <w:t>Unioeste</w:t>
        </w:r>
        <w:proofErr w:type="spellEnd"/>
        <w:r w:rsidRPr="00770A11">
          <w:rPr>
            <w:rFonts w:ascii="Times New Roman" w:hAnsi="Times New Roman" w:cs="Times New Roman"/>
            <w:sz w:val="24"/>
            <w:szCs w:val="24"/>
          </w:rPr>
          <w:t xml:space="preserve"> </w:t>
        </w:r>
        <w:r w:rsidRPr="00770A11">
          <w:rPr>
            <w:rFonts w:ascii="Times New Roman" w:hAnsi="Times New Roman" w:cs="Times New Roman"/>
            <w:i/>
            <w:sz w:val="24"/>
            <w:szCs w:val="24"/>
          </w:rPr>
          <w:t>campus</w:t>
        </w:r>
        <w:r w:rsidRPr="00770A11">
          <w:rPr>
            <w:rFonts w:ascii="Times New Roman" w:hAnsi="Times New Roman" w:cs="Times New Roman"/>
            <w:sz w:val="24"/>
            <w:szCs w:val="24"/>
          </w:rPr>
          <w:t xml:space="preserve"> Toledo-Paraná</w:t>
        </w:r>
      </w:p>
    </w:sdtContent>
  </w:sdt>
  <w:bookmarkEnd w:id="0"/>
  <w:p w:rsidR="00CF5B7F" w:rsidRPr="00770A11" w:rsidRDefault="00CF5B7F">
    <w:pPr>
      <w:pStyle w:val="Rodap"/>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A96" w:rsidRDefault="009F6A9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92F" w:rsidRDefault="0075392F" w:rsidP="00F34D15">
      <w:pPr>
        <w:spacing w:after="0" w:line="240" w:lineRule="auto"/>
      </w:pPr>
      <w:r>
        <w:separator/>
      </w:r>
    </w:p>
  </w:footnote>
  <w:footnote w:type="continuationSeparator" w:id="0">
    <w:p w:rsidR="0075392F" w:rsidRDefault="0075392F" w:rsidP="00F34D15">
      <w:pPr>
        <w:spacing w:after="0" w:line="240" w:lineRule="auto"/>
      </w:pPr>
      <w:r>
        <w:continuationSeparator/>
      </w:r>
    </w:p>
  </w:footnote>
  <w:footnote w:id="1">
    <w:p w:rsidR="001B3412" w:rsidRPr="009F6A96" w:rsidRDefault="001B3412" w:rsidP="009F6A96">
      <w:pPr>
        <w:pStyle w:val="Textodenotaderodap"/>
        <w:jc w:val="both"/>
        <w:rPr>
          <w:rFonts w:ascii="Times New Roman" w:hAnsi="Times New Roman" w:cs="Times New Roman"/>
        </w:rPr>
      </w:pPr>
      <w:r w:rsidRPr="009F6A96">
        <w:rPr>
          <w:rStyle w:val="Refdenotaderodap"/>
          <w:rFonts w:ascii="Times New Roman" w:hAnsi="Times New Roman" w:cs="Times New Roman"/>
        </w:rPr>
        <w:footnoteRef/>
      </w:r>
      <w:r w:rsidRPr="009F6A96">
        <w:rPr>
          <w:rFonts w:ascii="Times New Roman" w:hAnsi="Times New Roman" w:cs="Times New Roman"/>
        </w:rPr>
        <w:t xml:space="preserve"> Doutorando em Ética e Filosofia Política pela Universidade Federal de Goiás. Contato: </w:t>
      </w:r>
      <w:hyperlink r:id="rId1" w:history="1">
        <w:r w:rsidRPr="009F6A96">
          <w:rPr>
            <w:rStyle w:val="Hyperlink"/>
            <w:rFonts w:ascii="Times New Roman" w:hAnsi="Times New Roman" w:cs="Times New Roman"/>
          </w:rPr>
          <w:t>ramonbrandao41@hotmail.com</w:t>
        </w:r>
      </w:hyperlink>
      <w:r w:rsidRPr="009F6A96">
        <w:rPr>
          <w:rFonts w:ascii="Times New Roman" w:hAnsi="Times New Roman" w:cs="Times New Roman"/>
        </w:rPr>
        <w:t>.</w:t>
      </w:r>
    </w:p>
  </w:footnote>
  <w:footnote w:id="2">
    <w:p w:rsidR="009D2993" w:rsidRDefault="009D2993" w:rsidP="009F6A96">
      <w:pPr>
        <w:pStyle w:val="Textodenotaderodap"/>
        <w:jc w:val="both"/>
      </w:pPr>
      <w:r w:rsidRPr="009F6A96">
        <w:rPr>
          <w:rStyle w:val="Refdenotaderodap"/>
          <w:rFonts w:ascii="Times New Roman" w:hAnsi="Times New Roman" w:cs="Times New Roman"/>
        </w:rPr>
        <w:footnoteRef/>
      </w:r>
      <w:r w:rsidRPr="009F6A96">
        <w:rPr>
          <w:rFonts w:ascii="Times New Roman" w:hAnsi="Times New Roman" w:cs="Times New Roman"/>
        </w:rPr>
        <w:t xml:space="preserve"> ZOURABICHVILI, F., 1996.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A96" w:rsidRDefault="009F6A9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953389704"/>
      <w:docPartObj>
        <w:docPartGallery w:val="Page Numbers (Top of Page)"/>
        <w:docPartUnique/>
      </w:docPartObj>
    </w:sdtPr>
    <w:sdtEndPr>
      <w:rPr>
        <w:rFonts w:asciiTheme="minorHAnsi" w:hAnsiTheme="minorHAnsi" w:cstheme="minorBidi"/>
        <w:sz w:val="22"/>
        <w:szCs w:val="22"/>
      </w:rPr>
    </w:sdtEndPr>
    <w:sdtContent>
      <w:p w:rsidR="00162FF8" w:rsidRDefault="009F6A96" w:rsidP="009F6A96">
        <w:pPr>
          <w:pStyle w:val="Cabealho"/>
          <w:jc w:val="center"/>
        </w:pPr>
        <w:r w:rsidRPr="009F6A96">
          <w:rPr>
            <w:rFonts w:ascii="Times New Roman" w:hAnsi="Times New Roman" w:cs="Times New Roman"/>
            <w:sz w:val="24"/>
            <w:szCs w:val="24"/>
          </w:rPr>
          <w:t xml:space="preserve">REVISTA ALAMEDAS      Vol. </w:t>
        </w:r>
        <w:proofErr w:type="gramStart"/>
        <w:r w:rsidRPr="009F6A96">
          <w:rPr>
            <w:rFonts w:ascii="Times New Roman" w:hAnsi="Times New Roman" w:cs="Times New Roman"/>
            <w:sz w:val="24"/>
            <w:szCs w:val="24"/>
          </w:rPr>
          <w:t>4, n.</w:t>
        </w:r>
        <w:proofErr w:type="gramEnd"/>
        <w:r w:rsidRPr="009F6A96">
          <w:rPr>
            <w:rFonts w:ascii="Times New Roman" w:hAnsi="Times New Roman" w:cs="Times New Roman"/>
            <w:sz w:val="24"/>
            <w:szCs w:val="24"/>
          </w:rPr>
          <w:t xml:space="preserve"> 2, 2016     e-ISSN 1981-025</w:t>
        </w:r>
        <w:r>
          <w:rPr>
            <w:noProof/>
            <w:lang w:eastAsia="pt-BR"/>
          </w:rPr>
          <mc:AlternateContent>
            <mc:Choice Requires="wps">
              <w:drawing>
                <wp:anchor distT="0" distB="0" distL="114300" distR="114300" simplePos="0" relativeHeight="251659264" behindDoc="0" locked="0" layoutInCell="0" allowOverlap="1" wp14:anchorId="75028B2C" wp14:editId="7DA20619">
                  <wp:simplePos x="0" y="0"/>
                  <wp:positionH relativeFrom="margin">
                    <wp:posOffset>5122545</wp:posOffset>
                  </wp:positionH>
                  <wp:positionV relativeFrom="page">
                    <wp:posOffset>365760</wp:posOffset>
                  </wp:positionV>
                  <wp:extent cx="744855" cy="695325"/>
                  <wp:effectExtent l="0" t="0" r="0" b="9525"/>
                  <wp:wrapNone/>
                  <wp:docPr id="688" name="Retâ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69532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9F6A96" w:rsidRPr="009F6A96" w:rsidRDefault="009F6A96">
                              <w:pPr>
                                <w:jc w:val="right"/>
                                <w:rPr>
                                  <w:rFonts w:ascii="Times New Roman" w:hAnsi="Times New Roman" w:cs="Times New Roman"/>
                                  <w:color w:val="A6A6A6" w:themeColor="background1" w:themeShade="A6"/>
                                  <w:sz w:val="72"/>
                                  <w:szCs w:val="72"/>
                                </w:rPr>
                              </w:pPr>
                              <w:r w:rsidRPr="009F6A96">
                                <w:rPr>
                                  <w:rFonts w:ascii="Times New Roman" w:hAnsi="Times New Roman" w:cs="Times New Roman"/>
                                  <w:sz w:val="72"/>
                                  <w:szCs w:val="72"/>
                                </w:rPr>
                                <w:fldChar w:fldCharType="begin"/>
                              </w:r>
                              <w:r w:rsidRPr="009F6A96">
                                <w:rPr>
                                  <w:rFonts w:ascii="Times New Roman" w:hAnsi="Times New Roman" w:cs="Times New Roman"/>
                                  <w:sz w:val="72"/>
                                  <w:szCs w:val="72"/>
                                </w:rPr>
                                <w:instrText>PAGE    \* MERGEFORMAT</w:instrText>
                              </w:r>
                              <w:r w:rsidRPr="009F6A96">
                                <w:rPr>
                                  <w:rFonts w:ascii="Times New Roman" w:hAnsi="Times New Roman" w:cs="Times New Roman"/>
                                  <w:sz w:val="72"/>
                                  <w:szCs w:val="72"/>
                                </w:rPr>
                                <w:fldChar w:fldCharType="separate"/>
                              </w:r>
                              <w:r w:rsidR="00770A11" w:rsidRPr="00770A11">
                                <w:rPr>
                                  <w:rFonts w:ascii="Times New Roman" w:hAnsi="Times New Roman" w:cs="Times New Roman"/>
                                  <w:noProof/>
                                  <w:color w:val="A6A6A6" w:themeColor="background1" w:themeShade="A6"/>
                                  <w:sz w:val="72"/>
                                  <w:szCs w:val="72"/>
                                </w:rPr>
                                <w:t>1</w:t>
                              </w:r>
                              <w:r w:rsidRPr="009F6A96">
                                <w:rPr>
                                  <w:rFonts w:ascii="Times New Roman" w:hAnsi="Times New Roman" w:cs="Times New Roman"/>
                                  <w:color w:val="A6A6A6" w:themeColor="background1" w:themeShade="A6"/>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8" o:spid="_x0000_s1026" style="position:absolute;left:0;text-align:left;margin-left:403.35pt;margin-top:28.8pt;width:58.65pt;height:5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" o:allowincell="f" stroked="f">
                  <v:textbox>
                    <w:txbxContent>
                      <w:p w:rsidR="009F6A96" w:rsidRPr="009F6A96" w:rsidRDefault="009F6A96">
                        <w:pPr>
                          <w:jc w:val="right"/>
                          <w:rPr>
                            <w:rFonts w:ascii="Times New Roman" w:hAnsi="Times New Roman" w:cs="Times New Roman"/>
                            <w:color w:val="A6A6A6" w:themeColor="background1" w:themeShade="A6"/>
                            <w:sz w:val="72"/>
                            <w:szCs w:val="72"/>
                          </w:rPr>
                        </w:pPr>
                        <w:r w:rsidRPr="009F6A96">
                          <w:rPr>
                            <w:rFonts w:ascii="Times New Roman" w:hAnsi="Times New Roman" w:cs="Times New Roman"/>
                            <w:sz w:val="72"/>
                            <w:szCs w:val="72"/>
                          </w:rPr>
                          <w:fldChar w:fldCharType="begin"/>
                        </w:r>
                        <w:r w:rsidRPr="009F6A96">
                          <w:rPr>
                            <w:rFonts w:ascii="Times New Roman" w:hAnsi="Times New Roman" w:cs="Times New Roman"/>
                            <w:sz w:val="72"/>
                            <w:szCs w:val="72"/>
                          </w:rPr>
                          <w:instrText>PAGE    \* MERGEFORMAT</w:instrText>
                        </w:r>
                        <w:r w:rsidRPr="009F6A96">
                          <w:rPr>
                            <w:rFonts w:ascii="Times New Roman" w:hAnsi="Times New Roman" w:cs="Times New Roman"/>
                            <w:sz w:val="72"/>
                            <w:szCs w:val="72"/>
                          </w:rPr>
                          <w:fldChar w:fldCharType="separate"/>
                        </w:r>
                        <w:r w:rsidR="00770A11" w:rsidRPr="00770A11">
                          <w:rPr>
                            <w:rFonts w:ascii="Times New Roman" w:hAnsi="Times New Roman" w:cs="Times New Roman"/>
                            <w:noProof/>
                            <w:color w:val="A6A6A6" w:themeColor="background1" w:themeShade="A6"/>
                            <w:sz w:val="72"/>
                            <w:szCs w:val="72"/>
                          </w:rPr>
                          <w:t>1</w:t>
                        </w:r>
                        <w:r w:rsidRPr="009F6A96">
                          <w:rPr>
                            <w:rFonts w:ascii="Times New Roman" w:hAnsi="Times New Roman" w:cs="Times New Roman"/>
                            <w:color w:val="A6A6A6" w:themeColor="background1" w:themeShade="A6"/>
                            <w:sz w:val="72"/>
                            <w:szCs w:val="72"/>
                          </w:rPr>
                          <w:fldChar w:fldCharType="end"/>
                        </w:r>
                      </w:p>
                    </w:txbxContent>
                  </v:textbox>
                  <w10:wrap anchorx="margin" anchory="page"/>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A96" w:rsidRDefault="009F6A9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623"/>
    <w:rsid w:val="00003D4D"/>
    <w:rsid w:val="00010D57"/>
    <w:rsid w:val="00043410"/>
    <w:rsid w:val="00066B4E"/>
    <w:rsid w:val="0007318E"/>
    <w:rsid w:val="00093DEC"/>
    <w:rsid w:val="001023A5"/>
    <w:rsid w:val="00162FF8"/>
    <w:rsid w:val="001672E3"/>
    <w:rsid w:val="00173BA9"/>
    <w:rsid w:val="001958B2"/>
    <w:rsid w:val="001B3412"/>
    <w:rsid w:val="001E2A23"/>
    <w:rsid w:val="00216A61"/>
    <w:rsid w:val="00245355"/>
    <w:rsid w:val="00284768"/>
    <w:rsid w:val="00295D4B"/>
    <w:rsid w:val="003017A2"/>
    <w:rsid w:val="00353CED"/>
    <w:rsid w:val="00370A1E"/>
    <w:rsid w:val="003B5955"/>
    <w:rsid w:val="00400971"/>
    <w:rsid w:val="004131F7"/>
    <w:rsid w:val="00414570"/>
    <w:rsid w:val="00434DBB"/>
    <w:rsid w:val="00492003"/>
    <w:rsid w:val="00494159"/>
    <w:rsid w:val="004A69CA"/>
    <w:rsid w:val="004D7084"/>
    <w:rsid w:val="004E178B"/>
    <w:rsid w:val="004E3258"/>
    <w:rsid w:val="00500A93"/>
    <w:rsid w:val="00525973"/>
    <w:rsid w:val="00527E2F"/>
    <w:rsid w:val="0055628A"/>
    <w:rsid w:val="00566DB8"/>
    <w:rsid w:val="00581349"/>
    <w:rsid w:val="005E041B"/>
    <w:rsid w:val="00603EDD"/>
    <w:rsid w:val="00652853"/>
    <w:rsid w:val="00673D8C"/>
    <w:rsid w:val="00692E9A"/>
    <w:rsid w:val="006A31C7"/>
    <w:rsid w:val="006F3558"/>
    <w:rsid w:val="00712EED"/>
    <w:rsid w:val="00731079"/>
    <w:rsid w:val="0073787C"/>
    <w:rsid w:val="00742D16"/>
    <w:rsid w:val="0075392F"/>
    <w:rsid w:val="00770A11"/>
    <w:rsid w:val="007820CC"/>
    <w:rsid w:val="0078400C"/>
    <w:rsid w:val="007A65A5"/>
    <w:rsid w:val="007D7D78"/>
    <w:rsid w:val="007F228D"/>
    <w:rsid w:val="007F7D89"/>
    <w:rsid w:val="008120B6"/>
    <w:rsid w:val="008122A2"/>
    <w:rsid w:val="00874702"/>
    <w:rsid w:val="00894A35"/>
    <w:rsid w:val="00896209"/>
    <w:rsid w:val="008A1EFD"/>
    <w:rsid w:val="008B1B71"/>
    <w:rsid w:val="008D4CD6"/>
    <w:rsid w:val="0090462C"/>
    <w:rsid w:val="00920486"/>
    <w:rsid w:val="00927A8C"/>
    <w:rsid w:val="00927CF1"/>
    <w:rsid w:val="009534DB"/>
    <w:rsid w:val="00964E62"/>
    <w:rsid w:val="009B3867"/>
    <w:rsid w:val="009C1B56"/>
    <w:rsid w:val="009D2993"/>
    <w:rsid w:val="009D5CA8"/>
    <w:rsid w:val="009D629D"/>
    <w:rsid w:val="009F6A96"/>
    <w:rsid w:val="00A267BA"/>
    <w:rsid w:val="00A31DE3"/>
    <w:rsid w:val="00A7043A"/>
    <w:rsid w:val="00A918A3"/>
    <w:rsid w:val="00AA364D"/>
    <w:rsid w:val="00AB5571"/>
    <w:rsid w:val="00AC639D"/>
    <w:rsid w:val="00AC744A"/>
    <w:rsid w:val="00B2635E"/>
    <w:rsid w:val="00B87401"/>
    <w:rsid w:val="00BA0623"/>
    <w:rsid w:val="00BA63BC"/>
    <w:rsid w:val="00C02234"/>
    <w:rsid w:val="00C347A6"/>
    <w:rsid w:val="00C4754A"/>
    <w:rsid w:val="00C62180"/>
    <w:rsid w:val="00C84A39"/>
    <w:rsid w:val="00C94AA1"/>
    <w:rsid w:val="00CA5518"/>
    <w:rsid w:val="00CB3843"/>
    <w:rsid w:val="00CF5B7F"/>
    <w:rsid w:val="00D10148"/>
    <w:rsid w:val="00D61C6B"/>
    <w:rsid w:val="00D81846"/>
    <w:rsid w:val="00D82D6B"/>
    <w:rsid w:val="00D8497B"/>
    <w:rsid w:val="00DC3269"/>
    <w:rsid w:val="00DE4FCE"/>
    <w:rsid w:val="00E07916"/>
    <w:rsid w:val="00E231E0"/>
    <w:rsid w:val="00E52304"/>
    <w:rsid w:val="00E756A9"/>
    <w:rsid w:val="00EB1B50"/>
    <w:rsid w:val="00EC2D8D"/>
    <w:rsid w:val="00EE3FDA"/>
    <w:rsid w:val="00F067B8"/>
    <w:rsid w:val="00F15491"/>
    <w:rsid w:val="00F34D15"/>
    <w:rsid w:val="00F47436"/>
    <w:rsid w:val="00FB5AAC"/>
    <w:rsid w:val="00FD091C"/>
    <w:rsid w:val="00FF05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34D1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34D15"/>
    <w:rPr>
      <w:sz w:val="20"/>
      <w:szCs w:val="20"/>
    </w:rPr>
  </w:style>
  <w:style w:type="character" w:styleId="Refdenotaderodap">
    <w:name w:val="footnote reference"/>
    <w:basedOn w:val="Fontepargpadro"/>
    <w:uiPriority w:val="99"/>
    <w:semiHidden/>
    <w:unhideWhenUsed/>
    <w:rsid w:val="00F34D15"/>
    <w:rPr>
      <w:vertAlign w:val="superscript"/>
    </w:rPr>
  </w:style>
  <w:style w:type="paragraph" w:styleId="Cabealho">
    <w:name w:val="header"/>
    <w:basedOn w:val="Normal"/>
    <w:link w:val="CabealhoChar"/>
    <w:uiPriority w:val="99"/>
    <w:unhideWhenUsed/>
    <w:rsid w:val="00CF5B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5B7F"/>
  </w:style>
  <w:style w:type="paragraph" w:styleId="Rodap">
    <w:name w:val="footer"/>
    <w:basedOn w:val="Normal"/>
    <w:link w:val="RodapChar"/>
    <w:uiPriority w:val="99"/>
    <w:unhideWhenUsed/>
    <w:rsid w:val="00CF5B7F"/>
    <w:pPr>
      <w:tabs>
        <w:tab w:val="center" w:pos="4252"/>
        <w:tab w:val="right" w:pos="8504"/>
      </w:tabs>
      <w:spacing w:after="0" w:line="240" w:lineRule="auto"/>
    </w:pPr>
  </w:style>
  <w:style w:type="character" w:customStyle="1" w:styleId="RodapChar">
    <w:name w:val="Rodapé Char"/>
    <w:basedOn w:val="Fontepargpadro"/>
    <w:link w:val="Rodap"/>
    <w:uiPriority w:val="99"/>
    <w:rsid w:val="00CF5B7F"/>
  </w:style>
  <w:style w:type="character" w:customStyle="1" w:styleId="st">
    <w:name w:val="st"/>
    <w:basedOn w:val="Fontepargpadro"/>
    <w:rsid w:val="00CF5B7F"/>
  </w:style>
  <w:style w:type="character" w:styleId="nfase">
    <w:name w:val="Emphasis"/>
    <w:basedOn w:val="Fontepargpadro"/>
    <w:uiPriority w:val="20"/>
    <w:qFormat/>
    <w:rsid w:val="00CF5B7F"/>
    <w:rPr>
      <w:i/>
      <w:iCs/>
    </w:rPr>
  </w:style>
  <w:style w:type="character" w:customStyle="1" w:styleId="apple-converted-space">
    <w:name w:val="apple-converted-space"/>
    <w:basedOn w:val="Fontepargpadro"/>
    <w:rsid w:val="00874702"/>
  </w:style>
  <w:style w:type="character" w:styleId="Hyperlink">
    <w:name w:val="Hyperlink"/>
    <w:basedOn w:val="Fontepargpadro"/>
    <w:uiPriority w:val="99"/>
    <w:unhideWhenUsed/>
    <w:rsid w:val="001B341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34D1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34D15"/>
    <w:rPr>
      <w:sz w:val="20"/>
      <w:szCs w:val="20"/>
    </w:rPr>
  </w:style>
  <w:style w:type="character" w:styleId="Refdenotaderodap">
    <w:name w:val="footnote reference"/>
    <w:basedOn w:val="Fontepargpadro"/>
    <w:uiPriority w:val="99"/>
    <w:semiHidden/>
    <w:unhideWhenUsed/>
    <w:rsid w:val="00F34D15"/>
    <w:rPr>
      <w:vertAlign w:val="superscript"/>
    </w:rPr>
  </w:style>
  <w:style w:type="paragraph" w:styleId="Cabealho">
    <w:name w:val="header"/>
    <w:basedOn w:val="Normal"/>
    <w:link w:val="CabealhoChar"/>
    <w:uiPriority w:val="99"/>
    <w:unhideWhenUsed/>
    <w:rsid w:val="00CF5B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5B7F"/>
  </w:style>
  <w:style w:type="paragraph" w:styleId="Rodap">
    <w:name w:val="footer"/>
    <w:basedOn w:val="Normal"/>
    <w:link w:val="RodapChar"/>
    <w:uiPriority w:val="99"/>
    <w:unhideWhenUsed/>
    <w:rsid w:val="00CF5B7F"/>
    <w:pPr>
      <w:tabs>
        <w:tab w:val="center" w:pos="4252"/>
        <w:tab w:val="right" w:pos="8504"/>
      </w:tabs>
      <w:spacing w:after="0" w:line="240" w:lineRule="auto"/>
    </w:pPr>
  </w:style>
  <w:style w:type="character" w:customStyle="1" w:styleId="RodapChar">
    <w:name w:val="Rodapé Char"/>
    <w:basedOn w:val="Fontepargpadro"/>
    <w:link w:val="Rodap"/>
    <w:uiPriority w:val="99"/>
    <w:rsid w:val="00CF5B7F"/>
  </w:style>
  <w:style w:type="character" w:customStyle="1" w:styleId="st">
    <w:name w:val="st"/>
    <w:basedOn w:val="Fontepargpadro"/>
    <w:rsid w:val="00CF5B7F"/>
  </w:style>
  <w:style w:type="character" w:styleId="nfase">
    <w:name w:val="Emphasis"/>
    <w:basedOn w:val="Fontepargpadro"/>
    <w:uiPriority w:val="20"/>
    <w:qFormat/>
    <w:rsid w:val="00CF5B7F"/>
    <w:rPr>
      <w:i/>
      <w:iCs/>
    </w:rPr>
  </w:style>
  <w:style w:type="character" w:customStyle="1" w:styleId="apple-converted-space">
    <w:name w:val="apple-converted-space"/>
    <w:basedOn w:val="Fontepargpadro"/>
    <w:rsid w:val="00874702"/>
  </w:style>
  <w:style w:type="character" w:styleId="Hyperlink">
    <w:name w:val="Hyperlink"/>
    <w:basedOn w:val="Fontepargpadro"/>
    <w:uiPriority w:val="99"/>
    <w:unhideWhenUsed/>
    <w:rsid w:val="001B34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155752">
      <w:bodyDiv w:val="1"/>
      <w:marLeft w:val="0"/>
      <w:marRight w:val="0"/>
      <w:marTop w:val="0"/>
      <w:marBottom w:val="0"/>
      <w:divBdr>
        <w:top w:val="none" w:sz="0" w:space="0" w:color="auto"/>
        <w:left w:val="none" w:sz="0" w:space="0" w:color="auto"/>
        <w:bottom w:val="none" w:sz="0" w:space="0" w:color="auto"/>
        <w:right w:val="none" w:sz="0" w:space="0" w:color="auto"/>
      </w:divBdr>
      <w:divsChild>
        <w:div w:id="1959873963">
          <w:marLeft w:val="0"/>
          <w:marRight w:val="0"/>
          <w:marTop w:val="0"/>
          <w:marBottom w:val="0"/>
          <w:divBdr>
            <w:top w:val="none" w:sz="0" w:space="0" w:color="auto"/>
            <w:left w:val="none" w:sz="0" w:space="0" w:color="auto"/>
            <w:bottom w:val="none" w:sz="0" w:space="0" w:color="auto"/>
            <w:right w:val="none" w:sz="0" w:space="0" w:color="auto"/>
          </w:divBdr>
        </w:div>
        <w:div w:id="2014911946">
          <w:marLeft w:val="0"/>
          <w:marRight w:val="0"/>
          <w:marTop w:val="0"/>
          <w:marBottom w:val="0"/>
          <w:divBdr>
            <w:top w:val="none" w:sz="0" w:space="0" w:color="auto"/>
            <w:left w:val="none" w:sz="0" w:space="0" w:color="auto"/>
            <w:bottom w:val="none" w:sz="0" w:space="0" w:color="auto"/>
            <w:right w:val="none" w:sz="0" w:space="0" w:color="auto"/>
          </w:divBdr>
          <w:divsChild>
            <w:div w:id="1847863295">
              <w:marLeft w:val="0"/>
              <w:marRight w:val="0"/>
              <w:marTop w:val="0"/>
              <w:marBottom w:val="0"/>
              <w:divBdr>
                <w:top w:val="none" w:sz="0" w:space="0" w:color="auto"/>
                <w:left w:val="none" w:sz="0" w:space="0" w:color="auto"/>
                <w:bottom w:val="none" w:sz="0" w:space="0" w:color="auto"/>
                <w:right w:val="none" w:sz="0" w:space="0" w:color="auto"/>
              </w:divBdr>
              <w:divsChild>
                <w:div w:id="615062990">
                  <w:marLeft w:val="0"/>
                  <w:marRight w:val="0"/>
                  <w:marTop w:val="0"/>
                  <w:marBottom w:val="0"/>
                  <w:divBdr>
                    <w:top w:val="none" w:sz="0" w:space="0" w:color="auto"/>
                    <w:left w:val="none" w:sz="0" w:space="0" w:color="auto"/>
                    <w:bottom w:val="none" w:sz="0" w:space="0" w:color="auto"/>
                    <w:right w:val="none" w:sz="0" w:space="0" w:color="auto"/>
                  </w:divBdr>
                  <w:divsChild>
                    <w:div w:id="1749497807">
                      <w:marLeft w:val="0"/>
                      <w:marRight w:val="0"/>
                      <w:marTop w:val="0"/>
                      <w:marBottom w:val="0"/>
                      <w:divBdr>
                        <w:top w:val="none" w:sz="0" w:space="0" w:color="auto"/>
                        <w:left w:val="none" w:sz="0" w:space="0" w:color="auto"/>
                        <w:bottom w:val="none" w:sz="0" w:space="0" w:color="auto"/>
                        <w:right w:val="none" w:sz="0" w:space="0" w:color="auto"/>
                      </w:divBdr>
                      <w:divsChild>
                        <w:div w:id="1150366252">
                          <w:marLeft w:val="0"/>
                          <w:marRight w:val="0"/>
                          <w:marTop w:val="0"/>
                          <w:marBottom w:val="0"/>
                          <w:divBdr>
                            <w:top w:val="none" w:sz="0" w:space="0" w:color="auto"/>
                            <w:left w:val="none" w:sz="0" w:space="0" w:color="auto"/>
                            <w:bottom w:val="none" w:sz="0" w:space="0" w:color="auto"/>
                            <w:right w:val="none" w:sz="0" w:space="0" w:color="auto"/>
                          </w:divBdr>
                          <w:divsChild>
                            <w:div w:id="125824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ramonbrandao41@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C31B8-27FE-47CD-899F-F7B723368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5588</Words>
  <Characters>30178</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2017-03-08T19:49:00Z</dcterms:created>
  <dcterms:modified xsi:type="dcterms:W3CDTF">2017-03-08T21:21:00Z</dcterms:modified>
</cp:coreProperties>
</file>