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1DC" w:rsidRPr="004858F5" w:rsidRDefault="00A771DC" w:rsidP="004F4C7E">
      <w:pPr>
        <w:spacing w:after="0" w:line="240" w:lineRule="auto"/>
        <w:jc w:val="right"/>
        <w:rPr>
          <w:rFonts w:ascii="Times New Roman" w:hAnsi="Times New Roman"/>
          <w:b/>
          <w:sz w:val="28"/>
          <w:szCs w:val="28"/>
        </w:rPr>
      </w:pPr>
      <w:r w:rsidRPr="004858F5">
        <w:rPr>
          <w:rFonts w:ascii="Times New Roman" w:hAnsi="Times New Roman"/>
          <w:b/>
          <w:sz w:val="28"/>
          <w:szCs w:val="28"/>
        </w:rPr>
        <w:t>FATORES ENDÓGENOS PARA O DESENVOLVIMENTO LOCAL DO MUNICÍPIO DE OURO VERDE DO OESTE - PR</w:t>
      </w:r>
    </w:p>
    <w:p w:rsidR="00A771DC" w:rsidRDefault="00A771DC" w:rsidP="00AF0F02">
      <w:pPr>
        <w:spacing w:after="0" w:line="240" w:lineRule="auto"/>
        <w:jc w:val="center"/>
        <w:rPr>
          <w:rFonts w:ascii="Times New Roman" w:hAnsi="Times New Roman"/>
          <w:b/>
          <w:sz w:val="24"/>
          <w:szCs w:val="24"/>
        </w:rPr>
      </w:pPr>
    </w:p>
    <w:p w:rsidR="00A771DC" w:rsidRPr="00D5377B" w:rsidRDefault="00A771DC" w:rsidP="00AF0F02">
      <w:pPr>
        <w:spacing w:after="0" w:line="240" w:lineRule="auto"/>
        <w:jc w:val="right"/>
        <w:rPr>
          <w:rFonts w:ascii="Times New Roman" w:hAnsi="Times New Roman"/>
          <w:i/>
          <w:sz w:val="24"/>
          <w:szCs w:val="24"/>
          <w:vertAlign w:val="superscript"/>
        </w:rPr>
      </w:pPr>
      <w:r w:rsidRPr="008F0554">
        <w:rPr>
          <w:rFonts w:ascii="Times New Roman" w:hAnsi="Times New Roman"/>
          <w:i/>
          <w:sz w:val="24"/>
          <w:szCs w:val="24"/>
        </w:rPr>
        <w:t>Sandra Regina da Silva Pinela</w:t>
      </w:r>
      <w:r>
        <w:rPr>
          <w:rStyle w:val="Refdenotaderodap"/>
          <w:rFonts w:ascii="Times New Roman" w:hAnsi="Times New Roman"/>
          <w:i/>
          <w:sz w:val="24"/>
          <w:szCs w:val="24"/>
        </w:rPr>
        <w:footnoteReference w:id="1"/>
      </w:r>
    </w:p>
    <w:p w:rsidR="00A771DC" w:rsidRPr="00D5377B" w:rsidRDefault="00A771DC" w:rsidP="00AF0F02">
      <w:pPr>
        <w:spacing w:after="0" w:line="240" w:lineRule="auto"/>
        <w:jc w:val="right"/>
        <w:rPr>
          <w:rFonts w:ascii="Times New Roman" w:hAnsi="Times New Roman"/>
          <w:i/>
          <w:sz w:val="24"/>
          <w:szCs w:val="24"/>
          <w:vertAlign w:val="superscript"/>
        </w:rPr>
      </w:pPr>
      <w:proofErr w:type="spellStart"/>
      <w:r w:rsidRPr="008F0554">
        <w:rPr>
          <w:rFonts w:ascii="Times New Roman" w:hAnsi="Times New Roman"/>
          <w:i/>
          <w:sz w:val="24"/>
          <w:szCs w:val="24"/>
        </w:rPr>
        <w:t>Jandir</w:t>
      </w:r>
      <w:proofErr w:type="spellEnd"/>
      <w:r w:rsidRPr="008F0554">
        <w:rPr>
          <w:rFonts w:ascii="Times New Roman" w:hAnsi="Times New Roman"/>
          <w:i/>
          <w:sz w:val="24"/>
          <w:szCs w:val="24"/>
        </w:rPr>
        <w:t xml:space="preserve"> </w:t>
      </w:r>
      <w:proofErr w:type="spellStart"/>
      <w:r w:rsidRPr="008F0554">
        <w:rPr>
          <w:rFonts w:ascii="Times New Roman" w:hAnsi="Times New Roman"/>
          <w:i/>
          <w:sz w:val="24"/>
          <w:szCs w:val="24"/>
        </w:rPr>
        <w:t>Ferrera</w:t>
      </w:r>
      <w:proofErr w:type="spellEnd"/>
      <w:r w:rsidRPr="008F0554">
        <w:rPr>
          <w:rFonts w:ascii="Times New Roman" w:hAnsi="Times New Roman"/>
          <w:i/>
          <w:sz w:val="24"/>
          <w:szCs w:val="24"/>
        </w:rPr>
        <w:t xml:space="preserve"> de Lima</w:t>
      </w:r>
      <w:r>
        <w:rPr>
          <w:rStyle w:val="Refdenotaderodap"/>
          <w:rFonts w:ascii="Times New Roman" w:hAnsi="Times New Roman"/>
          <w:i/>
          <w:sz w:val="24"/>
          <w:szCs w:val="24"/>
        </w:rPr>
        <w:footnoteReference w:id="2"/>
      </w:r>
    </w:p>
    <w:p w:rsidR="00A771DC" w:rsidRDefault="00A771DC" w:rsidP="008F0554">
      <w:pPr>
        <w:spacing w:after="0" w:line="240" w:lineRule="auto"/>
        <w:jc w:val="both"/>
        <w:rPr>
          <w:rFonts w:ascii="Times New Roman" w:hAnsi="Times New Roman"/>
          <w:b/>
          <w:bCs/>
          <w:sz w:val="24"/>
          <w:szCs w:val="28"/>
        </w:rPr>
      </w:pPr>
      <w:r>
        <w:rPr>
          <w:rFonts w:ascii="Times New Roman" w:hAnsi="Times New Roman"/>
          <w:b/>
          <w:bCs/>
          <w:sz w:val="24"/>
          <w:szCs w:val="28"/>
        </w:rPr>
        <w:t>Resumo</w:t>
      </w:r>
    </w:p>
    <w:p w:rsidR="00BD5CDC" w:rsidRDefault="00BD5CDC" w:rsidP="00F30488">
      <w:pPr>
        <w:spacing w:after="0" w:line="240" w:lineRule="auto"/>
        <w:jc w:val="both"/>
        <w:rPr>
          <w:rFonts w:ascii="Times New Roman" w:hAnsi="Times New Roman"/>
          <w:bCs/>
          <w:sz w:val="24"/>
          <w:szCs w:val="28"/>
        </w:rPr>
      </w:pPr>
    </w:p>
    <w:p w:rsidR="00A771DC" w:rsidRDefault="00A771DC" w:rsidP="00F30488">
      <w:pPr>
        <w:spacing w:after="0" w:line="240" w:lineRule="auto"/>
        <w:jc w:val="both"/>
        <w:rPr>
          <w:rFonts w:ascii="Times New Roman" w:hAnsi="Times New Roman"/>
          <w:sz w:val="24"/>
          <w:szCs w:val="24"/>
        </w:rPr>
      </w:pPr>
      <w:r>
        <w:rPr>
          <w:rFonts w:ascii="Times New Roman" w:hAnsi="Times New Roman"/>
          <w:bCs/>
          <w:sz w:val="24"/>
          <w:szCs w:val="28"/>
        </w:rPr>
        <w:t>O objetivo deste trabalho é analisar</w:t>
      </w:r>
      <w:r w:rsidRPr="008F0554">
        <w:rPr>
          <w:rFonts w:ascii="Times New Roman" w:hAnsi="Times New Roman"/>
          <w:bCs/>
          <w:sz w:val="24"/>
          <w:szCs w:val="28"/>
        </w:rPr>
        <w:t xml:space="preserve"> os fatores que afetam o </w:t>
      </w:r>
      <w:r>
        <w:rPr>
          <w:rFonts w:ascii="Times New Roman" w:hAnsi="Times New Roman"/>
          <w:bCs/>
          <w:sz w:val="24"/>
          <w:szCs w:val="28"/>
        </w:rPr>
        <w:t xml:space="preserve">desenvolvimento </w:t>
      </w:r>
      <w:r w:rsidRPr="008F0554">
        <w:rPr>
          <w:rFonts w:ascii="Times New Roman" w:hAnsi="Times New Roman"/>
          <w:bCs/>
          <w:sz w:val="24"/>
          <w:szCs w:val="28"/>
        </w:rPr>
        <w:t xml:space="preserve">econômico e social </w:t>
      </w:r>
      <w:r>
        <w:rPr>
          <w:rFonts w:ascii="Times New Roman" w:hAnsi="Times New Roman"/>
          <w:bCs/>
          <w:sz w:val="24"/>
          <w:szCs w:val="28"/>
        </w:rPr>
        <w:t>do município de</w:t>
      </w:r>
      <w:r w:rsidRPr="008F0554">
        <w:rPr>
          <w:rFonts w:ascii="Times New Roman" w:hAnsi="Times New Roman"/>
          <w:bCs/>
          <w:sz w:val="24"/>
          <w:szCs w:val="28"/>
        </w:rPr>
        <w:t xml:space="preserve"> Ouro Verde do Oeste</w:t>
      </w:r>
      <w:r>
        <w:rPr>
          <w:rFonts w:ascii="Times New Roman" w:hAnsi="Times New Roman"/>
          <w:bCs/>
          <w:sz w:val="24"/>
          <w:szCs w:val="28"/>
        </w:rPr>
        <w:t xml:space="preserve"> (PR) e </w:t>
      </w:r>
      <w:r w:rsidR="00914851">
        <w:rPr>
          <w:rFonts w:ascii="Times New Roman" w:hAnsi="Times New Roman"/>
          <w:bCs/>
          <w:sz w:val="24"/>
          <w:szCs w:val="28"/>
        </w:rPr>
        <w:t>discutir os</w:t>
      </w:r>
      <w:r>
        <w:rPr>
          <w:rFonts w:ascii="Times New Roman" w:hAnsi="Times New Roman"/>
          <w:bCs/>
          <w:sz w:val="24"/>
          <w:szCs w:val="28"/>
        </w:rPr>
        <w:t xml:space="preserve"> mecanismos para fortalecer a sua inserção na economia regional</w:t>
      </w:r>
      <w:r w:rsidRPr="008F0554">
        <w:rPr>
          <w:rFonts w:ascii="Times New Roman" w:hAnsi="Times New Roman"/>
          <w:bCs/>
          <w:sz w:val="24"/>
          <w:szCs w:val="28"/>
        </w:rPr>
        <w:t>.</w:t>
      </w:r>
      <w:r>
        <w:rPr>
          <w:rFonts w:ascii="Times New Roman" w:hAnsi="Times New Roman"/>
          <w:bCs/>
          <w:sz w:val="24"/>
          <w:szCs w:val="28"/>
        </w:rPr>
        <w:t xml:space="preserve"> </w:t>
      </w:r>
      <w:r>
        <w:rPr>
          <w:rFonts w:ascii="Times New Roman" w:hAnsi="Times New Roman"/>
          <w:sz w:val="24"/>
          <w:szCs w:val="24"/>
        </w:rPr>
        <w:t>Para isso, optou-se por pesquisa de enfoque qualitativo, baseada em dados sistematizados de fontes oficiais, em revisão bibliográfica das contribuições contemporâneas sobre desenvolvimento regional e questões do Paraná, bem como em pesquisa de campo. Os resultados mostraram que o</w:t>
      </w:r>
      <w:r>
        <w:rPr>
          <w:rFonts w:ascii="Times New Roman" w:hAnsi="Times New Roman"/>
          <w:bCs/>
          <w:sz w:val="24"/>
          <w:szCs w:val="28"/>
        </w:rPr>
        <w:t xml:space="preserve"> município apresenta dificuldades no emprego e na renda, o que provoca o deslocamento da mão de obra para outras regiões em busca de colocação no mercado de trabalho e melhores oportunidades. Esse problema demonstra a necessidade da intervenção do governo municipal em criar estratégias, a partir de fatores endógenos, no sentido de reduzir as desigualdades no território e promover o desenvolvimento local</w:t>
      </w:r>
      <w:r>
        <w:rPr>
          <w:rFonts w:ascii="Times New Roman" w:hAnsi="Times New Roman"/>
          <w:sz w:val="24"/>
          <w:szCs w:val="24"/>
        </w:rPr>
        <w:t xml:space="preserve">. Algumas soluções foram apontadas, mas </w:t>
      </w:r>
      <w:proofErr w:type="gramStart"/>
      <w:r>
        <w:rPr>
          <w:rFonts w:ascii="Times New Roman" w:hAnsi="Times New Roman"/>
          <w:sz w:val="24"/>
          <w:szCs w:val="24"/>
        </w:rPr>
        <w:t>dependem</w:t>
      </w:r>
      <w:proofErr w:type="gramEnd"/>
      <w:r>
        <w:rPr>
          <w:rFonts w:ascii="Times New Roman" w:hAnsi="Times New Roman"/>
          <w:sz w:val="24"/>
          <w:szCs w:val="24"/>
        </w:rPr>
        <w:t xml:space="preserve"> de políticas públicas de direcionamento dos esforços da comunidade para esse propósito, serem capazes de motivar o sentimento de pertencer e gerar resultados positivos no longo prazo.</w:t>
      </w:r>
    </w:p>
    <w:p w:rsidR="00A771DC" w:rsidRPr="005830DE" w:rsidRDefault="00A771DC" w:rsidP="00F30488">
      <w:pPr>
        <w:spacing w:after="0" w:line="240" w:lineRule="auto"/>
        <w:jc w:val="both"/>
        <w:rPr>
          <w:rFonts w:ascii="Times New Roman" w:hAnsi="Times New Roman"/>
          <w:bCs/>
          <w:sz w:val="24"/>
          <w:szCs w:val="28"/>
          <w:lang w:val="en-US"/>
        </w:rPr>
      </w:pPr>
      <w:r w:rsidRPr="00953617">
        <w:rPr>
          <w:rFonts w:ascii="Times New Roman" w:hAnsi="Times New Roman"/>
          <w:b/>
          <w:sz w:val="24"/>
          <w:szCs w:val="24"/>
        </w:rPr>
        <w:t>Palavras-Chave</w:t>
      </w:r>
      <w:r>
        <w:rPr>
          <w:rFonts w:ascii="Times New Roman" w:hAnsi="Times New Roman"/>
          <w:sz w:val="24"/>
          <w:szCs w:val="24"/>
        </w:rPr>
        <w:t xml:space="preserve">: Desenvolvimento Local. Políticas Públicas. </w:t>
      </w:r>
      <w:proofErr w:type="spellStart"/>
      <w:r w:rsidRPr="005830DE">
        <w:rPr>
          <w:rFonts w:ascii="Times New Roman" w:hAnsi="Times New Roman"/>
          <w:sz w:val="24"/>
          <w:szCs w:val="24"/>
          <w:lang w:val="en-US"/>
        </w:rPr>
        <w:t>Fatores</w:t>
      </w:r>
      <w:proofErr w:type="spellEnd"/>
      <w:r w:rsidRPr="005830DE">
        <w:rPr>
          <w:rFonts w:ascii="Times New Roman" w:hAnsi="Times New Roman"/>
          <w:sz w:val="24"/>
          <w:szCs w:val="24"/>
          <w:lang w:val="en-US"/>
        </w:rPr>
        <w:t xml:space="preserve"> </w:t>
      </w:r>
      <w:proofErr w:type="spellStart"/>
      <w:r w:rsidRPr="005830DE">
        <w:rPr>
          <w:rFonts w:ascii="Times New Roman" w:hAnsi="Times New Roman"/>
          <w:sz w:val="24"/>
          <w:szCs w:val="24"/>
          <w:lang w:val="en-US"/>
        </w:rPr>
        <w:t>Endógenos</w:t>
      </w:r>
      <w:proofErr w:type="spellEnd"/>
      <w:r w:rsidRPr="005830DE">
        <w:rPr>
          <w:rFonts w:ascii="Times New Roman" w:hAnsi="Times New Roman"/>
          <w:sz w:val="24"/>
          <w:szCs w:val="24"/>
          <w:lang w:val="en-US"/>
        </w:rPr>
        <w:t xml:space="preserve">. </w:t>
      </w:r>
    </w:p>
    <w:p w:rsidR="00A771DC" w:rsidRPr="005D2EFB" w:rsidRDefault="00A771DC" w:rsidP="00AB4C2A">
      <w:pPr>
        <w:spacing w:after="0" w:line="360" w:lineRule="auto"/>
        <w:ind w:firstLine="709"/>
        <w:jc w:val="both"/>
        <w:rPr>
          <w:rFonts w:ascii="Times New Roman" w:hAnsi="Times New Roman"/>
          <w:sz w:val="24"/>
          <w:szCs w:val="24"/>
          <w:lang w:val="en-US"/>
        </w:rPr>
      </w:pPr>
    </w:p>
    <w:p w:rsidR="00A771DC" w:rsidRPr="005830DE" w:rsidRDefault="00A771DC" w:rsidP="004F4C7E">
      <w:pPr>
        <w:spacing w:after="0" w:line="240" w:lineRule="auto"/>
        <w:jc w:val="right"/>
        <w:rPr>
          <w:rFonts w:ascii="Times New Roman" w:hAnsi="Times New Roman"/>
          <w:b/>
          <w:sz w:val="28"/>
          <w:szCs w:val="28"/>
          <w:lang w:val="en-US"/>
        </w:rPr>
      </w:pPr>
      <w:r w:rsidRPr="005830DE">
        <w:rPr>
          <w:rFonts w:ascii="Times New Roman" w:hAnsi="Times New Roman"/>
          <w:b/>
          <w:sz w:val="28"/>
          <w:szCs w:val="28"/>
          <w:lang w:val="en-US"/>
        </w:rPr>
        <w:t>ENDOGENOUS FACTORS FOR THE LOCAL DEVELOPMENT OF OURO VERDE DO OESTE MUNICIPALITY IN PARANA STATE – BRAZIL</w:t>
      </w:r>
    </w:p>
    <w:p w:rsidR="00BD5CDC" w:rsidRPr="00BD5CDC" w:rsidRDefault="00BD5CDC" w:rsidP="004F4C7E">
      <w:pPr>
        <w:spacing w:after="0" w:line="240" w:lineRule="auto"/>
        <w:jc w:val="both"/>
        <w:rPr>
          <w:rFonts w:ascii="Times New Roman" w:hAnsi="Times New Roman"/>
          <w:b/>
          <w:bCs/>
          <w:sz w:val="24"/>
          <w:szCs w:val="28"/>
          <w:lang w:val="en-US"/>
        </w:rPr>
      </w:pPr>
      <w:r w:rsidRPr="00BD5CDC">
        <w:rPr>
          <w:rFonts w:ascii="Times New Roman" w:hAnsi="Times New Roman"/>
          <w:b/>
          <w:bCs/>
          <w:sz w:val="24"/>
          <w:szCs w:val="28"/>
          <w:lang w:val="en-US"/>
        </w:rPr>
        <w:t>Abstract</w:t>
      </w:r>
    </w:p>
    <w:p w:rsidR="00BD5CDC" w:rsidRDefault="00BD5CDC" w:rsidP="004F4C7E">
      <w:pPr>
        <w:spacing w:after="0" w:line="240" w:lineRule="auto"/>
        <w:jc w:val="both"/>
        <w:rPr>
          <w:rFonts w:ascii="Times New Roman" w:hAnsi="Times New Roman"/>
          <w:bCs/>
          <w:sz w:val="24"/>
          <w:szCs w:val="28"/>
          <w:lang w:val="en-US"/>
        </w:rPr>
      </w:pPr>
    </w:p>
    <w:p w:rsidR="00A771DC" w:rsidRPr="004F4C7E" w:rsidRDefault="00A771DC" w:rsidP="004F4C7E">
      <w:pPr>
        <w:spacing w:after="0" w:line="240" w:lineRule="auto"/>
        <w:jc w:val="both"/>
        <w:rPr>
          <w:rFonts w:ascii="Times New Roman" w:hAnsi="Times New Roman"/>
          <w:bCs/>
          <w:sz w:val="24"/>
          <w:szCs w:val="28"/>
          <w:lang w:val="en-US"/>
        </w:rPr>
      </w:pPr>
      <w:r w:rsidRPr="005830DE">
        <w:rPr>
          <w:rFonts w:ascii="Times New Roman" w:hAnsi="Times New Roman"/>
          <w:bCs/>
          <w:sz w:val="24"/>
          <w:szCs w:val="28"/>
          <w:lang w:val="en-US"/>
        </w:rPr>
        <w:t xml:space="preserve">The objective of this work is to analyze the factors which affect the economic and social development of the municipality of </w:t>
      </w:r>
      <w:proofErr w:type="spellStart"/>
      <w:r w:rsidRPr="005830DE">
        <w:rPr>
          <w:rFonts w:ascii="Times New Roman" w:hAnsi="Times New Roman"/>
          <w:bCs/>
          <w:sz w:val="24"/>
          <w:szCs w:val="28"/>
          <w:lang w:val="en-US"/>
        </w:rPr>
        <w:t>Ouro</w:t>
      </w:r>
      <w:proofErr w:type="spellEnd"/>
      <w:r w:rsidRPr="005830DE">
        <w:rPr>
          <w:rFonts w:ascii="Times New Roman" w:hAnsi="Times New Roman"/>
          <w:bCs/>
          <w:sz w:val="24"/>
          <w:szCs w:val="28"/>
          <w:lang w:val="en-US"/>
        </w:rPr>
        <w:t xml:space="preserve"> Verde do </w:t>
      </w:r>
      <w:proofErr w:type="spellStart"/>
      <w:r w:rsidRPr="005830DE">
        <w:rPr>
          <w:rFonts w:ascii="Times New Roman" w:hAnsi="Times New Roman"/>
          <w:bCs/>
          <w:sz w:val="24"/>
          <w:szCs w:val="28"/>
          <w:lang w:val="en-US"/>
        </w:rPr>
        <w:t>Oeste</w:t>
      </w:r>
      <w:proofErr w:type="spellEnd"/>
      <w:r w:rsidRPr="005830DE">
        <w:rPr>
          <w:rFonts w:ascii="Times New Roman" w:hAnsi="Times New Roman"/>
          <w:bCs/>
          <w:sz w:val="24"/>
          <w:szCs w:val="28"/>
          <w:lang w:val="en-US"/>
        </w:rPr>
        <w:t xml:space="preserve"> (Parana State) and </w:t>
      </w:r>
      <w:r w:rsidR="00914851">
        <w:rPr>
          <w:rFonts w:ascii="Times New Roman" w:hAnsi="Times New Roman"/>
          <w:bCs/>
          <w:sz w:val="24"/>
          <w:szCs w:val="28"/>
          <w:lang w:val="en-US"/>
        </w:rPr>
        <w:t>discuss the</w:t>
      </w:r>
      <w:r w:rsidRPr="005830DE">
        <w:rPr>
          <w:rFonts w:ascii="Times New Roman" w:hAnsi="Times New Roman"/>
          <w:bCs/>
          <w:sz w:val="24"/>
          <w:szCs w:val="28"/>
          <w:lang w:val="en-US"/>
        </w:rPr>
        <w:t xml:space="preserve"> mechanisms to strengthen its inclusion in the regional economy.</w:t>
      </w:r>
      <w:r w:rsidR="00914851">
        <w:rPr>
          <w:rFonts w:ascii="Times New Roman" w:hAnsi="Times New Roman"/>
          <w:bCs/>
          <w:sz w:val="24"/>
          <w:szCs w:val="28"/>
          <w:lang w:val="en-US"/>
        </w:rPr>
        <w:t xml:space="preserve"> </w:t>
      </w:r>
      <w:r w:rsidRPr="005830DE">
        <w:rPr>
          <w:rFonts w:ascii="Times New Roman" w:hAnsi="Times New Roman"/>
          <w:bCs/>
          <w:sz w:val="24"/>
          <w:szCs w:val="28"/>
          <w:lang w:val="en-US"/>
        </w:rPr>
        <w:t xml:space="preserve">For this, qualitative research was chosen, based on systematic data from official sources, references of contemporary contributions on regional development and issues of Parana State, as well as in field research. </w:t>
      </w:r>
      <w:r w:rsidRPr="004F4C7E">
        <w:rPr>
          <w:rFonts w:ascii="Times New Roman" w:hAnsi="Times New Roman"/>
          <w:bCs/>
          <w:sz w:val="24"/>
          <w:szCs w:val="28"/>
          <w:lang w:val="en-US"/>
        </w:rPr>
        <w:t>The results showed that the municipality has difficulties in employment and income, which causes the displacement of manpower to other regions in search of placement in the labor market and better opportunities. This problem demonstrates the necessity of intervention by the municipal government in creating strategies, starting from endogenous factors, to reduce inequalities in the territory and promote local development.</w:t>
      </w:r>
      <w:r>
        <w:rPr>
          <w:rFonts w:ascii="Times New Roman" w:hAnsi="Times New Roman"/>
          <w:bCs/>
          <w:sz w:val="24"/>
          <w:szCs w:val="28"/>
          <w:lang w:val="en-US"/>
        </w:rPr>
        <w:t xml:space="preserve"> </w:t>
      </w:r>
      <w:r w:rsidRPr="004F4C7E">
        <w:rPr>
          <w:rFonts w:ascii="Times New Roman" w:hAnsi="Times New Roman"/>
          <w:bCs/>
          <w:sz w:val="24"/>
          <w:szCs w:val="28"/>
          <w:lang w:val="en-US"/>
        </w:rPr>
        <w:t>Some solutions were pointed out, but they rely on public policies which drive community efforts for this purpose, being able to motivate a sense of belonging and generate positive results in the long term.</w:t>
      </w:r>
    </w:p>
    <w:p w:rsidR="00A771DC" w:rsidRDefault="00A771DC" w:rsidP="004F4C7E">
      <w:pPr>
        <w:spacing w:after="0" w:line="240" w:lineRule="auto"/>
        <w:jc w:val="both"/>
        <w:rPr>
          <w:rFonts w:ascii="Times New Roman" w:hAnsi="Times New Roman"/>
          <w:color w:val="222222"/>
          <w:sz w:val="24"/>
          <w:szCs w:val="24"/>
          <w:shd w:val="clear" w:color="auto" w:fill="FFFFFF"/>
          <w:lang w:eastAsia="pt-BR"/>
        </w:rPr>
      </w:pPr>
      <w:r w:rsidRPr="005830DE">
        <w:rPr>
          <w:rFonts w:ascii="Times New Roman" w:hAnsi="Times New Roman"/>
          <w:b/>
          <w:bCs/>
          <w:color w:val="222222"/>
          <w:sz w:val="24"/>
          <w:szCs w:val="24"/>
          <w:shd w:val="clear" w:color="auto" w:fill="FFFFFF"/>
          <w:lang w:val="en-US" w:eastAsia="pt-BR"/>
        </w:rPr>
        <w:t>Keywords:</w:t>
      </w:r>
      <w:r w:rsidRPr="005830DE">
        <w:rPr>
          <w:rFonts w:ascii="Times New Roman" w:hAnsi="Times New Roman"/>
          <w:b/>
          <w:bCs/>
          <w:color w:val="222222"/>
          <w:sz w:val="24"/>
          <w:szCs w:val="24"/>
          <w:lang w:val="en-US" w:eastAsia="pt-BR"/>
        </w:rPr>
        <w:t xml:space="preserve"> </w:t>
      </w:r>
      <w:r w:rsidRPr="005830DE">
        <w:rPr>
          <w:rFonts w:ascii="Times New Roman" w:hAnsi="Times New Roman"/>
          <w:color w:val="222222"/>
          <w:sz w:val="24"/>
          <w:szCs w:val="24"/>
          <w:shd w:val="clear" w:color="auto" w:fill="FFFFFF"/>
          <w:lang w:val="en-US" w:eastAsia="pt-BR"/>
        </w:rPr>
        <w:t xml:space="preserve">Local Development. </w:t>
      </w:r>
      <w:proofErr w:type="gramStart"/>
      <w:r w:rsidRPr="005830DE">
        <w:rPr>
          <w:rFonts w:ascii="Times New Roman" w:hAnsi="Times New Roman"/>
          <w:color w:val="222222"/>
          <w:sz w:val="24"/>
          <w:szCs w:val="24"/>
          <w:shd w:val="clear" w:color="auto" w:fill="FFFFFF"/>
          <w:lang w:val="en-US" w:eastAsia="pt-BR"/>
        </w:rPr>
        <w:t>Public Policies.</w:t>
      </w:r>
      <w:proofErr w:type="gramEnd"/>
      <w:r w:rsidRPr="005830DE">
        <w:rPr>
          <w:rFonts w:ascii="Times New Roman" w:hAnsi="Times New Roman"/>
          <w:color w:val="222222"/>
          <w:sz w:val="24"/>
          <w:szCs w:val="24"/>
          <w:shd w:val="clear" w:color="auto" w:fill="FFFFFF"/>
          <w:lang w:val="en-US" w:eastAsia="pt-BR"/>
        </w:rPr>
        <w:t xml:space="preserve"> </w:t>
      </w:r>
      <w:proofErr w:type="spellStart"/>
      <w:r w:rsidRPr="004F4C7E">
        <w:rPr>
          <w:rFonts w:ascii="Times New Roman" w:hAnsi="Times New Roman"/>
          <w:color w:val="222222"/>
          <w:sz w:val="24"/>
          <w:szCs w:val="24"/>
          <w:shd w:val="clear" w:color="auto" w:fill="FFFFFF"/>
          <w:lang w:eastAsia="pt-BR"/>
        </w:rPr>
        <w:t>Endogenous</w:t>
      </w:r>
      <w:proofErr w:type="spellEnd"/>
      <w:r w:rsidRPr="004F4C7E">
        <w:rPr>
          <w:rFonts w:ascii="Times New Roman" w:hAnsi="Times New Roman"/>
          <w:color w:val="222222"/>
          <w:sz w:val="24"/>
          <w:szCs w:val="24"/>
          <w:shd w:val="clear" w:color="auto" w:fill="FFFFFF"/>
          <w:lang w:eastAsia="pt-BR"/>
        </w:rPr>
        <w:t xml:space="preserve"> </w:t>
      </w:r>
      <w:proofErr w:type="spellStart"/>
      <w:r w:rsidRPr="004F4C7E">
        <w:rPr>
          <w:rFonts w:ascii="Times New Roman" w:hAnsi="Times New Roman"/>
          <w:color w:val="222222"/>
          <w:sz w:val="24"/>
          <w:szCs w:val="24"/>
          <w:shd w:val="clear" w:color="auto" w:fill="FFFFFF"/>
          <w:lang w:eastAsia="pt-BR"/>
        </w:rPr>
        <w:t>factors</w:t>
      </w:r>
      <w:proofErr w:type="spellEnd"/>
      <w:r>
        <w:rPr>
          <w:rFonts w:ascii="Times New Roman" w:hAnsi="Times New Roman"/>
          <w:color w:val="222222"/>
          <w:sz w:val="24"/>
          <w:szCs w:val="24"/>
          <w:shd w:val="clear" w:color="auto" w:fill="FFFFFF"/>
          <w:lang w:eastAsia="pt-BR"/>
        </w:rPr>
        <w:t>.</w:t>
      </w:r>
    </w:p>
    <w:p w:rsidR="00A771DC" w:rsidRDefault="00A771DC" w:rsidP="00AF0F02">
      <w:pPr>
        <w:spacing w:after="0" w:line="240" w:lineRule="auto"/>
        <w:jc w:val="both"/>
        <w:rPr>
          <w:rFonts w:ascii="Times New Roman" w:hAnsi="Times New Roman"/>
          <w:b/>
          <w:bCs/>
          <w:sz w:val="24"/>
          <w:szCs w:val="28"/>
        </w:rPr>
      </w:pPr>
    </w:p>
    <w:p w:rsidR="00A771DC" w:rsidRPr="00413E64" w:rsidRDefault="00A771DC" w:rsidP="001230DB">
      <w:pPr>
        <w:pStyle w:val="Ttulo1"/>
        <w:numPr>
          <w:ilvl w:val="0"/>
          <w:numId w:val="1"/>
        </w:numPr>
      </w:pPr>
      <w:r w:rsidRPr="00413E64">
        <w:lastRenderedPageBreak/>
        <w:t>INTRODUÇÃO</w:t>
      </w:r>
    </w:p>
    <w:p w:rsidR="00A771DC" w:rsidRDefault="00A771DC" w:rsidP="001E5F3A">
      <w:pPr>
        <w:spacing w:after="0" w:line="360" w:lineRule="auto"/>
        <w:ind w:firstLine="709"/>
        <w:jc w:val="both"/>
        <w:rPr>
          <w:rFonts w:ascii="Times New Roman" w:hAnsi="Times New Roman"/>
          <w:sz w:val="24"/>
          <w:szCs w:val="24"/>
        </w:rPr>
      </w:pPr>
    </w:p>
    <w:p w:rsidR="00A771DC" w:rsidRDefault="00A771DC" w:rsidP="00147982">
      <w:pPr>
        <w:spacing w:after="0" w:line="360" w:lineRule="auto"/>
        <w:ind w:firstLine="709"/>
        <w:jc w:val="both"/>
        <w:rPr>
          <w:rFonts w:ascii="Times New Roman" w:hAnsi="Times New Roman"/>
          <w:sz w:val="24"/>
          <w:szCs w:val="24"/>
        </w:rPr>
      </w:pPr>
      <w:r>
        <w:rPr>
          <w:rFonts w:ascii="Times New Roman" w:hAnsi="Times New Roman"/>
          <w:sz w:val="24"/>
          <w:szCs w:val="24"/>
        </w:rPr>
        <w:t xml:space="preserve">Com a dimensão espacial do Brasil, promover a formação de territórios dinâmicos é um desafio, devido aos problemas relacionados às desigualdades. Eles envolvem soluções que consideram as dinâmicas das economias regionais e promovem a integração. Essa ideia vai além do </w:t>
      </w:r>
      <w:r w:rsidRPr="00F11B5C">
        <w:rPr>
          <w:rFonts w:ascii="Times New Roman" w:hAnsi="Times New Roman"/>
          <w:sz w:val="24"/>
          <w:szCs w:val="24"/>
        </w:rPr>
        <w:t xml:space="preserve">aspecto puramente econômico e </w:t>
      </w:r>
      <w:r>
        <w:rPr>
          <w:rFonts w:ascii="Times New Roman" w:hAnsi="Times New Roman"/>
          <w:sz w:val="24"/>
          <w:szCs w:val="24"/>
        </w:rPr>
        <w:t xml:space="preserve">abrange questões sociais e culturais, incluindo </w:t>
      </w:r>
      <w:r w:rsidRPr="00F11B5C">
        <w:rPr>
          <w:rFonts w:ascii="Times New Roman" w:hAnsi="Times New Roman"/>
          <w:sz w:val="24"/>
          <w:szCs w:val="24"/>
        </w:rPr>
        <w:t xml:space="preserve">a ação das </w:t>
      </w:r>
      <w:r>
        <w:rPr>
          <w:rFonts w:ascii="Times New Roman" w:hAnsi="Times New Roman"/>
          <w:sz w:val="24"/>
          <w:szCs w:val="24"/>
        </w:rPr>
        <w:t>instituições públicas e privadas. A integração de regiões promove o processo de desenvolvimento econômico e social virtuoso e depende de mecanismos compensatórios para as mais retardatárias, que fortaleçam a</w:t>
      </w:r>
      <w:r w:rsidRPr="00470CB7">
        <w:rPr>
          <w:rFonts w:ascii="Times New Roman" w:hAnsi="Times New Roman"/>
          <w:sz w:val="24"/>
          <w:szCs w:val="24"/>
        </w:rPr>
        <w:t xml:space="preserve"> convergência dos </w:t>
      </w:r>
      <w:r>
        <w:rPr>
          <w:rFonts w:ascii="Times New Roman" w:hAnsi="Times New Roman"/>
          <w:sz w:val="24"/>
          <w:szCs w:val="24"/>
        </w:rPr>
        <w:t xml:space="preserve">seus </w:t>
      </w:r>
      <w:r w:rsidRPr="00470CB7">
        <w:rPr>
          <w:rFonts w:ascii="Times New Roman" w:hAnsi="Times New Roman"/>
          <w:sz w:val="24"/>
          <w:szCs w:val="24"/>
        </w:rPr>
        <w:t>dinamismos socioeconômicos</w:t>
      </w:r>
      <w:r>
        <w:rPr>
          <w:rFonts w:ascii="Times New Roman" w:hAnsi="Times New Roman"/>
          <w:sz w:val="24"/>
          <w:szCs w:val="24"/>
        </w:rPr>
        <w:t xml:space="preserve"> (FERRERA DE LIMA e ALVES, 2012).</w:t>
      </w:r>
    </w:p>
    <w:p w:rsidR="00A771DC" w:rsidRPr="00586DFE" w:rsidRDefault="00A771DC" w:rsidP="00586DFE">
      <w:pPr>
        <w:spacing w:after="0" w:line="360" w:lineRule="auto"/>
        <w:ind w:firstLine="709"/>
        <w:jc w:val="both"/>
        <w:rPr>
          <w:rFonts w:ascii="Times New Roman" w:hAnsi="Times New Roman"/>
          <w:sz w:val="24"/>
          <w:szCs w:val="24"/>
        </w:rPr>
      </w:pPr>
      <w:r>
        <w:rPr>
          <w:rFonts w:ascii="Times New Roman" w:hAnsi="Times New Roman"/>
          <w:sz w:val="24"/>
          <w:szCs w:val="24"/>
        </w:rPr>
        <w:t xml:space="preserve">O Estado do Paraná é privilegiado em relação à maioria dos estados brasileiros por possuir 92% dos seus 399 municípios com índices de desenvolvimento considerados moderados e altos. Na média nacional, esse percentual é de 62,7%. Apesar disso, o estado possui desigualdades preocupantes, pois </w:t>
      </w:r>
      <w:r w:rsidRPr="00586DFE">
        <w:rPr>
          <w:rFonts w:ascii="Times New Roman" w:hAnsi="Times New Roman"/>
          <w:sz w:val="24"/>
          <w:szCs w:val="24"/>
        </w:rPr>
        <w:t>a</w:t>
      </w:r>
      <w:r>
        <w:rPr>
          <w:rFonts w:ascii="Times New Roman" w:hAnsi="Times New Roman"/>
          <w:sz w:val="24"/>
          <w:szCs w:val="24"/>
        </w:rPr>
        <w:t xml:space="preserve"> maioria de seus principais </w:t>
      </w:r>
      <w:r w:rsidRPr="00586DFE">
        <w:rPr>
          <w:rFonts w:ascii="Times New Roman" w:hAnsi="Times New Roman"/>
          <w:sz w:val="24"/>
          <w:szCs w:val="24"/>
        </w:rPr>
        <w:t xml:space="preserve">municípios </w:t>
      </w:r>
      <w:r>
        <w:rPr>
          <w:rFonts w:ascii="Times New Roman" w:hAnsi="Times New Roman"/>
          <w:sz w:val="24"/>
          <w:szCs w:val="24"/>
        </w:rPr>
        <w:t>apresenta</w:t>
      </w:r>
      <w:r w:rsidRPr="00586DFE">
        <w:rPr>
          <w:rFonts w:ascii="Times New Roman" w:hAnsi="Times New Roman"/>
          <w:sz w:val="24"/>
          <w:szCs w:val="24"/>
        </w:rPr>
        <w:t xml:space="preserve"> uma concentração relativa</w:t>
      </w:r>
      <w:r>
        <w:rPr>
          <w:rFonts w:ascii="Times New Roman" w:hAnsi="Times New Roman"/>
          <w:sz w:val="24"/>
          <w:szCs w:val="24"/>
        </w:rPr>
        <w:t xml:space="preserve"> de renda considerada </w:t>
      </w:r>
      <w:r w:rsidRPr="00586DFE">
        <w:rPr>
          <w:rFonts w:ascii="Times New Roman" w:hAnsi="Times New Roman"/>
          <w:sz w:val="24"/>
          <w:szCs w:val="24"/>
        </w:rPr>
        <w:t xml:space="preserve">média e apenas 10% </w:t>
      </w:r>
      <w:r>
        <w:rPr>
          <w:rFonts w:ascii="Times New Roman" w:hAnsi="Times New Roman"/>
          <w:sz w:val="24"/>
          <w:szCs w:val="24"/>
        </w:rPr>
        <w:t>deles com um bom perfil distributivo</w:t>
      </w:r>
      <w:r w:rsidRPr="00586DFE">
        <w:rPr>
          <w:rFonts w:ascii="Times New Roman" w:hAnsi="Times New Roman"/>
          <w:sz w:val="24"/>
          <w:szCs w:val="24"/>
        </w:rPr>
        <w:t xml:space="preserve"> </w:t>
      </w:r>
      <w:r>
        <w:rPr>
          <w:rFonts w:ascii="Times New Roman" w:hAnsi="Times New Roman"/>
          <w:sz w:val="24"/>
          <w:szCs w:val="24"/>
        </w:rPr>
        <w:t xml:space="preserve">(FIRJAN, 2014; </w:t>
      </w:r>
      <w:r w:rsidRPr="00221B19">
        <w:rPr>
          <w:rFonts w:ascii="Times New Roman" w:hAnsi="Times New Roman"/>
          <w:caps/>
          <w:sz w:val="24"/>
          <w:szCs w:val="24"/>
        </w:rPr>
        <w:t xml:space="preserve">Ferrera de Lima </w:t>
      </w:r>
      <w:r w:rsidRPr="00586DFE">
        <w:rPr>
          <w:rFonts w:ascii="Times New Roman" w:hAnsi="Times New Roman"/>
          <w:sz w:val="24"/>
          <w:szCs w:val="24"/>
        </w:rPr>
        <w:t>e</w:t>
      </w:r>
      <w:r w:rsidRPr="00221B19">
        <w:rPr>
          <w:rFonts w:ascii="Times New Roman" w:hAnsi="Times New Roman"/>
          <w:caps/>
          <w:sz w:val="24"/>
          <w:szCs w:val="24"/>
        </w:rPr>
        <w:t xml:space="preserve"> Alves</w:t>
      </w:r>
      <w:r>
        <w:rPr>
          <w:rFonts w:ascii="Times New Roman" w:hAnsi="Times New Roman"/>
          <w:sz w:val="24"/>
          <w:szCs w:val="24"/>
        </w:rPr>
        <w:t>, 2012).</w:t>
      </w:r>
    </w:p>
    <w:p w:rsidR="00A771DC" w:rsidRDefault="00A771DC" w:rsidP="00CC78B1">
      <w:pPr>
        <w:spacing w:after="0" w:line="360" w:lineRule="auto"/>
        <w:ind w:firstLine="709"/>
        <w:jc w:val="both"/>
        <w:rPr>
          <w:rFonts w:ascii="Times New Roman" w:hAnsi="Times New Roman"/>
          <w:sz w:val="24"/>
          <w:szCs w:val="24"/>
        </w:rPr>
      </w:pPr>
      <w:r>
        <w:rPr>
          <w:rFonts w:ascii="Times New Roman" w:hAnsi="Times New Roman"/>
          <w:sz w:val="24"/>
          <w:szCs w:val="24"/>
        </w:rPr>
        <w:t>De acordo com a Federação das Indústrias do Rio de Janeiro (FIRJAN, 2014), nos últimos anos a Mesorregião Geográfica Oeste paranaense vem apresentando municípios com alto desenvolvimento. Esta mesorregião é composta por 21 municípios, na qual se insere Ouro Verde do Oeste, objeto deste estudo (</w:t>
      </w:r>
      <w:r w:rsidR="00DE7C18">
        <w:fldChar w:fldCharType="begin"/>
      </w:r>
      <w:r w:rsidR="00DE7C18">
        <w:instrText xml:space="preserve"> REF _Ref406486491 \h  \* MERGEFORMAT </w:instrText>
      </w:r>
      <w:r w:rsidR="00DE7C18">
        <w:fldChar w:fldCharType="separate"/>
      </w:r>
      <w:r w:rsidRPr="008144C4">
        <w:rPr>
          <w:rFonts w:ascii="Times New Roman" w:hAnsi="Times New Roman"/>
          <w:sz w:val="24"/>
          <w:szCs w:val="24"/>
        </w:rPr>
        <w:t>Figura 1</w:t>
      </w:r>
      <w:r w:rsidR="00DE7C18">
        <w:fldChar w:fldCharType="end"/>
      </w:r>
      <w:r>
        <w:rPr>
          <w:rFonts w:ascii="Times New Roman" w:hAnsi="Times New Roman"/>
          <w:sz w:val="24"/>
          <w:szCs w:val="24"/>
        </w:rPr>
        <w:t xml:space="preserve">). Ele foi desmembrado de Toledo e instalado em janeiro de 1990, distante da capital Curitiba em quase </w:t>
      </w:r>
      <w:smartTag w:uri="urn:schemas-microsoft-com:office:smarttags" w:element="metricconverter">
        <w:smartTagPr>
          <w:attr w:name="ProductID" w:val="556 quilômetros"/>
        </w:smartTagPr>
        <w:r>
          <w:rPr>
            <w:rFonts w:ascii="Times New Roman" w:hAnsi="Times New Roman"/>
            <w:sz w:val="24"/>
            <w:szCs w:val="24"/>
          </w:rPr>
          <w:t>556 quilômetros</w:t>
        </w:r>
      </w:smartTag>
      <w:r>
        <w:rPr>
          <w:rFonts w:ascii="Times New Roman" w:hAnsi="Times New Roman"/>
          <w:sz w:val="24"/>
          <w:szCs w:val="24"/>
        </w:rPr>
        <w:t xml:space="preserve"> e de Toledo em </w:t>
      </w:r>
      <w:smartTag w:uri="urn:schemas-microsoft-com:office:smarttags" w:element="metricconverter">
        <w:smartTagPr>
          <w:attr w:name="ProductID" w:val="20 quilômetros"/>
        </w:smartTagPr>
        <w:r>
          <w:rPr>
            <w:rFonts w:ascii="Times New Roman" w:hAnsi="Times New Roman"/>
            <w:sz w:val="24"/>
            <w:szCs w:val="24"/>
          </w:rPr>
          <w:t>20 quilômetros</w:t>
        </w:r>
      </w:smartTag>
      <w:r>
        <w:rPr>
          <w:rFonts w:ascii="Times New Roman" w:hAnsi="Times New Roman"/>
          <w:sz w:val="24"/>
          <w:szCs w:val="24"/>
        </w:rPr>
        <w:t xml:space="preserve">. </w:t>
      </w:r>
    </w:p>
    <w:p w:rsidR="00A771DC" w:rsidRDefault="00A771DC" w:rsidP="00CC78B1">
      <w:pPr>
        <w:spacing w:after="0" w:line="360" w:lineRule="auto"/>
        <w:ind w:firstLine="709"/>
        <w:jc w:val="both"/>
        <w:rPr>
          <w:rFonts w:ascii="Times New Roman" w:hAnsi="Times New Roman"/>
          <w:sz w:val="24"/>
          <w:szCs w:val="24"/>
        </w:rPr>
      </w:pPr>
      <w:r>
        <w:rPr>
          <w:rFonts w:ascii="Times New Roman" w:hAnsi="Times New Roman"/>
          <w:sz w:val="24"/>
          <w:szCs w:val="24"/>
        </w:rPr>
        <w:t xml:space="preserve">Nesta região existe uma dinâmica de fluxo das pessoas que moram em Ouro Verde do Oeste para Toledo, que é considerado um polo de desenvolvimento na região e oferece maior acesso aos bens de consumo e serviços, à saúde, à educação e ao emprego. Isso implica numa dependência econômica de um município periférico (Ouro Verde do Oeste) a um polo (Toledo) e denota a ausência de fatores endógenos que promovam o desenvolvimento local em Ouro Verde do Oeste, ou seja, uma fragilidade da economia local. </w:t>
      </w:r>
    </w:p>
    <w:p w:rsidR="0053378A" w:rsidRDefault="00A771DC" w:rsidP="0053378A">
      <w:pPr>
        <w:spacing w:after="0" w:line="360" w:lineRule="auto"/>
        <w:ind w:firstLine="709"/>
        <w:jc w:val="both"/>
        <w:rPr>
          <w:rFonts w:ascii="Times New Roman" w:hAnsi="Times New Roman"/>
          <w:sz w:val="24"/>
          <w:szCs w:val="24"/>
        </w:rPr>
      </w:pPr>
      <w:r>
        <w:rPr>
          <w:rFonts w:ascii="Times New Roman" w:hAnsi="Times New Roman"/>
          <w:sz w:val="24"/>
          <w:szCs w:val="24"/>
        </w:rPr>
        <w:t xml:space="preserve">Segundo Oliveira e </w:t>
      </w:r>
      <w:proofErr w:type="spellStart"/>
      <w:r>
        <w:rPr>
          <w:rFonts w:ascii="Times New Roman" w:hAnsi="Times New Roman"/>
          <w:sz w:val="24"/>
          <w:szCs w:val="24"/>
        </w:rPr>
        <w:t>Ferrera</w:t>
      </w:r>
      <w:proofErr w:type="spellEnd"/>
      <w:r>
        <w:rPr>
          <w:rFonts w:ascii="Times New Roman" w:hAnsi="Times New Roman"/>
          <w:sz w:val="24"/>
          <w:szCs w:val="24"/>
        </w:rPr>
        <w:t xml:space="preserve"> de Lima (2012), os fatores endógenos local promovem melhores técnicas e habilidades dos atores locais para gerar conhecimento, aprendizagem cumulativa e maior capacidade de tomada de decisão para inovar constantemente. A falta desses fatores tem como consequência, no longo prazo, a perda de desempenho econômico de toda a região. </w:t>
      </w:r>
    </w:p>
    <w:p w:rsidR="0053378A" w:rsidRDefault="00FC78CC" w:rsidP="0053378A">
      <w:pPr>
        <w:spacing w:after="0" w:line="360" w:lineRule="auto"/>
        <w:jc w:val="both"/>
        <w:rPr>
          <w:rFonts w:ascii="Times New Roman" w:hAnsi="Times New Roman"/>
          <w:sz w:val="24"/>
          <w:szCs w:val="24"/>
        </w:rPr>
      </w:pPr>
      <w:r>
        <w:rPr>
          <w:rFonts w:ascii="Times New Roman" w:hAnsi="Times New Roman"/>
          <w:sz w:val="24"/>
          <w:szCs w:val="24"/>
        </w:rPr>
        <w:lastRenderedPageBreak/>
        <w:pict w14:anchorId="7AE75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2pt;height:255.45pt;mso-left-percent:-10001;mso-top-percent:-10001;mso-position-horizontal:absolute;mso-position-horizontal-relative:char;mso-position-vertical:absolute;mso-position-vertical-relative:line;mso-left-percent:-10001;mso-top-percent:-10001">
            <v:imagedata r:id="rId8" o:title=""/>
          </v:shape>
        </w:pict>
      </w:r>
    </w:p>
    <w:p w:rsidR="00A771DC" w:rsidRPr="00571893" w:rsidRDefault="00A771DC" w:rsidP="00571893">
      <w:pPr>
        <w:keepNext/>
        <w:spacing w:before="120" w:after="120" w:line="240" w:lineRule="auto"/>
        <w:rPr>
          <w:rFonts w:ascii="Times New Roman" w:hAnsi="Times New Roman"/>
          <w:szCs w:val="24"/>
        </w:rPr>
      </w:pPr>
      <w:bookmarkStart w:id="0" w:name="_Ref406486491"/>
      <w:r w:rsidRPr="00571893">
        <w:rPr>
          <w:rFonts w:ascii="Times New Roman" w:hAnsi="Times New Roman"/>
          <w:szCs w:val="24"/>
        </w:rPr>
        <w:t xml:space="preserve">Figura </w:t>
      </w:r>
      <w:r w:rsidRPr="00571893">
        <w:rPr>
          <w:rFonts w:ascii="Times New Roman" w:hAnsi="Times New Roman"/>
          <w:szCs w:val="24"/>
        </w:rPr>
        <w:fldChar w:fldCharType="begin"/>
      </w:r>
      <w:r w:rsidRPr="00571893">
        <w:rPr>
          <w:rFonts w:ascii="Times New Roman" w:hAnsi="Times New Roman"/>
          <w:szCs w:val="24"/>
        </w:rPr>
        <w:instrText xml:space="preserve"> SEQ Figura \* ARABIC </w:instrText>
      </w:r>
      <w:r w:rsidRPr="00571893">
        <w:rPr>
          <w:rFonts w:ascii="Times New Roman" w:hAnsi="Times New Roman"/>
          <w:szCs w:val="24"/>
        </w:rPr>
        <w:fldChar w:fldCharType="separate"/>
      </w:r>
      <w:r w:rsidRPr="00571893">
        <w:rPr>
          <w:rFonts w:ascii="Times New Roman" w:hAnsi="Times New Roman"/>
          <w:noProof/>
          <w:szCs w:val="24"/>
        </w:rPr>
        <w:t>1</w:t>
      </w:r>
      <w:r w:rsidRPr="00571893">
        <w:rPr>
          <w:rFonts w:ascii="Times New Roman" w:hAnsi="Times New Roman"/>
          <w:szCs w:val="24"/>
        </w:rPr>
        <w:fldChar w:fldCharType="end"/>
      </w:r>
      <w:bookmarkEnd w:id="0"/>
      <w:r w:rsidRPr="00571893">
        <w:rPr>
          <w:rFonts w:ascii="Times New Roman" w:hAnsi="Times New Roman"/>
          <w:szCs w:val="24"/>
        </w:rPr>
        <w:t xml:space="preserve"> - </w:t>
      </w:r>
      <w:r>
        <w:rPr>
          <w:rFonts w:ascii="Times New Roman" w:hAnsi="Times New Roman"/>
          <w:szCs w:val="24"/>
        </w:rPr>
        <w:t>Localização do m</w:t>
      </w:r>
      <w:r w:rsidRPr="00571893">
        <w:rPr>
          <w:rFonts w:ascii="Times New Roman" w:hAnsi="Times New Roman"/>
          <w:szCs w:val="24"/>
        </w:rPr>
        <w:t>unicípio de Ouro Verde do Oeste</w:t>
      </w:r>
    </w:p>
    <w:p w:rsidR="00A771DC" w:rsidRPr="00B05FCB" w:rsidRDefault="00A771DC" w:rsidP="00475E92">
      <w:pPr>
        <w:spacing w:before="120" w:after="120" w:line="240" w:lineRule="auto"/>
        <w:jc w:val="both"/>
        <w:rPr>
          <w:rFonts w:ascii="Times New Roman" w:hAnsi="Times New Roman"/>
          <w:sz w:val="20"/>
          <w:szCs w:val="24"/>
        </w:rPr>
      </w:pPr>
      <w:r w:rsidRPr="00B05FCB">
        <w:rPr>
          <w:rFonts w:ascii="Times New Roman" w:hAnsi="Times New Roman"/>
          <w:sz w:val="20"/>
          <w:szCs w:val="24"/>
        </w:rPr>
        <w:t xml:space="preserve">Fonte: </w:t>
      </w:r>
      <w:r>
        <w:rPr>
          <w:rFonts w:ascii="Times New Roman" w:hAnsi="Times New Roman"/>
          <w:sz w:val="20"/>
          <w:szCs w:val="24"/>
        </w:rPr>
        <w:t xml:space="preserve">Adaptado de </w:t>
      </w:r>
      <w:r w:rsidRPr="00B05FCB">
        <w:rPr>
          <w:rFonts w:ascii="Times New Roman" w:hAnsi="Times New Roman"/>
          <w:sz w:val="20"/>
          <w:szCs w:val="24"/>
        </w:rPr>
        <w:t>IBGE (2014) e Ipardes (2014)</w:t>
      </w:r>
      <w:r>
        <w:rPr>
          <w:rFonts w:ascii="Times New Roman" w:hAnsi="Times New Roman"/>
          <w:sz w:val="20"/>
          <w:szCs w:val="24"/>
        </w:rPr>
        <w:t>.</w:t>
      </w:r>
    </w:p>
    <w:p w:rsidR="00A771DC" w:rsidRDefault="00A771DC" w:rsidP="00EC18FD">
      <w:pPr>
        <w:spacing w:after="0" w:line="360" w:lineRule="auto"/>
        <w:ind w:firstLine="709"/>
        <w:jc w:val="both"/>
        <w:rPr>
          <w:rFonts w:ascii="Times New Roman" w:hAnsi="Times New Roman"/>
          <w:sz w:val="24"/>
          <w:szCs w:val="24"/>
        </w:rPr>
      </w:pPr>
    </w:p>
    <w:p w:rsidR="00A771DC" w:rsidRPr="00691C31" w:rsidRDefault="00A771DC" w:rsidP="00EC18FD">
      <w:pPr>
        <w:spacing w:after="0" w:line="360" w:lineRule="auto"/>
        <w:ind w:firstLine="709"/>
        <w:jc w:val="both"/>
        <w:rPr>
          <w:rFonts w:ascii="Times New Roman" w:hAnsi="Times New Roman"/>
          <w:b/>
          <w:sz w:val="24"/>
          <w:szCs w:val="24"/>
        </w:rPr>
      </w:pPr>
      <w:r>
        <w:rPr>
          <w:rFonts w:ascii="Times New Roman" w:hAnsi="Times New Roman"/>
          <w:sz w:val="24"/>
          <w:szCs w:val="24"/>
        </w:rPr>
        <w:t xml:space="preserve">A percepção do problema de possível dependência econômica de Ouro Verde do Oeste em relação a Toledo faz suscitar a seguinte questão de pesquisa: </w:t>
      </w:r>
      <w:r w:rsidRPr="00B57D52">
        <w:rPr>
          <w:rFonts w:ascii="Times New Roman" w:hAnsi="Times New Roman"/>
          <w:sz w:val="24"/>
          <w:szCs w:val="24"/>
        </w:rPr>
        <w:t>Que fatores afetam a economia local do município e, consequentemente, o seu desenvolvimento social?</w:t>
      </w:r>
    </w:p>
    <w:p w:rsidR="00A771DC" w:rsidRDefault="00A771DC" w:rsidP="00EC18FD">
      <w:pPr>
        <w:spacing w:after="0" w:line="360" w:lineRule="auto"/>
        <w:ind w:firstLine="709"/>
        <w:jc w:val="both"/>
        <w:rPr>
          <w:rFonts w:ascii="Times New Roman" w:hAnsi="Times New Roman"/>
          <w:sz w:val="24"/>
          <w:szCs w:val="24"/>
        </w:rPr>
      </w:pPr>
      <w:r>
        <w:rPr>
          <w:rFonts w:ascii="Times New Roman" w:hAnsi="Times New Roman"/>
          <w:sz w:val="24"/>
          <w:szCs w:val="24"/>
        </w:rPr>
        <w:t>A resposta a esse questionamento poderá auxiliar os tomadores de decisão em políticas públicas no sentido de definirem ações prioritárias para o desenvolvimento econômico e social do município de Ouro Verde do Oeste, beneficiando a sociedade.</w:t>
      </w:r>
    </w:p>
    <w:p w:rsidR="00A771DC" w:rsidRDefault="00A771DC" w:rsidP="00EC18FD">
      <w:pPr>
        <w:spacing w:after="0" w:line="360" w:lineRule="auto"/>
        <w:ind w:firstLine="709"/>
        <w:jc w:val="both"/>
        <w:rPr>
          <w:rFonts w:ascii="Times New Roman" w:hAnsi="Times New Roman"/>
          <w:sz w:val="24"/>
          <w:szCs w:val="24"/>
        </w:rPr>
      </w:pPr>
      <w:r>
        <w:rPr>
          <w:rFonts w:ascii="Times New Roman" w:hAnsi="Times New Roman"/>
          <w:sz w:val="24"/>
          <w:szCs w:val="24"/>
        </w:rPr>
        <w:t>Academicamente, a pesquisa se justifica por oferecer um diagnóstico sobre os problemas que um território sofre e suas consequências para o desenvolvimento regional, servindo de base para novas pesquisas.</w:t>
      </w:r>
    </w:p>
    <w:p w:rsidR="00A771DC" w:rsidRDefault="00A771DC" w:rsidP="00EC18FD">
      <w:pPr>
        <w:spacing w:after="0" w:line="360" w:lineRule="auto"/>
        <w:ind w:firstLine="709"/>
        <w:jc w:val="both"/>
        <w:rPr>
          <w:rFonts w:ascii="Times New Roman" w:hAnsi="Times New Roman"/>
          <w:sz w:val="24"/>
          <w:szCs w:val="24"/>
        </w:rPr>
      </w:pPr>
    </w:p>
    <w:p w:rsidR="00A771DC" w:rsidRPr="0088701A" w:rsidRDefault="00A771DC" w:rsidP="0088701A">
      <w:pPr>
        <w:pStyle w:val="Ttulo1"/>
        <w:ind w:left="431" w:hanging="431"/>
      </w:pPr>
      <w:r>
        <w:t>Objetivos</w:t>
      </w:r>
    </w:p>
    <w:p w:rsidR="00A771DC" w:rsidRDefault="00A771DC" w:rsidP="00EC18FD">
      <w:pPr>
        <w:spacing w:after="0" w:line="360" w:lineRule="auto"/>
        <w:ind w:firstLine="709"/>
        <w:jc w:val="both"/>
        <w:rPr>
          <w:rFonts w:ascii="Times New Roman" w:hAnsi="Times New Roman"/>
          <w:sz w:val="24"/>
          <w:szCs w:val="24"/>
        </w:rPr>
      </w:pPr>
    </w:p>
    <w:p w:rsidR="00A771DC" w:rsidRDefault="00A771DC" w:rsidP="00EC18FD">
      <w:pPr>
        <w:spacing w:after="0" w:line="360" w:lineRule="auto"/>
        <w:ind w:firstLine="709"/>
        <w:jc w:val="both"/>
        <w:rPr>
          <w:rFonts w:ascii="Times New Roman" w:hAnsi="Times New Roman"/>
          <w:sz w:val="24"/>
          <w:szCs w:val="24"/>
        </w:rPr>
      </w:pPr>
      <w:r>
        <w:rPr>
          <w:rFonts w:ascii="Times New Roman" w:hAnsi="Times New Roman"/>
          <w:sz w:val="24"/>
          <w:szCs w:val="24"/>
        </w:rPr>
        <w:t xml:space="preserve">O objetivo geral deste artigo é analisar os fatores que afetam o desenvolvimento econômico e social do município de Ouro Verde do Oeste (PR) e </w:t>
      </w:r>
      <w:r w:rsidR="0085012E">
        <w:rPr>
          <w:rFonts w:ascii="Times New Roman" w:hAnsi="Times New Roman"/>
          <w:sz w:val="24"/>
          <w:szCs w:val="24"/>
        </w:rPr>
        <w:t>discutir os</w:t>
      </w:r>
      <w:r>
        <w:rPr>
          <w:rFonts w:ascii="Times New Roman" w:hAnsi="Times New Roman"/>
          <w:sz w:val="24"/>
          <w:szCs w:val="24"/>
        </w:rPr>
        <w:t xml:space="preserve"> mecanismos para fortalecer a sua inserção na economia regional. </w:t>
      </w:r>
    </w:p>
    <w:p w:rsidR="00A771DC" w:rsidRDefault="00A771DC" w:rsidP="0088701A">
      <w:pPr>
        <w:spacing w:after="0" w:line="360" w:lineRule="auto"/>
        <w:ind w:firstLine="709"/>
        <w:jc w:val="both"/>
        <w:rPr>
          <w:rFonts w:ascii="Times New Roman" w:hAnsi="Times New Roman"/>
          <w:sz w:val="24"/>
          <w:szCs w:val="24"/>
        </w:rPr>
      </w:pPr>
      <w:r>
        <w:rPr>
          <w:rFonts w:ascii="Times New Roman" w:hAnsi="Times New Roman"/>
          <w:sz w:val="24"/>
          <w:szCs w:val="24"/>
        </w:rPr>
        <w:t>Para isso, foram definidos os seguintes objetivos específicos:</w:t>
      </w:r>
    </w:p>
    <w:p w:rsidR="00A771DC" w:rsidRDefault="00A771DC" w:rsidP="001230DB">
      <w:pPr>
        <w:numPr>
          <w:ilvl w:val="1"/>
          <w:numId w:val="4"/>
        </w:numPr>
        <w:tabs>
          <w:tab w:val="clear" w:pos="1440"/>
        </w:tabs>
        <w:spacing w:after="0" w:line="360" w:lineRule="auto"/>
        <w:ind w:left="1066" w:hanging="357"/>
        <w:jc w:val="both"/>
        <w:rPr>
          <w:rFonts w:ascii="Times New Roman" w:hAnsi="Times New Roman"/>
          <w:sz w:val="24"/>
          <w:szCs w:val="24"/>
        </w:rPr>
      </w:pPr>
      <w:r>
        <w:rPr>
          <w:rFonts w:ascii="Times New Roman" w:hAnsi="Times New Roman"/>
          <w:sz w:val="24"/>
          <w:szCs w:val="24"/>
        </w:rPr>
        <w:t>levantar os indicadores de desempenho sócio-econômico de Ouro Verde do Oeste, com foco no Índice Firjan de Desenvolvimento Municipal.</w:t>
      </w:r>
    </w:p>
    <w:p w:rsidR="00A771DC" w:rsidRDefault="00A771DC" w:rsidP="001230DB">
      <w:pPr>
        <w:numPr>
          <w:ilvl w:val="1"/>
          <w:numId w:val="4"/>
        </w:numPr>
        <w:tabs>
          <w:tab w:val="clear" w:pos="1440"/>
        </w:tabs>
        <w:spacing w:after="0" w:line="360" w:lineRule="auto"/>
        <w:ind w:left="1066" w:hanging="357"/>
        <w:jc w:val="both"/>
        <w:rPr>
          <w:rFonts w:ascii="Times New Roman" w:hAnsi="Times New Roman"/>
          <w:sz w:val="24"/>
          <w:szCs w:val="24"/>
        </w:rPr>
      </w:pPr>
      <w:r>
        <w:rPr>
          <w:rFonts w:ascii="Times New Roman" w:hAnsi="Times New Roman"/>
          <w:sz w:val="24"/>
          <w:szCs w:val="24"/>
        </w:rPr>
        <w:lastRenderedPageBreak/>
        <w:t>Identificar os principais fatores que afetam o desenvolvimento do município.</w:t>
      </w:r>
    </w:p>
    <w:p w:rsidR="00A771DC" w:rsidRDefault="00EE2AC8" w:rsidP="001230DB">
      <w:pPr>
        <w:numPr>
          <w:ilvl w:val="1"/>
          <w:numId w:val="4"/>
        </w:numPr>
        <w:tabs>
          <w:tab w:val="clear" w:pos="1440"/>
        </w:tabs>
        <w:spacing w:after="0" w:line="360" w:lineRule="auto"/>
        <w:ind w:left="1066" w:hanging="357"/>
        <w:jc w:val="both"/>
        <w:rPr>
          <w:rFonts w:ascii="Times New Roman" w:hAnsi="Times New Roman"/>
          <w:sz w:val="24"/>
          <w:szCs w:val="24"/>
        </w:rPr>
      </w:pPr>
      <w:r>
        <w:rPr>
          <w:rFonts w:ascii="Times New Roman" w:hAnsi="Times New Roman"/>
          <w:sz w:val="24"/>
          <w:szCs w:val="24"/>
        </w:rPr>
        <w:t>Discutir</w:t>
      </w:r>
      <w:r w:rsidR="00A771DC">
        <w:rPr>
          <w:rFonts w:ascii="Times New Roman" w:hAnsi="Times New Roman"/>
          <w:sz w:val="24"/>
          <w:szCs w:val="24"/>
        </w:rPr>
        <w:t xml:space="preserve"> estratégias </w:t>
      </w:r>
      <w:r>
        <w:rPr>
          <w:rFonts w:ascii="Times New Roman" w:hAnsi="Times New Roman"/>
          <w:sz w:val="24"/>
          <w:szCs w:val="24"/>
        </w:rPr>
        <w:t>de</w:t>
      </w:r>
      <w:r w:rsidR="00A771DC">
        <w:rPr>
          <w:rFonts w:ascii="Times New Roman" w:hAnsi="Times New Roman"/>
          <w:sz w:val="24"/>
          <w:szCs w:val="24"/>
        </w:rPr>
        <w:t xml:space="preserve"> </w:t>
      </w:r>
      <w:r>
        <w:rPr>
          <w:rFonts w:ascii="Times New Roman" w:hAnsi="Times New Roman"/>
          <w:sz w:val="24"/>
          <w:szCs w:val="24"/>
        </w:rPr>
        <w:t>solução</w:t>
      </w:r>
      <w:r w:rsidR="00A771DC">
        <w:rPr>
          <w:rFonts w:ascii="Times New Roman" w:hAnsi="Times New Roman"/>
          <w:sz w:val="24"/>
          <w:szCs w:val="24"/>
        </w:rPr>
        <w:t xml:space="preserve"> </w:t>
      </w:r>
      <w:r>
        <w:rPr>
          <w:rFonts w:ascii="Times New Roman" w:hAnsi="Times New Roman"/>
          <w:sz w:val="24"/>
          <w:szCs w:val="24"/>
        </w:rPr>
        <w:t>a</w:t>
      </w:r>
      <w:r w:rsidR="00A771DC">
        <w:rPr>
          <w:rFonts w:ascii="Times New Roman" w:hAnsi="Times New Roman"/>
          <w:sz w:val="24"/>
          <w:szCs w:val="24"/>
        </w:rPr>
        <w:t xml:space="preserve">os problemas e </w:t>
      </w:r>
      <w:r>
        <w:rPr>
          <w:rFonts w:ascii="Times New Roman" w:hAnsi="Times New Roman"/>
          <w:sz w:val="24"/>
          <w:szCs w:val="24"/>
        </w:rPr>
        <w:t>promoção</w:t>
      </w:r>
      <w:r w:rsidR="007160CF">
        <w:rPr>
          <w:rFonts w:ascii="Times New Roman" w:hAnsi="Times New Roman"/>
          <w:sz w:val="24"/>
          <w:szCs w:val="24"/>
        </w:rPr>
        <w:t xml:space="preserve"> </w:t>
      </w:r>
      <w:r>
        <w:rPr>
          <w:rFonts w:ascii="Times New Roman" w:hAnsi="Times New Roman"/>
          <w:sz w:val="24"/>
          <w:szCs w:val="24"/>
        </w:rPr>
        <w:t>a</w:t>
      </w:r>
      <w:r w:rsidR="007160CF">
        <w:rPr>
          <w:rFonts w:ascii="Times New Roman" w:hAnsi="Times New Roman"/>
          <w:sz w:val="24"/>
          <w:szCs w:val="24"/>
        </w:rPr>
        <w:t>o desenvolvimento local.</w:t>
      </w:r>
    </w:p>
    <w:p w:rsidR="0005391F" w:rsidRDefault="0005391F" w:rsidP="00F139B6">
      <w:pPr>
        <w:spacing w:after="0" w:line="360" w:lineRule="auto"/>
        <w:ind w:left="709"/>
        <w:jc w:val="both"/>
        <w:rPr>
          <w:rFonts w:ascii="Times New Roman" w:hAnsi="Times New Roman"/>
          <w:sz w:val="24"/>
          <w:szCs w:val="24"/>
        </w:rPr>
      </w:pPr>
    </w:p>
    <w:p w:rsidR="00A771DC" w:rsidRDefault="00A771DC" w:rsidP="001230DB">
      <w:pPr>
        <w:pStyle w:val="Ttulo1"/>
        <w:numPr>
          <w:ilvl w:val="0"/>
          <w:numId w:val="1"/>
        </w:numPr>
      </w:pPr>
      <w:r>
        <w:t>PROCEDIMENTOS METODOLÓGICOS</w:t>
      </w:r>
    </w:p>
    <w:p w:rsidR="00A771DC" w:rsidRPr="00F139B6" w:rsidRDefault="00A771DC" w:rsidP="00F139B6">
      <w:pPr>
        <w:spacing w:after="0" w:line="360" w:lineRule="auto"/>
        <w:ind w:left="709"/>
        <w:jc w:val="both"/>
        <w:rPr>
          <w:rFonts w:ascii="Times New Roman" w:hAnsi="Times New Roman"/>
          <w:sz w:val="24"/>
          <w:szCs w:val="24"/>
        </w:rPr>
      </w:pPr>
    </w:p>
    <w:p w:rsidR="00A771DC" w:rsidRDefault="00A771DC" w:rsidP="00EC18FD">
      <w:pPr>
        <w:spacing w:after="0" w:line="360" w:lineRule="auto"/>
        <w:ind w:firstLine="709"/>
        <w:jc w:val="both"/>
        <w:rPr>
          <w:rFonts w:ascii="Times New Roman" w:hAnsi="Times New Roman"/>
          <w:sz w:val="24"/>
          <w:szCs w:val="24"/>
        </w:rPr>
      </w:pPr>
      <w:r>
        <w:rPr>
          <w:rFonts w:ascii="Times New Roman" w:hAnsi="Times New Roman"/>
          <w:sz w:val="24"/>
          <w:szCs w:val="24"/>
        </w:rPr>
        <w:t>Este trabalho tem enfoque qualitativo, pois expressa o significado dos fenômenos do mundo social. Esse tipo de pesquisa tem o objetivo de reduzir a distância entre a teoria e a prática. Possui um conjunto de características, como: o caráter descritivo; o enfoque indutivo;</w:t>
      </w:r>
      <w:r w:rsidRPr="00B23DEF">
        <w:rPr>
          <w:rFonts w:ascii="Times New Roman" w:hAnsi="Times New Roman"/>
          <w:sz w:val="24"/>
          <w:szCs w:val="24"/>
        </w:rPr>
        <w:t xml:space="preserve"> </w:t>
      </w:r>
      <w:r>
        <w:rPr>
          <w:rFonts w:ascii="Times New Roman" w:hAnsi="Times New Roman"/>
          <w:sz w:val="24"/>
          <w:szCs w:val="24"/>
        </w:rPr>
        <w:t>o ambiente natural como fonte direta de dados e o pesquisador como instrumento fundamental; a preocupação do investigador quanto ao significado que as pessoas dão às coisas e à vida (MAANEN, 1979; GODOY, 1995).</w:t>
      </w:r>
    </w:p>
    <w:p w:rsidR="00A771DC" w:rsidRDefault="00A771DC" w:rsidP="00EC18FD">
      <w:pPr>
        <w:spacing w:after="0" w:line="360" w:lineRule="auto"/>
        <w:ind w:firstLine="709"/>
        <w:jc w:val="both"/>
        <w:rPr>
          <w:rFonts w:ascii="Times New Roman" w:hAnsi="Times New Roman"/>
          <w:sz w:val="24"/>
          <w:szCs w:val="24"/>
        </w:rPr>
      </w:pPr>
      <w:r>
        <w:rPr>
          <w:rFonts w:ascii="Times New Roman" w:hAnsi="Times New Roman"/>
          <w:sz w:val="24"/>
          <w:szCs w:val="24"/>
        </w:rPr>
        <w:t xml:space="preserve">A pesquisa se desenvolveu nos meses de agosto a dezembro de 2014 e ficou definida como de amostragem não probabilística, devido aos autores selecionarem por tipicidade os sujeitos a serem investigados. </w:t>
      </w:r>
    </w:p>
    <w:p w:rsidR="00A771DC" w:rsidRDefault="00A771DC" w:rsidP="00EC18FD">
      <w:pPr>
        <w:spacing w:after="0" w:line="360" w:lineRule="auto"/>
        <w:ind w:firstLine="709"/>
        <w:jc w:val="both"/>
        <w:rPr>
          <w:rFonts w:ascii="Times New Roman" w:hAnsi="Times New Roman"/>
          <w:sz w:val="24"/>
          <w:szCs w:val="24"/>
        </w:rPr>
      </w:pPr>
      <w:r>
        <w:rPr>
          <w:rFonts w:ascii="Times New Roman" w:hAnsi="Times New Roman"/>
          <w:sz w:val="24"/>
          <w:szCs w:val="24"/>
        </w:rPr>
        <w:t>Quanto aos meios, a pesquisa se deu por revisão das contribuições contemporâneas sobre desenvolvimento regional e questões regionais do Paraná. Também a documental, com base em informações sistematizadas, de fontes oficiais, como do Instituto Brasileiro de Geografia e Estatística (IBGE) e do Instituto Paranaense de Desenvolvimento Econômico e Social (IPARDES), entre outras, como da FIRJAN e do Programa das Nações Unidas para o Desenvolvimento (PNUD).</w:t>
      </w:r>
    </w:p>
    <w:p w:rsidR="00A771DC" w:rsidRDefault="00A771DC" w:rsidP="00EC18FD">
      <w:pPr>
        <w:spacing w:after="0" w:line="360" w:lineRule="auto"/>
        <w:ind w:firstLine="709"/>
        <w:jc w:val="both"/>
        <w:rPr>
          <w:rFonts w:ascii="Times New Roman" w:hAnsi="Times New Roman"/>
          <w:sz w:val="24"/>
          <w:szCs w:val="24"/>
        </w:rPr>
      </w:pPr>
      <w:r>
        <w:rPr>
          <w:rFonts w:ascii="Times New Roman" w:hAnsi="Times New Roman"/>
          <w:sz w:val="24"/>
          <w:szCs w:val="24"/>
        </w:rPr>
        <w:t>A pesquisa de campo ocorreu no mês de novembro de 2014, e instrumento de coleta de dados foi a entrevista não estruturada, aplicada às lideranças do município de Ouro Verde do Oeste. As entrevistas foram resumidas quanto ao original, preservando arquivos daquelas que puderam ser gravadas.</w:t>
      </w:r>
    </w:p>
    <w:p w:rsidR="00A771DC" w:rsidRDefault="00A771DC" w:rsidP="00EC18FD">
      <w:pPr>
        <w:spacing w:after="0" w:line="360" w:lineRule="auto"/>
        <w:ind w:firstLine="709"/>
        <w:jc w:val="both"/>
        <w:rPr>
          <w:rFonts w:ascii="Times New Roman" w:hAnsi="Times New Roman"/>
          <w:sz w:val="24"/>
          <w:szCs w:val="24"/>
        </w:rPr>
      </w:pPr>
      <w:r>
        <w:rPr>
          <w:rFonts w:ascii="Times New Roman" w:hAnsi="Times New Roman"/>
          <w:sz w:val="24"/>
          <w:szCs w:val="24"/>
        </w:rPr>
        <w:t xml:space="preserve">A análise dos dados se deu a partir do que Roesch (1999) propõe como Análise de Conteúdo. A técnica utilizada foi a de explorar as informações e dados disponíveis nas entrevistas, classificá-los em categorias de conteúdo, obtido </w:t>
      </w:r>
      <w:r w:rsidRPr="005D2EFB">
        <w:rPr>
          <w:rFonts w:ascii="Times New Roman" w:hAnsi="Times New Roman"/>
          <w:sz w:val="24"/>
          <w:szCs w:val="24"/>
        </w:rPr>
        <w:t>a partir do estudo das figuras de lingu</w:t>
      </w:r>
      <w:r>
        <w:rPr>
          <w:rFonts w:ascii="Times New Roman" w:hAnsi="Times New Roman"/>
          <w:sz w:val="24"/>
          <w:szCs w:val="24"/>
        </w:rPr>
        <w:t xml:space="preserve">agem, reticências, entrelinhas, </w:t>
      </w:r>
      <w:r w:rsidRPr="005D2EFB">
        <w:rPr>
          <w:rFonts w:ascii="Times New Roman" w:hAnsi="Times New Roman"/>
          <w:sz w:val="24"/>
          <w:szCs w:val="24"/>
        </w:rPr>
        <w:t>manifestos</w:t>
      </w:r>
      <w:r>
        <w:rPr>
          <w:rFonts w:ascii="Times New Roman" w:hAnsi="Times New Roman"/>
          <w:sz w:val="24"/>
          <w:szCs w:val="24"/>
        </w:rPr>
        <w:t xml:space="preserve"> dos entrevistados e, assim, as conclusões foram extraídas.</w:t>
      </w:r>
    </w:p>
    <w:p w:rsidR="00A771DC" w:rsidRDefault="00A771DC" w:rsidP="002F7BCF">
      <w:pPr>
        <w:spacing w:after="0" w:line="360" w:lineRule="auto"/>
        <w:ind w:firstLine="709"/>
        <w:jc w:val="both"/>
        <w:rPr>
          <w:rFonts w:ascii="Times New Roman" w:hAnsi="Times New Roman"/>
          <w:sz w:val="24"/>
          <w:szCs w:val="24"/>
        </w:rPr>
      </w:pPr>
    </w:p>
    <w:p w:rsidR="0005391F" w:rsidRDefault="0005391F" w:rsidP="002F7BCF">
      <w:pPr>
        <w:spacing w:after="0" w:line="360" w:lineRule="auto"/>
        <w:ind w:firstLine="709"/>
        <w:jc w:val="both"/>
        <w:rPr>
          <w:rFonts w:ascii="Times New Roman" w:hAnsi="Times New Roman"/>
          <w:sz w:val="24"/>
          <w:szCs w:val="24"/>
        </w:rPr>
      </w:pPr>
    </w:p>
    <w:p w:rsidR="00A771DC" w:rsidRPr="006A00A7" w:rsidRDefault="00A771DC" w:rsidP="001230DB">
      <w:pPr>
        <w:pStyle w:val="Ttulo1"/>
        <w:numPr>
          <w:ilvl w:val="0"/>
          <w:numId w:val="1"/>
        </w:numPr>
      </w:pPr>
      <w:r>
        <w:lastRenderedPageBreak/>
        <w:t>DESENVOLVIMENTO LOCAL: ELEMENTOS PARA DINAMIZAR O EMPREGO E RENDA</w:t>
      </w:r>
    </w:p>
    <w:p w:rsidR="00A771DC" w:rsidRDefault="00A771DC" w:rsidP="004268ED">
      <w:pPr>
        <w:spacing w:after="0" w:line="360" w:lineRule="auto"/>
        <w:ind w:firstLine="709"/>
        <w:jc w:val="both"/>
        <w:rPr>
          <w:rFonts w:ascii="Times New Roman" w:hAnsi="Times New Roman"/>
          <w:sz w:val="24"/>
          <w:szCs w:val="24"/>
        </w:rPr>
      </w:pPr>
    </w:p>
    <w:p w:rsidR="00A771DC" w:rsidRDefault="00A771DC" w:rsidP="004268ED">
      <w:pPr>
        <w:spacing w:after="0" w:line="360" w:lineRule="auto"/>
        <w:ind w:firstLine="709"/>
        <w:jc w:val="both"/>
        <w:rPr>
          <w:rFonts w:ascii="Times New Roman" w:hAnsi="Times New Roman"/>
          <w:sz w:val="24"/>
          <w:szCs w:val="24"/>
        </w:rPr>
      </w:pPr>
      <w:r>
        <w:rPr>
          <w:rFonts w:ascii="Times New Roman" w:hAnsi="Times New Roman"/>
          <w:sz w:val="24"/>
          <w:szCs w:val="24"/>
        </w:rPr>
        <w:t xml:space="preserve">Na dinâmica global, as economias regionais estão à deriva de um ambiente hostil, forçadas à rápida adaptação para serem autossuficientes na oferta de emprego bem remunerado e intelectualmente e socialmente satisfatório, no sentido de reter população e serviços (SORENSEN, 2010). </w:t>
      </w:r>
    </w:p>
    <w:p w:rsidR="00A771DC" w:rsidRPr="00B72D01" w:rsidRDefault="00A771DC" w:rsidP="004268ED">
      <w:pPr>
        <w:spacing w:after="0" w:line="360" w:lineRule="auto"/>
        <w:ind w:firstLine="709"/>
        <w:jc w:val="both"/>
        <w:rPr>
          <w:rFonts w:ascii="Times New Roman" w:hAnsi="Times New Roman"/>
          <w:sz w:val="24"/>
          <w:szCs w:val="24"/>
        </w:rPr>
      </w:pPr>
      <w:r w:rsidRPr="00B72D01">
        <w:rPr>
          <w:rFonts w:ascii="Times New Roman" w:hAnsi="Times New Roman"/>
          <w:sz w:val="24"/>
          <w:szCs w:val="24"/>
        </w:rPr>
        <w:t xml:space="preserve">A transformação global produz corredores de desenvolvimento, que representam a geografia do poder econômico e até mesmo da polarização no espaço, porque os custos reduzidos de produção associados aos retornos de escala e custos de serviços poucos significativos tendem a gerar concentração geográfica dos agentes econômicos e organizações espaciais da economia. (SORENSEN, 2010; FERRERA DE LIMA, 2011). </w:t>
      </w:r>
    </w:p>
    <w:p w:rsidR="00A771DC" w:rsidRPr="00B72D01" w:rsidRDefault="00A771DC" w:rsidP="004268ED">
      <w:pPr>
        <w:spacing w:after="0" w:line="360" w:lineRule="auto"/>
        <w:ind w:firstLine="709"/>
        <w:jc w:val="both"/>
        <w:rPr>
          <w:rFonts w:ascii="Times New Roman" w:hAnsi="Times New Roman"/>
          <w:sz w:val="24"/>
          <w:szCs w:val="24"/>
        </w:rPr>
      </w:pPr>
      <w:r w:rsidRPr="00B72D01">
        <w:rPr>
          <w:rFonts w:ascii="Times New Roman" w:hAnsi="Times New Roman"/>
          <w:color w:val="000000"/>
          <w:sz w:val="24"/>
          <w:szCs w:val="24"/>
          <w:lang w:eastAsia="pt-BR"/>
        </w:rPr>
        <w:t>Em confronto à ideia de concentração, Ferrera de Lima (2011) afirma que e</w:t>
      </w:r>
      <w:r w:rsidRPr="00B72D01">
        <w:rPr>
          <w:rFonts w:ascii="Times New Roman" w:hAnsi="Times New Roman"/>
          <w:sz w:val="24"/>
          <w:szCs w:val="24"/>
        </w:rPr>
        <w:t xml:space="preserve">xistem territórios periféricos que estão fora dos corredores de desenvolvimento e possuem uma dinâmica diferenciada. Nesses espaços, geralmente as empresas são bem estruturadas, os empresários inovadores, os recursos qualificados e, </w:t>
      </w:r>
      <w:r>
        <w:rPr>
          <w:rFonts w:ascii="Times New Roman" w:hAnsi="Times New Roman"/>
          <w:sz w:val="24"/>
          <w:szCs w:val="24"/>
        </w:rPr>
        <w:t xml:space="preserve">alto </w:t>
      </w:r>
      <w:r w:rsidRPr="00B72D01">
        <w:rPr>
          <w:rFonts w:ascii="Times New Roman" w:hAnsi="Times New Roman"/>
          <w:sz w:val="24"/>
          <w:szCs w:val="24"/>
        </w:rPr>
        <w:t xml:space="preserve">nível de investimentos em educação. Seus capitais e suas empresas tendem a se integrar na economia dominante e não a se isolar. </w:t>
      </w:r>
    </w:p>
    <w:p w:rsidR="000075C5" w:rsidRDefault="00A771DC" w:rsidP="004268ED">
      <w:pPr>
        <w:spacing w:after="0" w:line="360" w:lineRule="auto"/>
        <w:ind w:firstLine="709"/>
        <w:jc w:val="both"/>
        <w:rPr>
          <w:rFonts w:ascii="Times New Roman" w:hAnsi="Times New Roman"/>
          <w:sz w:val="24"/>
          <w:szCs w:val="24"/>
        </w:rPr>
      </w:pPr>
      <w:r w:rsidRPr="00B72D01">
        <w:rPr>
          <w:rFonts w:ascii="Times New Roman" w:hAnsi="Times New Roman"/>
          <w:color w:val="000000"/>
          <w:sz w:val="24"/>
          <w:szCs w:val="24"/>
          <w:lang w:eastAsia="pt-BR"/>
        </w:rPr>
        <w:t>Ao analisar os países de baixa e média renda, Scott (2003) argumenta que as regiões servem de instrumentos potentes para os processos de desenvolvimento e crescimento no plano nacional e deixam de ser vistas como receptáculos geográficos passivo</w:t>
      </w:r>
      <w:r w:rsidR="0005391F">
        <w:rPr>
          <w:rFonts w:ascii="Times New Roman" w:hAnsi="Times New Roman"/>
          <w:color w:val="000000"/>
          <w:sz w:val="24"/>
          <w:szCs w:val="24"/>
          <w:lang w:eastAsia="pt-BR"/>
        </w:rPr>
        <w:t>s</w:t>
      </w:r>
      <w:r w:rsidRPr="00B72D01">
        <w:rPr>
          <w:rFonts w:ascii="Times New Roman" w:hAnsi="Times New Roman"/>
          <w:color w:val="000000"/>
          <w:sz w:val="24"/>
          <w:szCs w:val="24"/>
          <w:lang w:eastAsia="pt-BR"/>
        </w:rPr>
        <w:t xml:space="preserve"> da atividade produtiva. Haddad (2009) faz uma reflexão sobre a realidade brasileira e assegura que o desenvolvimento regional é promovido fundamentalmente pela formulação e implementação de políticas, programas e projetos concebidos e implantados a partir da atuação das sociedades locais. O papel do Estado fica reservado para as parcerias nesse processo.</w:t>
      </w:r>
      <w:r w:rsidRPr="00C62109">
        <w:rPr>
          <w:rFonts w:ascii="Times New Roman" w:hAnsi="Times New Roman"/>
          <w:sz w:val="24"/>
          <w:szCs w:val="24"/>
        </w:rPr>
        <w:t xml:space="preserve"> </w:t>
      </w:r>
      <w:r w:rsidR="000075C5">
        <w:rPr>
          <w:rFonts w:ascii="Times New Roman" w:hAnsi="Times New Roman"/>
          <w:sz w:val="24"/>
          <w:szCs w:val="24"/>
        </w:rPr>
        <w:t xml:space="preserve">No entanto, </w:t>
      </w:r>
      <w:r w:rsidR="00DE7C18">
        <w:rPr>
          <w:rFonts w:ascii="Times New Roman" w:hAnsi="Times New Roman"/>
          <w:sz w:val="24"/>
          <w:szCs w:val="24"/>
        </w:rPr>
        <w:t>Brandã</w:t>
      </w:r>
      <w:r w:rsidR="000075C5">
        <w:rPr>
          <w:rFonts w:ascii="Times New Roman" w:hAnsi="Times New Roman"/>
          <w:sz w:val="24"/>
          <w:szCs w:val="24"/>
        </w:rPr>
        <w:t>o (2007) alerta que</w:t>
      </w:r>
      <w:r w:rsidR="00DE7C18">
        <w:rPr>
          <w:rFonts w:ascii="Times New Roman" w:hAnsi="Times New Roman"/>
          <w:sz w:val="24"/>
          <w:szCs w:val="24"/>
        </w:rPr>
        <w:t xml:space="preserve"> as</w:t>
      </w:r>
      <w:r w:rsidR="00DE7C18" w:rsidRPr="00DE7C18">
        <w:rPr>
          <w:rFonts w:ascii="Times New Roman" w:hAnsi="Times New Roman"/>
          <w:sz w:val="24"/>
          <w:szCs w:val="24"/>
        </w:rPr>
        <w:t xml:space="preserve"> políticas regionais </w:t>
      </w:r>
      <w:r w:rsidR="000075C5">
        <w:rPr>
          <w:rFonts w:ascii="Times New Roman" w:hAnsi="Times New Roman"/>
          <w:sz w:val="24"/>
          <w:szCs w:val="24"/>
        </w:rPr>
        <w:t>podem ter</w:t>
      </w:r>
      <w:r w:rsidR="00DE7C18">
        <w:rPr>
          <w:rFonts w:ascii="Times New Roman" w:hAnsi="Times New Roman"/>
          <w:sz w:val="24"/>
          <w:szCs w:val="24"/>
        </w:rPr>
        <w:t xml:space="preserve"> um formato que </w:t>
      </w:r>
      <w:r w:rsidR="000075C5">
        <w:rPr>
          <w:rFonts w:ascii="Times New Roman" w:hAnsi="Times New Roman"/>
          <w:sz w:val="24"/>
          <w:szCs w:val="24"/>
        </w:rPr>
        <w:t xml:space="preserve">acentua </w:t>
      </w:r>
      <w:r w:rsidR="00DE7C18" w:rsidRPr="00DE7C18">
        <w:rPr>
          <w:rFonts w:ascii="Times New Roman" w:hAnsi="Times New Roman"/>
          <w:sz w:val="24"/>
          <w:szCs w:val="24"/>
        </w:rPr>
        <w:t xml:space="preserve">as desigualdades regionais, </w:t>
      </w:r>
      <w:r w:rsidR="005E6289">
        <w:rPr>
          <w:rFonts w:ascii="Times New Roman" w:hAnsi="Times New Roman"/>
          <w:sz w:val="24"/>
          <w:szCs w:val="24"/>
        </w:rPr>
        <w:t xml:space="preserve">o que leva </w:t>
      </w:r>
      <w:r w:rsidR="000075C5">
        <w:rPr>
          <w:rFonts w:ascii="Times New Roman" w:hAnsi="Times New Roman"/>
          <w:sz w:val="24"/>
          <w:szCs w:val="24"/>
        </w:rPr>
        <w:t>as</w:t>
      </w:r>
      <w:r w:rsidR="00DE7C18" w:rsidRPr="00DE7C18">
        <w:rPr>
          <w:rFonts w:ascii="Times New Roman" w:hAnsi="Times New Roman"/>
          <w:sz w:val="24"/>
          <w:szCs w:val="24"/>
        </w:rPr>
        <w:t xml:space="preserve"> forças de mercado </w:t>
      </w:r>
      <w:r w:rsidR="000075C5">
        <w:rPr>
          <w:rFonts w:ascii="Times New Roman" w:hAnsi="Times New Roman"/>
          <w:sz w:val="24"/>
          <w:szCs w:val="24"/>
        </w:rPr>
        <w:t>a reforçar</w:t>
      </w:r>
      <w:r w:rsidR="00DE7C18" w:rsidRPr="00DE7C18">
        <w:rPr>
          <w:rFonts w:ascii="Times New Roman" w:hAnsi="Times New Roman"/>
          <w:sz w:val="24"/>
          <w:szCs w:val="24"/>
        </w:rPr>
        <w:t xml:space="preserve"> as regiões mais modernas em detrimento das mais atrasadas.</w:t>
      </w:r>
      <w:r w:rsidR="000075C5">
        <w:rPr>
          <w:rFonts w:ascii="Times New Roman" w:hAnsi="Times New Roman"/>
          <w:sz w:val="24"/>
          <w:szCs w:val="24"/>
        </w:rPr>
        <w:t xml:space="preserve"> Ainda, o autor ressalta que as especificidades de um país subdesenvolvido devem ser consideradas no sentido de se evitar comparações simplistas com as experiências internacionais, principalmente em relação aos países com história e inserção econômica capitalista diferentes.</w:t>
      </w:r>
    </w:p>
    <w:p w:rsidR="005E6289" w:rsidRDefault="00A771DC" w:rsidP="004268ED">
      <w:pPr>
        <w:spacing w:after="0" w:line="360" w:lineRule="auto"/>
        <w:ind w:firstLine="709"/>
        <w:jc w:val="both"/>
        <w:rPr>
          <w:rFonts w:ascii="Times New Roman" w:hAnsi="Times New Roman"/>
          <w:sz w:val="24"/>
          <w:szCs w:val="24"/>
        </w:rPr>
      </w:pPr>
      <w:r>
        <w:rPr>
          <w:rFonts w:ascii="Times New Roman" w:hAnsi="Times New Roman"/>
          <w:sz w:val="24"/>
          <w:szCs w:val="24"/>
        </w:rPr>
        <w:t xml:space="preserve">O local, como abordagem de desenvolvimento, mostra um recorte geográfico para a sua análise e, ao mesmo tempo, dada a especificidade dos espaços, evidencia um recorte conceitual e analítico das </w:t>
      </w:r>
      <w:r w:rsidRPr="00652D22">
        <w:rPr>
          <w:rFonts w:ascii="Times New Roman" w:hAnsi="Times New Roman"/>
          <w:sz w:val="24"/>
          <w:szCs w:val="24"/>
        </w:rPr>
        <w:t>corre</w:t>
      </w:r>
      <w:r>
        <w:rPr>
          <w:rFonts w:ascii="Times New Roman" w:hAnsi="Times New Roman"/>
          <w:sz w:val="24"/>
          <w:szCs w:val="24"/>
        </w:rPr>
        <w:t>ntes das escolas evolucionistas e instituci</w:t>
      </w:r>
      <w:r w:rsidRPr="00652D22">
        <w:rPr>
          <w:rFonts w:ascii="Times New Roman" w:hAnsi="Times New Roman"/>
          <w:sz w:val="24"/>
          <w:szCs w:val="24"/>
        </w:rPr>
        <w:t>onalista</w:t>
      </w:r>
      <w:r>
        <w:rPr>
          <w:rFonts w:ascii="Times New Roman" w:hAnsi="Times New Roman"/>
          <w:sz w:val="24"/>
          <w:szCs w:val="24"/>
        </w:rPr>
        <w:t>,</w:t>
      </w:r>
      <w:r w:rsidRPr="00652D22">
        <w:rPr>
          <w:rFonts w:ascii="Times New Roman" w:hAnsi="Times New Roman"/>
          <w:sz w:val="24"/>
          <w:szCs w:val="24"/>
        </w:rPr>
        <w:t xml:space="preserve"> </w:t>
      </w:r>
      <w:r>
        <w:rPr>
          <w:rFonts w:ascii="Times New Roman" w:hAnsi="Times New Roman"/>
          <w:sz w:val="24"/>
          <w:szCs w:val="24"/>
        </w:rPr>
        <w:t xml:space="preserve">que </w:t>
      </w:r>
      <w:r w:rsidRPr="00652D22">
        <w:rPr>
          <w:rFonts w:ascii="Times New Roman" w:hAnsi="Times New Roman"/>
          <w:sz w:val="24"/>
          <w:szCs w:val="24"/>
        </w:rPr>
        <w:t>desta</w:t>
      </w:r>
      <w:r>
        <w:rPr>
          <w:rFonts w:ascii="Times New Roman" w:hAnsi="Times New Roman"/>
          <w:sz w:val="24"/>
          <w:szCs w:val="24"/>
        </w:rPr>
        <w:t>cam os</w:t>
      </w:r>
      <w:r w:rsidRPr="00652D22">
        <w:rPr>
          <w:rFonts w:ascii="Times New Roman" w:hAnsi="Times New Roman"/>
          <w:sz w:val="24"/>
          <w:szCs w:val="24"/>
        </w:rPr>
        <w:t xml:space="preserve"> fatores endógenos no </w:t>
      </w:r>
      <w:r>
        <w:rPr>
          <w:rFonts w:ascii="Times New Roman" w:hAnsi="Times New Roman"/>
          <w:sz w:val="24"/>
          <w:szCs w:val="24"/>
        </w:rPr>
        <w:t>desenvolvimento local e regi</w:t>
      </w:r>
      <w:r w:rsidRPr="00652D22">
        <w:rPr>
          <w:rFonts w:ascii="Times New Roman" w:hAnsi="Times New Roman"/>
          <w:sz w:val="24"/>
          <w:szCs w:val="24"/>
        </w:rPr>
        <w:t>onal</w:t>
      </w:r>
      <w:r>
        <w:rPr>
          <w:rFonts w:ascii="Times New Roman" w:hAnsi="Times New Roman"/>
          <w:sz w:val="24"/>
          <w:szCs w:val="24"/>
        </w:rPr>
        <w:t xml:space="preserve">. Esta abordagem é </w:t>
      </w:r>
      <w:r>
        <w:rPr>
          <w:rFonts w:ascii="Times New Roman" w:hAnsi="Times New Roman"/>
          <w:sz w:val="24"/>
          <w:szCs w:val="24"/>
        </w:rPr>
        <w:lastRenderedPageBreak/>
        <w:t xml:space="preserve">considerada como mesoanalítica e está situada entre os níveis </w:t>
      </w:r>
      <w:r w:rsidRPr="00397803">
        <w:rPr>
          <w:rFonts w:ascii="Times New Roman" w:hAnsi="Times New Roman"/>
          <w:sz w:val="24"/>
          <w:szCs w:val="24"/>
        </w:rPr>
        <w:t>macro e microeconômico</w:t>
      </w:r>
      <w:r>
        <w:rPr>
          <w:rFonts w:ascii="Times New Roman" w:hAnsi="Times New Roman"/>
          <w:sz w:val="24"/>
          <w:szCs w:val="24"/>
        </w:rPr>
        <w:t xml:space="preserve"> (JOYAL, 2014). </w:t>
      </w:r>
    </w:p>
    <w:p w:rsidR="00A771DC" w:rsidRDefault="00A771DC" w:rsidP="004268ED">
      <w:pPr>
        <w:spacing w:after="0" w:line="360" w:lineRule="auto"/>
        <w:ind w:firstLine="709"/>
        <w:jc w:val="both"/>
        <w:rPr>
          <w:rFonts w:ascii="Times New Roman" w:hAnsi="Times New Roman"/>
          <w:sz w:val="24"/>
          <w:szCs w:val="24"/>
        </w:rPr>
      </w:pPr>
      <w:r>
        <w:rPr>
          <w:rFonts w:ascii="Times New Roman" w:hAnsi="Times New Roman"/>
          <w:sz w:val="24"/>
          <w:szCs w:val="24"/>
        </w:rPr>
        <w:t xml:space="preserve">De acordo com Amaral Filho (2001), um modelo de desenvolvimento endógeno </w:t>
      </w:r>
      <w:r w:rsidRPr="00790FE9">
        <w:rPr>
          <w:rFonts w:ascii="Times New Roman" w:hAnsi="Times New Roman"/>
          <w:sz w:val="24"/>
          <w:szCs w:val="24"/>
        </w:rPr>
        <w:t>está associado ao perfil e à estrutura do sistema produtivo local, ou seja,</w:t>
      </w:r>
      <w:r>
        <w:rPr>
          <w:rFonts w:ascii="Times New Roman" w:hAnsi="Times New Roman"/>
          <w:sz w:val="24"/>
          <w:szCs w:val="24"/>
        </w:rPr>
        <w:t xml:space="preserve"> </w:t>
      </w:r>
      <w:r w:rsidRPr="00790FE9">
        <w:rPr>
          <w:rFonts w:ascii="Times New Roman" w:hAnsi="Times New Roman"/>
          <w:sz w:val="24"/>
          <w:szCs w:val="24"/>
        </w:rPr>
        <w:t>a</w:t>
      </w:r>
      <w:r>
        <w:rPr>
          <w:rFonts w:ascii="Times New Roman" w:hAnsi="Times New Roman"/>
          <w:sz w:val="24"/>
          <w:szCs w:val="24"/>
        </w:rPr>
        <w:t xml:space="preserve"> </w:t>
      </w:r>
      <w:r w:rsidRPr="00790FE9">
        <w:rPr>
          <w:rFonts w:ascii="Times New Roman" w:hAnsi="Times New Roman"/>
          <w:sz w:val="24"/>
          <w:szCs w:val="24"/>
        </w:rPr>
        <w:t>um sistema com coerência interna, aderência ao local</w:t>
      </w:r>
      <w:r>
        <w:rPr>
          <w:rFonts w:ascii="Times New Roman" w:hAnsi="Times New Roman"/>
          <w:sz w:val="24"/>
          <w:szCs w:val="24"/>
        </w:rPr>
        <w:t xml:space="preserve"> </w:t>
      </w:r>
      <w:r w:rsidRPr="00790FE9">
        <w:rPr>
          <w:rFonts w:ascii="Times New Roman" w:hAnsi="Times New Roman"/>
          <w:sz w:val="24"/>
          <w:szCs w:val="24"/>
        </w:rPr>
        <w:t>e sintonia com o movimento mundial dos fatores</w:t>
      </w:r>
      <w:r>
        <w:rPr>
          <w:rFonts w:ascii="Times New Roman" w:hAnsi="Times New Roman"/>
          <w:sz w:val="24"/>
          <w:szCs w:val="24"/>
        </w:rPr>
        <w:t xml:space="preserve">. O autor ainda argumenta que o </w:t>
      </w:r>
      <w:r w:rsidRPr="00790FE9">
        <w:rPr>
          <w:rFonts w:ascii="Times New Roman" w:hAnsi="Times New Roman"/>
          <w:sz w:val="24"/>
          <w:szCs w:val="24"/>
        </w:rPr>
        <w:t xml:space="preserve">grau de autonomia desses sistemas </w:t>
      </w:r>
      <w:r>
        <w:rPr>
          <w:rFonts w:ascii="Times New Roman" w:hAnsi="Times New Roman"/>
          <w:sz w:val="24"/>
          <w:szCs w:val="24"/>
        </w:rPr>
        <w:t>decorre das</w:t>
      </w:r>
      <w:r w:rsidRPr="00790FE9">
        <w:rPr>
          <w:rFonts w:ascii="Times New Roman" w:hAnsi="Times New Roman"/>
          <w:sz w:val="24"/>
          <w:szCs w:val="24"/>
        </w:rPr>
        <w:t xml:space="preserve"> numerosas inter-relações entre as empresas e os</w:t>
      </w:r>
      <w:r>
        <w:rPr>
          <w:rFonts w:ascii="Times New Roman" w:hAnsi="Times New Roman"/>
          <w:sz w:val="24"/>
          <w:szCs w:val="24"/>
        </w:rPr>
        <w:t xml:space="preserve"> </w:t>
      </w:r>
      <w:r w:rsidRPr="00790FE9">
        <w:rPr>
          <w:rFonts w:ascii="Times New Roman" w:hAnsi="Times New Roman"/>
          <w:sz w:val="24"/>
          <w:szCs w:val="24"/>
        </w:rPr>
        <w:t>diferentes setores produtivos locais, e entre o sistema produtivo, o</w:t>
      </w:r>
      <w:r>
        <w:rPr>
          <w:rFonts w:ascii="Times New Roman" w:hAnsi="Times New Roman"/>
          <w:sz w:val="24"/>
          <w:szCs w:val="24"/>
        </w:rPr>
        <w:t xml:space="preserve"> </w:t>
      </w:r>
      <w:r w:rsidRPr="00790FE9">
        <w:rPr>
          <w:rFonts w:ascii="Times New Roman" w:hAnsi="Times New Roman"/>
          <w:sz w:val="24"/>
          <w:szCs w:val="24"/>
        </w:rPr>
        <w:t>ambiente e</w:t>
      </w:r>
      <w:r>
        <w:rPr>
          <w:rFonts w:ascii="Times New Roman" w:hAnsi="Times New Roman"/>
          <w:sz w:val="24"/>
          <w:szCs w:val="24"/>
        </w:rPr>
        <w:t xml:space="preserve"> o contexto local</w:t>
      </w:r>
      <w:r w:rsidRPr="00790FE9">
        <w:rPr>
          <w:rFonts w:ascii="Times New Roman" w:hAnsi="Times New Roman"/>
          <w:sz w:val="24"/>
          <w:szCs w:val="24"/>
        </w:rPr>
        <w:t>.</w:t>
      </w:r>
      <w:r>
        <w:rPr>
          <w:rFonts w:ascii="Times New Roman" w:hAnsi="Times New Roman"/>
          <w:sz w:val="24"/>
          <w:szCs w:val="24"/>
        </w:rPr>
        <w:t xml:space="preserve"> </w:t>
      </w:r>
    </w:p>
    <w:p w:rsidR="00A771DC" w:rsidRDefault="00A771DC" w:rsidP="004268ED">
      <w:pPr>
        <w:spacing w:after="0" w:line="360" w:lineRule="auto"/>
        <w:ind w:firstLine="709"/>
        <w:jc w:val="both"/>
        <w:rPr>
          <w:rFonts w:ascii="Times New Roman" w:hAnsi="Times New Roman"/>
          <w:sz w:val="24"/>
          <w:szCs w:val="24"/>
        </w:rPr>
      </w:pPr>
      <w:r>
        <w:rPr>
          <w:rFonts w:ascii="Times New Roman" w:hAnsi="Times New Roman"/>
          <w:sz w:val="24"/>
          <w:szCs w:val="24"/>
        </w:rPr>
        <w:t xml:space="preserve">O caráter endógeno, também se interessa pelos fatores que influenciam a história de desenvolvimento de uma região. </w:t>
      </w:r>
      <w:r w:rsidR="00AC71C2">
        <w:rPr>
          <w:rFonts w:ascii="Times New Roman" w:hAnsi="Times New Roman"/>
          <w:sz w:val="24"/>
          <w:szCs w:val="24"/>
        </w:rPr>
        <w:t xml:space="preserve">Brandão (2007) argumenta que </w:t>
      </w:r>
      <w:r w:rsidR="00AC71C2" w:rsidRPr="00AC71C2">
        <w:rPr>
          <w:rFonts w:ascii="Times New Roman" w:hAnsi="Times New Roman"/>
          <w:sz w:val="24"/>
          <w:szCs w:val="24"/>
        </w:rPr>
        <w:t>a política, os conflitos, as classes sociais, o papel da ação estatal, a nação e o espaço nacional</w:t>
      </w:r>
      <w:r w:rsidR="00AC71C2">
        <w:rPr>
          <w:rFonts w:ascii="Times New Roman" w:hAnsi="Times New Roman"/>
          <w:sz w:val="24"/>
          <w:szCs w:val="24"/>
        </w:rPr>
        <w:t xml:space="preserve"> podem ser considerados limites estruturais, que </w:t>
      </w:r>
      <w:r w:rsidR="00AC71C2" w:rsidRPr="00AC71C2">
        <w:rPr>
          <w:rFonts w:ascii="Times New Roman" w:hAnsi="Times New Roman"/>
          <w:sz w:val="24"/>
          <w:szCs w:val="24"/>
        </w:rPr>
        <w:t>colocados à regulação local são subestimados</w:t>
      </w:r>
      <w:r w:rsidR="00AC71C2" w:rsidRPr="00397803">
        <w:rPr>
          <w:rFonts w:ascii="Times New Roman" w:hAnsi="Times New Roman"/>
          <w:sz w:val="24"/>
          <w:szCs w:val="24"/>
        </w:rPr>
        <w:t>.</w:t>
      </w:r>
      <w:r w:rsidR="00AC71C2">
        <w:rPr>
          <w:rFonts w:ascii="Times New Roman" w:hAnsi="Times New Roman"/>
          <w:sz w:val="24"/>
          <w:szCs w:val="24"/>
        </w:rPr>
        <w:t xml:space="preserve"> Para Joyal (2014), n</w:t>
      </w:r>
      <w:r>
        <w:rPr>
          <w:rFonts w:ascii="Times New Roman" w:hAnsi="Times New Roman"/>
          <w:sz w:val="24"/>
          <w:szCs w:val="24"/>
        </w:rPr>
        <w:t>u</w:t>
      </w:r>
      <w:r w:rsidRPr="00397803">
        <w:rPr>
          <w:rFonts w:ascii="Times New Roman" w:hAnsi="Times New Roman"/>
          <w:sz w:val="24"/>
          <w:szCs w:val="24"/>
        </w:rPr>
        <w:t>ma estratégia de desenvolvimento local o Estado interfere junto com outros atores chamados a colaborar dentro de um quadro de intervenção participativa</w:t>
      </w:r>
      <w:r w:rsidR="00AC71C2">
        <w:rPr>
          <w:rFonts w:ascii="Times New Roman" w:hAnsi="Times New Roman"/>
          <w:sz w:val="24"/>
          <w:szCs w:val="24"/>
        </w:rPr>
        <w:t xml:space="preserve">. </w:t>
      </w:r>
      <w:r>
        <w:rPr>
          <w:rFonts w:ascii="Times New Roman" w:hAnsi="Times New Roman"/>
          <w:sz w:val="24"/>
          <w:szCs w:val="24"/>
        </w:rPr>
        <w:t xml:space="preserve">Essa </w:t>
      </w:r>
      <w:r w:rsidRPr="007E7586">
        <w:rPr>
          <w:rFonts w:ascii="Times New Roman" w:hAnsi="Times New Roman"/>
          <w:sz w:val="24"/>
          <w:szCs w:val="24"/>
        </w:rPr>
        <w:t>proxim</w:t>
      </w:r>
      <w:r>
        <w:rPr>
          <w:rFonts w:ascii="Times New Roman" w:hAnsi="Times New Roman"/>
          <w:sz w:val="24"/>
          <w:szCs w:val="24"/>
        </w:rPr>
        <w:t>idade, segundo Amaral Filho (2008), permite</w:t>
      </w:r>
      <w:r w:rsidRPr="007E7586">
        <w:rPr>
          <w:rFonts w:ascii="Times New Roman" w:hAnsi="Times New Roman"/>
          <w:sz w:val="24"/>
          <w:szCs w:val="24"/>
        </w:rPr>
        <w:t xml:space="preserve"> </w:t>
      </w:r>
      <w:r>
        <w:rPr>
          <w:rFonts w:ascii="Times New Roman" w:hAnsi="Times New Roman"/>
          <w:sz w:val="24"/>
          <w:szCs w:val="24"/>
        </w:rPr>
        <w:t>melhor</w:t>
      </w:r>
      <w:r w:rsidRPr="007E7586">
        <w:rPr>
          <w:rFonts w:ascii="Times New Roman" w:hAnsi="Times New Roman"/>
          <w:sz w:val="24"/>
          <w:szCs w:val="24"/>
        </w:rPr>
        <w:t xml:space="preserve"> identificação dos problemas e soluções</w:t>
      </w:r>
      <w:r>
        <w:rPr>
          <w:rFonts w:ascii="Times New Roman" w:hAnsi="Times New Roman"/>
          <w:sz w:val="24"/>
          <w:szCs w:val="24"/>
        </w:rPr>
        <w:t xml:space="preserve"> de uma localidade e oferece</w:t>
      </w:r>
      <w:r w:rsidRPr="007E7586">
        <w:rPr>
          <w:rFonts w:ascii="Times New Roman" w:hAnsi="Times New Roman"/>
          <w:sz w:val="24"/>
          <w:szCs w:val="24"/>
        </w:rPr>
        <w:t xml:space="preserve"> uma melhor avaliação da política pública, pelo beneficiário, já que a ele é permitido interação e oportunidade de cobrança sobre o poder público local</w:t>
      </w:r>
      <w:r>
        <w:rPr>
          <w:rFonts w:ascii="Times New Roman" w:hAnsi="Times New Roman"/>
          <w:sz w:val="24"/>
          <w:szCs w:val="24"/>
        </w:rPr>
        <w:t>.</w:t>
      </w:r>
    </w:p>
    <w:p w:rsidR="00A771DC" w:rsidRDefault="00A771DC" w:rsidP="004268ED">
      <w:pPr>
        <w:spacing w:after="0" w:line="360" w:lineRule="auto"/>
        <w:ind w:firstLine="709"/>
        <w:jc w:val="both"/>
        <w:rPr>
          <w:rFonts w:ascii="Times New Roman" w:hAnsi="Times New Roman"/>
          <w:sz w:val="24"/>
          <w:szCs w:val="24"/>
        </w:rPr>
      </w:pPr>
      <w:r>
        <w:rPr>
          <w:rFonts w:ascii="Times New Roman" w:hAnsi="Times New Roman"/>
          <w:sz w:val="24"/>
          <w:szCs w:val="24"/>
        </w:rPr>
        <w:t>Essa es</w:t>
      </w:r>
      <w:r w:rsidR="005E6289">
        <w:rPr>
          <w:rFonts w:ascii="Times New Roman" w:hAnsi="Times New Roman"/>
          <w:sz w:val="24"/>
          <w:szCs w:val="24"/>
        </w:rPr>
        <w:t>tratégia de aproximação se deve</w:t>
      </w:r>
      <w:r>
        <w:rPr>
          <w:rFonts w:ascii="Times New Roman" w:hAnsi="Times New Roman"/>
          <w:sz w:val="24"/>
          <w:szCs w:val="24"/>
        </w:rPr>
        <w:t xml:space="preserve"> principalmente pela crise financeira da administração pública ao ampliar a oferta de serviços e equipamentos públicos em grande escala</w:t>
      </w:r>
      <w:r w:rsidR="00BC7186">
        <w:rPr>
          <w:rFonts w:ascii="Times New Roman" w:hAnsi="Times New Roman"/>
          <w:sz w:val="24"/>
          <w:szCs w:val="24"/>
        </w:rPr>
        <w:t>,</w:t>
      </w:r>
      <w:r>
        <w:rPr>
          <w:rFonts w:ascii="Times New Roman" w:hAnsi="Times New Roman"/>
          <w:sz w:val="24"/>
          <w:szCs w:val="24"/>
        </w:rPr>
        <w:t xml:space="preserve"> para acompanhar o processo de globalização e abertura dos mercados nacionais. </w:t>
      </w:r>
      <w:r w:rsidRPr="00516ECE">
        <w:rPr>
          <w:rFonts w:ascii="Times New Roman" w:hAnsi="Times New Roman"/>
          <w:sz w:val="24"/>
          <w:szCs w:val="24"/>
        </w:rPr>
        <w:t xml:space="preserve">Esses fenômenos </w:t>
      </w:r>
      <w:r>
        <w:rPr>
          <w:rFonts w:ascii="Times New Roman" w:hAnsi="Times New Roman"/>
          <w:sz w:val="24"/>
          <w:szCs w:val="24"/>
        </w:rPr>
        <w:t xml:space="preserve">têm </w:t>
      </w:r>
      <w:r w:rsidRPr="00516ECE">
        <w:rPr>
          <w:rFonts w:ascii="Times New Roman" w:hAnsi="Times New Roman"/>
          <w:sz w:val="24"/>
          <w:szCs w:val="24"/>
        </w:rPr>
        <w:t>est</w:t>
      </w:r>
      <w:r>
        <w:rPr>
          <w:rFonts w:ascii="Times New Roman" w:hAnsi="Times New Roman"/>
          <w:sz w:val="24"/>
          <w:szCs w:val="24"/>
        </w:rPr>
        <w:t xml:space="preserve">imulado o </w:t>
      </w:r>
      <w:r w:rsidRPr="00516ECE">
        <w:rPr>
          <w:rFonts w:ascii="Times New Roman" w:hAnsi="Times New Roman"/>
          <w:sz w:val="24"/>
          <w:szCs w:val="24"/>
        </w:rPr>
        <w:t>desl</w:t>
      </w:r>
      <w:r>
        <w:rPr>
          <w:rFonts w:ascii="Times New Roman" w:hAnsi="Times New Roman"/>
          <w:sz w:val="24"/>
          <w:szCs w:val="24"/>
        </w:rPr>
        <w:t>ocamento espacial dos</w:t>
      </w:r>
      <w:r w:rsidRPr="00516ECE">
        <w:rPr>
          <w:rFonts w:ascii="Times New Roman" w:hAnsi="Times New Roman"/>
          <w:sz w:val="24"/>
          <w:szCs w:val="24"/>
        </w:rPr>
        <w:t xml:space="preserve"> investi</w:t>
      </w:r>
      <w:r>
        <w:rPr>
          <w:rFonts w:ascii="Times New Roman" w:hAnsi="Times New Roman"/>
          <w:sz w:val="24"/>
          <w:szCs w:val="24"/>
        </w:rPr>
        <w:t>mentos, geralmente para regiões mais afastadas</w:t>
      </w:r>
      <w:r w:rsidRPr="00516ECE">
        <w:rPr>
          <w:rFonts w:ascii="Times New Roman" w:hAnsi="Times New Roman"/>
          <w:sz w:val="24"/>
          <w:szCs w:val="24"/>
        </w:rPr>
        <w:t xml:space="preserve"> dos territórios metropolitanos e desenvolvidos, o que tem favorecido e reforçado iniciativas de desenvolvimento l</w:t>
      </w:r>
      <w:r>
        <w:rPr>
          <w:rFonts w:ascii="Times New Roman" w:hAnsi="Times New Roman"/>
          <w:sz w:val="24"/>
          <w:szCs w:val="24"/>
        </w:rPr>
        <w:t xml:space="preserve">ocal </w:t>
      </w:r>
      <w:r w:rsidRPr="00516ECE">
        <w:rPr>
          <w:rFonts w:ascii="Times New Roman" w:hAnsi="Times New Roman"/>
          <w:sz w:val="24"/>
          <w:szCs w:val="24"/>
        </w:rPr>
        <w:t>e de suporte ao empreendedori</w:t>
      </w:r>
      <w:r>
        <w:rPr>
          <w:rFonts w:ascii="Times New Roman" w:hAnsi="Times New Roman"/>
          <w:sz w:val="24"/>
          <w:szCs w:val="24"/>
        </w:rPr>
        <w:t>smo (AMARAL FILHO, 2008)</w:t>
      </w:r>
      <w:r w:rsidRPr="00516ECE">
        <w:rPr>
          <w:rFonts w:ascii="Times New Roman" w:hAnsi="Times New Roman"/>
          <w:sz w:val="24"/>
          <w:szCs w:val="24"/>
        </w:rPr>
        <w:t>.</w:t>
      </w:r>
      <w:r w:rsidRPr="00335169">
        <w:rPr>
          <w:rFonts w:ascii="Times New Roman" w:hAnsi="Times New Roman"/>
          <w:sz w:val="24"/>
          <w:szCs w:val="24"/>
        </w:rPr>
        <w:t xml:space="preserve"> </w:t>
      </w:r>
    </w:p>
    <w:p w:rsidR="00A771DC" w:rsidRDefault="00A771DC" w:rsidP="004268ED">
      <w:pPr>
        <w:spacing w:after="0" w:line="360" w:lineRule="auto"/>
        <w:ind w:firstLine="709"/>
        <w:jc w:val="both"/>
        <w:rPr>
          <w:rFonts w:ascii="Times New Roman" w:hAnsi="Times New Roman"/>
          <w:sz w:val="24"/>
          <w:szCs w:val="24"/>
        </w:rPr>
      </w:pPr>
      <w:r>
        <w:rPr>
          <w:rFonts w:ascii="Times New Roman" w:hAnsi="Times New Roman"/>
          <w:sz w:val="24"/>
          <w:szCs w:val="24"/>
        </w:rPr>
        <w:t>A</w:t>
      </w:r>
      <w:r w:rsidRPr="00397803">
        <w:rPr>
          <w:rFonts w:ascii="Times New Roman" w:hAnsi="Times New Roman"/>
          <w:sz w:val="24"/>
          <w:szCs w:val="24"/>
        </w:rPr>
        <w:t>s decepções c</w:t>
      </w:r>
      <w:r>
        <w:rPr>
          <w:rFonts w:ascii="Times New Roman" w:hAnsi="Times New Roman"/>
          <w:sz w:val="24"/>
          <w:szCs w:val="24"/>
        </w:rPr>
        <w:t>om as políticas governamentais,</w:t>
      </w:r>
      <w:r w:rsidRPr="00397803">
        <w:rPr>
          <w:rFonts w:ascii="Times New Roman" w:hAnsi="Times New Roman"/>
          <w:sz w:val="24"/>
          <w:szCs w:val="24"/>
        </w:rPr>
        <w:t xml:space="preserve"> o enfraquecimento dos serviços públicos</w:t>
      </w:r>
      <w:r>
        <w:rPr>
          <w:rFonts w:ascii="Times New Roman" w:hAnsi="Times New Roman"/>
          <w:sz w:val="24"/>
          <w:szCs w:val="24"/>
        </w:rPr>
        <w:t xml:space="preserve"> e as taxas de desempregos persistentes</w:t>
      </w:r>
      <w:r w:rsidRPr="00397803">
        <w:rPr>
          <w:rFonts w:ascii="Times New Roman" w:hAnsi="Times New Roman"/>
          <w:sz w:val="24"/>
          <w:szCs w:val="24"/>
        </w:rPr>
        <w:t xml:space="preserve"> </w:t>
      </w:r>
      <w:r>
        <w:rPr>
          <w:rFonts w:ascii="Times New Roman" w:hAnsi="Times New Roman"/>
          <w:sz w:val="24"/>
          <w:szCs w:val="24"/>
        </w:rPr>
        <w:t>provocam reação da c</w:t>
      </w:r>
      <w:r w:rsidRPr="00397803">
        <w:rPr>
          <w:rFonts w:ascii="Times New Roman" w:hAnsi="Times New Roman"/>
          <w:sz w:val="24"/>
          <w:szCs w:val="24"/>
        </w:rPr>
        <w:t>oletividade</w:t>
      </w:r>
      <w:r>
        <w:rPr>
          <w:rFonts w:ascii="Times New Roman" w:hAnsi="Times New Roman"/>
          <w:sz w:val="24"/>
          <w:szCs w:val="24"/>
        </w:rPr>
        <w:t>, que</w:t>
      </w:r>
      <w:r w:rsidRPr="00397803">
        <w:rPr>
          <w:rFonts w:ascii="Times New Roman" w:hAnsi="Times New Roman"/>
          <w:sz w:val="24"/>
          <w:szCs w:val="24"/>
        </w:rPr>
        <w:t xml:space="preserve"> </w:t>
      </w:r>
      <w:r>
        <w:rPr>
          <w:rFonts w:ascii="Times New Roman" w:hAnsi="Times New Roman"/>
          <w:sz w:val="24"/>
          <w:szCs w:val="24"/>
        </w:rPr>
        <w:t>criam</w:t>
      </w:r>
      <w:r w:rsidRPr="00397803">
        <w:rPr>
          <w:rFonts w:ascii="Times New Roman" w:hAnsi="Times New Roman"/>
          <w:sz w:val="24"/>
          <w:szCs w:val="24"/>
        </w:rPr>
        <w:t xml:space="preserve"> os meios </w:t>
      </w:r>
      <w:r>
        <w:rPr>
          <w:rFonts w:ascii="Times New Roman" w:hAnsi="Times New Roman"/>
          <w:sz w:val="24"/>
          <w:szCs w:val="24"/>
        </w:rPr>
        <w:t xml:space="preserve">de se organizar socialmente e produtivamente. A </w:t>
      </w:r>
      <w:r w:rsidRPr="00192CF3">
        <w:rPr>
          <w:rFonts w:ascii="Times New Roman" w:hAnsi="Times New Roman"/>
          <w:sz w:val="24"/>
          <w:szCs w:val="24"/>
        </w:rPr>
        <w:t>organ</w:t>
      </w:r>
      <w:r>
        <w:rPr>
          <w:rFonts w:ascii="Times New Roman" w:hAnsi="Times New Roman"/>
          <w:sz w:val="24"/>
          <w:szCs w:val="24"/>
        </w:rPr>
        <w:t>ização polít</w:t>
      </w:r>
      <w:r w:rsidRPr="00192CF3">
        <w:rPr>
          <w:rFonts w:ascii="Times New Roman" w:hAnsi="Times New Roman"/>
          <w:sz w:val="24"/>
          <w:szCs w:val="24"/>
        </w:rPr>
        <w:t>ico-administrativa</w:t>
      </w:r>
      <w:r>
        <w:rPr>
          <w:rFonts w:ascii="Times New Roman" w:hAnsi="Times New Roman"/>
          <w:sz w:val="24"/>
          <w:szCs w:val="24"/>
        </w:rPr>
        <w:t xml:space="preserve"> promove </w:t>
      </w:r>
      <w:proofErr w:type="gramStart"/>
      <w:r>
        <w:rPr>
          <w:rFonts w:ascii="Times New Roman" w:hAnsi="Times New Roman"/>
          <w:sz w:val="24"/>
          <w:szCs w:val="24"/>
        </w:rPr>
        <w:t>a parceria público-privado</w:t>
      </w:r>
      <w:proofErr w:type="gramEnd"/>
      <w:r>
        <w:rPr>
          <w:rFonts w:ascii="Times New Roman" w:hAnsi="Times New Roman"/>
          <w:sz w:val="24"/>
          <w:szCs w:val="24"/>
        </w:rPr>
        <w:t xml:space="preserve"> e permite múl</w:t>
      </w:r>
      <w:r w:rsidRPr="00192CF3">
        <w:rPr>
          <w:rFonts w:ascii="Times New Roman" w:hAnsi="Times New Roman"/>
          <w:sz w:val="24"/>
          <w:szCs w:val="24"/>
        </w:rPr>
        <w:t>t</w:t>
      </w:r>
      <w:r>
        <w:rPr>
          <w:rFonts w:ascii="Times New Roman" w:hAnsi="Times New Roman"/>
          <w:sz w:val="24"/>
          <w:szCs w:val="24"/>
        </w:rPr>
        <w:t>ipla</w:t>
      </w:r>
      <w:r w:rsidRPr="00192CF3">
        <w:rPr>
          <w:rFonts w:ascii="Times New Roman" w:hAnsi="Times New Roman"/>
          <w:sz w:val="24"/>
          <w:szCs w:val="24"/>
        </w:rPr>
        <w:t xml:space="preserve"> </w:t>
      </w:r>
      <w:r>
        <w:rPr>
          <w:rFonts w:ascii="Times New Roman" w:hAnsi="Times New Roman"/>
          <w:sz w:val="24"/>
          <w:szCs w:val="24"/>
        </w:rPr>
        <w:t>participação</w:t>
      </w:r>
      <w:r w:rsidRPr="00192CF3">
        <w:rPr>
          <w:rFonts w:ascii="Times New Roman" w:hAnsi="Times New Roman"/>
          <w:sz w:val="24"/>
          <w:szCs w:val="24"/>
        </w:rPr>
        <w:t xml:space="preserve"> </w:t>
      </w:r>
      <w:r>
        <w:rPr>
          <w:rFonts w:ascii="Times New Roman" w:hAnsi="Times New Roman"/>
          <w:sz w:val="24"/>
          <w:szCs w:val="24"/>
        </w:rPr>
        <w:t>de</w:t>
      </w:r>
      <w:r w:rsidRPr="00192CF3">
        <w:rPr>
          <w:rFonts w:ascii="Times New Roman" w:hAnsi="Times New Roman"/>
          <w:sz w:val="24"/>
          <w:szCs w:val="24"/>
        </w:rPr>
        <w:t xml:space="preserve"> atores</w:t>
      </w:r>
      <w:r>
        <w:rPr>
          <w:rFonts w:ascii="Times New Roman" w:hAnsi="Times New Roman"/>
          <w:sz w:val="24"/>
          <w:szCs w:val="24"/>
        </w:rPr>
        <w:t xml:space="preserve"> no</w:t>
      </w:r>
      <w:r w:rsidRPr="00192CF3">
        <w:rPr>
          <w:rFonts w:ascii="Times New Roman" w:hAnsi="Times New Roman"/>
          <w:sz w:val="24"/>
          <w:szCs w:val="24"/>
        </w:rPr>
        <w:t xml:space="preserve"> processo de</w:t>
      </w:r>
      <w:r>
        <w:rPr>
          <w:rFonts w:ascii="Times New Roman" w:hAnsi="Times New Roman"/>
          <w:sz w:val="24"/>
          <w:szCs w:val="24"/>
        </w:rPr>
        <w:t xml:space="preserve"> discussão, decisão,</w:t>
      </w:r>
      <w:r w:rsidRPr="00192CF3">
        <w:rPr>
          <w:rFonts w:ascii="Times New Roman" w:hAnsi="Times New Roman"/>
          <w:sz w:val="24"/>
          <w:szCs w:val="24"/>
        </w:rPr>
        <w:t xml:space="preserve"> pl</w:t>
      </w:r>
      <w:r>
        <w:rPr>
          <w:rFonts w:ascii="Times New Roman" w:hAnsi="Times New Roman"/>
          <w:sz w:val="24"/>
          <w:szCs w:val="24"/>
        </w:rPr>
        <w:t>anejamento</w:t>
      </w:r>
      <w:r w:rsidR="00D5326A">
        <w:rPr>
          <w:rFonts w:ascii="Times New Roman" w:hAnsi="Times New Roman"/>
          <w:sz w:val="24"/>
          <w:szCs w:val="24"/>
        </w:rPr>
        <w:t>,</w:t>
      </w:r>
      <w:r w:rsidRPr="00192CF3">
        <w:rPr>
          <w:rFonts w:ascii="Times New Roman" w:hAnsi="Times New Roman"/>
          <w:sz w:val="24"/>
          <w:szCs w:val="24"/>
        </w:rPr>
        <w:t xml:space="preserve"> </w:t>
      </w:r>
      <w:r w:rsidR="00D5326A" w:rsidRPr="00516ECE">
        <w:rPr>
          <w:rFonts w:ascii="Times New Roman" w:hAnsi="Times New Roman"/>
          <w:sz w:val="24"/>
          <w:szCs w:val="24"/>
        </w:rPr>
        <w:t>empreendedori</w:t>
      </w:r>
      <w:r w:rsidR="00D5326A">
        <w:rPr>
          <w:rFonts w:ascii="Times New Roman" w:hAnsi="Times New Roman"/>
          <w:sz w:val="24"/>
          <w:szCs w:val="24"/>
        </w:rPr>
        <w:t>smo</w:t>
      </w:r>
      <w:r w:rsidR="00D5326A" w:rsidRPr="00192CF3">
        <w:rPr>
          <w:rFonts w:ascii="Times New Roman" w:hAnsi="Times New Roman"/>
          <w:sz w:val="24"/>
          <w:szCs w:val="24"/>
        </w:rPr>
        <w:t xml:space="preserve"> </w:t>
      </w:r>
      <w:r w:rsidRPr="00192CF3">
        <w:rPr>
          <w:rFonts w:ascii="Times New Roman" w:hAnsi="Times New Roman"/>
          <w:sz w:val="24"/>
          <w:szCs w:val="24"/>
        </w:rPr>
        <w:t>e intervenção no território</w:t>
      </w:r>
      <w:r>
        <w:rPr>
          <w:rFonts w:ascii="Times New Roman" w:hAnsi="Times New Roman"/>
          <w:sz w:val="24"/>
          <w:szCs w:val="24"/>
        </w:rPr>
        <w:t xml:space="preserve">. </w:t>
      </w:r>
      <w:r w:rsidRPr="00397803">
        <w:rPr>
          <w:rFonts w:ascii="Times New Roman" w:hAnsi="Times New Roman"/>
          <w:sz w:val="24"/>
          <w:szCs w:val="24"/>
        </w:rPr>
        <w:t xml:space="preserve">A informação necessária para a promoção dos vários projetos de desenvolvimento se encaminha para uma rede decisória, denominada </w:t>
      </w:r>
      <w:r w:rsidRPr="001E424F">
        <w:rPr>
          <w:rFonts w:ascii="Times New Roman" w:hAnsi="Times New Roman"/>
          <w:sz w:val="24"/>
          <w:szCs w:val="24"/>
        </w:rPr>
        <w:t>rede de parcerias</w:t>
      </w:r>
      <w:r w:rsidRPr="00397803">
        <w:rPr>
          <w:rFonts w:ascii="Times New Roman" w:hAnsi="Times New Roman"/>
          <w:sz w:val="24"/>
          <w:szCs w:val="24"/>
        </w:rPr>
        <w:t>.</w:t>
      </w:r>
      <w:r>
        <w:rPr>
          <w:rFonts w:ascii="Times New Roman" w:hAnsi="Times New Roman"/>
          <w:sz w:val="24"/>
          <w:szCs w:val="24"/>
        </w:rPr>
        <w:t xml:space="preserve"> A dinâmica entre os atores é capaz de promover o acúmulo de capital e aprendizagem. (JOYAL, 2014; AMARAL FILHO, 2008).</w:t>
      </w:r>
    </w:p>
    <w:p w:rsidR="00A771DC" w:rsidRDefault="00A771DC" w:rsidP="004268ED">
      <w:pPr>
        <w:spacing w:after="0" w:line="360" w:lineRule="auto"/>
        <w:ind w:firstLine="709"/>
        <w:jc w:val="both"/>
        <w:rPr>
          <w:rFonts w:ascii="Times New Roman" w:hAnsi="Times New Roman"/>
          <w:sz w:val="24"/>
          <w:szCs w:val="24"/>
        </w:rPr>
      </w:pPr>
      <w:r>
        <w:rPr>
          <w:rFonts w:ascii="Times New Roman" w:hAnsi="Times New Roman"/>
          <w:sz w:val="24"/>
          <w:szCs w:val="24"/>
        </w:rPr>
        <w:t>Para criar um processo dinâmico de endogeneização</w:t>
      </w:r>
      <w:r w:rsidRPr="00A42250">
        <w:rPr>
          <w:rFonts w:ascii="Times New Roman" w:hAnsi="Times New Roman"/>
          <w:sz w:val="24"/>
          <w:szCs w:val="24"/>
        </w:rPr>
        <w:t xml:space="preserve"> </w:t>
      </w:r>
      <w:r w:rsidRPr="00E7229C">
        <w:rPr>
          <w:rFonts w:ascii="Times New Roman" w:hAnsi="Times New Roman"/>
          <w:sz w:val="24"/>
          <w:szCs w:val="24"/>
        </w:rPr>
        <w:t>do excedente econômico local</w:t>
      </w:r>
      <w:r w:rsidRPr="00A42250">
        <w:rPr>
          <w:rFonts w:ascii="Times New Roman" w:hAnsi="Times New Roman"/>
          <w:sz w:val="24"/>
          <w:szCs w:val="24"/>
        </w:rPr>
        <w:t xml:space="preserve"> </w:t>
      </w:r>
      <w:r w:rsidRPr="00E7229C">
        <w:rPr>
          <w:rFonts w:ascii="Times New Roman" w:hAnsi="Times New Roman"/>
          <w:sz w:val="24"/>
          <w:szCs w:val="24"/>
        </w:rPr>
        <w:t>e atrair excedentes de outras regiões</w:t>
      </w:r>
      <w:r>
        <w:rPr>
          <w:rFonts w:ascii="Times New Roman" w:hAnsi="Times New Roman"/>
          <w:sz w:val="24"/>
          <w:szCs w:val="24"/>
        </w:rPr>
        <w:t>, uma</w:t>
      </w:r>
      <w:r w:rsidRPr="00E7229C">
        <w:rPr>
          <w:rFonts w:ascii="Times New Roman" w:hAnsi="Times New Roman"/>
          <w:sz w:val="24"/>
          <w:szCs w:val="24"/>
        </w:rPr>
        <w:t xml:space="preserve"> política de investimento em capital físico não </w:t>
      </w:r>
      <w:r>
        <w:rPr>
          <w:rFonts w:ascii="Times New Roman" w:hAnsi="Times New Roman"/>
          <w:sz w:val="24"/>
          <w:szCs w:val="24"/>
        </w:rPr>
        <w:t>será</w:t>
      </w:r>
      <w:r w:rsidRPr="00E7229C">
        <w:rPr>
          <w:rFonts w:ascii="Times New Roman" w:hAnsi="Times New Roman"/>
          <w:sz w:val="24"/>
          <w:szCs w:val="24"/>
        </w:rPr>
        <w:t xml:space="preserve"> </w:t>
      </w:r>
      <w:r w:rsidRPr="00E7229C">
        <w:rPr>
          <w:rFonts w:ascii="Times New Roman" w:hAnsi="Times New Roman"/>
          <w:sz w:val="24"/>
          <w:szCs w:val="24"/>
        </w:rPr>
        <w:lastRenderedPageBreak/>
        <w:t>suficiente</w:t>
      </w:r>
      <w:r>
        <w:rPr>
          <w:rFonts w:ascii="Times New Roman" w:hAnsi="Times New Roman"/>
          <w:sz w:val="24"/>
          <w:szCs w:val="24"/>
        </w:rPr>
        <w:t>.</w:t>
      </w:r>
      <w:r w:rsidRPr="00E7229C">
        <w:rPr>
          <w:rFonts w:ascii="Times New Roman" w:hAnsi="Times New Roman"/>
          <w:sz w:val="24"/>
          <w:szCs w:val="24"/>
        </w:rPr>
        <w:t xml:space="preserve"> </w:t>
      </w:r>
      <w:r>
        <w:rPr>
          <w:rFonts w:ascii="Times New Roman" w:hAnsi="Times New Roman"/>
          <w:sz w:val="24"/>
          <w:szCs w:val="24"/>
        </w:rPr>
        <w:t xml:space="preserve">Ela deverá estar </w:t>
      </w:r>
      <w:r w:rsidRPr="00E7229C">
        <w:rPr>
          <w:rFonts w:ascii="Times New Roman" w:hAnsi="Times New Roman"/>
          <w:sz w:val="24"/>
          <w:szCs w:val="24"/>
        </w:rPr>
        <w:t>no contexto de uma estratégia</w:t>
      </w:r>
      <w:r>
        <w:rPr>
          <w:rFonts w:ascii="Times New Roman" w:hAnsi="Times New Roman"/>
          <w:sz w:val="24"/>
          <w:szCs w:val="24"/>
        </w:rPr>
        <w:t xml:space="preserve"> </w:t>
      </w:r>
      <w:r w:rsidRPr="00E7229C">
        <w:rPr>
          <w:rFonts w:ascii="Times New Roman" w:hAnsi="Times New Roman"/>
          <w:sz w:val="24"/>
          <w:szCs w:val="24"/>
        </w:rPr>
        <w:t>global de desenvolvimento da região</w:t>
      </w:r>
      <w:r>
        <w:rPr>
          <w:rFonts w:ascii="Times New Roman" w:hAnsi="Times New Roman"/>
          <w:sz w:val="24"/>
          <w:szCs w:val="24"/>
        </w:rPr>
        <w:t xml:space="preserve"> para ampliar as</w:t>
      </w:r>
      <w:r w:rsidRPr="00E7229C">
        <w:rPr>
          <w:rFonts w:ascii="Times New Roman" w:hAnsi="Times New Roman"/>
          <w:sz w:val="24"/>
          <w:szCs w:val="24"/>
        </w:rPr>
        <w:t xml:space="preserve"> atividades econômicas, </w:t>
      </w:r>
      <w:r>
        <w:rPr>
          <w:rFonts w:ascii="Times New Roman" w:hAnsi="Times New Roman"/>
          <w:sz w:val="24"/>
          <w:szCs w:val="24"/>
        </w:rPr>
        <w:t>o</w:t>
      </w:r>
      <w:r w:rsidRPr="00E7229C">
        <w:rPr>
          <w:rFonts w:ascii="Times New Roman" w:hAnsi="Times New Roman"/>
          <w:sz w:val="24"/>
          <w:szCs w:val="24"/>
        </w:rPr>
        <w:t xml:space="preserve"> emprego, </w:t>
      </w:r>
      <w:r>
        <w:rPr>
          <w:rFonts w:ascii="Times New Roman" w:hAnsi="Times New Roman"/>
          <w:sz w:val="24"/>
          <w:szCs w:val="24"/>
        </w:rPr>
        <w:t>a</w:t>
      </w:r>
      <w:r w:rsidRPr="00E7229C">
        <w:rPr>
          <w:rFonts w:ascii="Times New Roman" w:hAnsi="Times New Roman"/>
          <w:sz w:val="24"/>
          <w:szCs w:val="24"/>
        </w:rPr>
        <w:t xml:space="preserve"> renda, </w:t>
      </w:r>
      <w:r>
        <w:rPr>
          <w:rFonts w:ascii="Times New Roman" w:hAnsi="Times New Roman"/>
          <w:sz w:val="24"/>
          <w:szCs w:val="24"/>
        </w:rPr>
        <w:t xml:space="preserve">entre outros. Isso evitará a formação de enclaves </w:t>
      </w:r>
      <w:r w:rsidRPr="00E7229C">
        <w:rPr>
          <w:rFonts w:ascii="Times New Roman" w:hAnsi="Times New Roman"/>
          <w:sz w:val="24"/>
          <w:szCs w:val="24"/>
        </w:rPr>
        <w:t>ou a aglomeração de indústrias desprovidas de coerência interna nas suas interconexões</w:t>
      </w:r>
      <w:r>
        <w:rPr>
          <w:rFonts w:ascii="Times New Roman" w:hAnsi="Times New Roman"/>
          <w:sz w:val="24"/>
          <w:szCs w:val="24"/>
        </w:rPr>
        <w:t xml:space="preserve"> (AMARAL FILHO, 2001).</w:t>
      </w:r>
    </w:p>
    <w:p w:rsidR="00A771DC" w:rsidRPr="00C127B7" w:rsidRDefault="00A771DC" w:rsidP="004268ED">
      <w:pPr>
        <w:spacing w:after="0" w:line="360" w:lineRule="auto"/>
        <w:ind w:firstLine="709"/>
        <w:jc w:val="both"/>
        <w:rPr>
          <w:rFonts w:ascii="Times New Roman" w:hAnsi="Times New Roman"/>
          <w:sz w:val="24"/>
          <w:szCs w:val="24"/>
        </w:rPr>
      </w:pPr>
      <w:r>
        <w:rPr>
          <w:rFonts w:ascii="Times New Roman" w:hAnsi="Times New Roman"/>
          <w:sz w:val="24"/>
          <w:szCs w:val="24"/>
        </w:rPr>
        <w:t>Segundo Ferrera de Lima e Alves (2012), políticas que envolvem a</w:t>
      </w:r>
      <w:r w:rsidRPr="00C127B7">
        <w:rPr>
          <w:rFonts w:ascii="Times New Roman" w:hAnsi="Times New Roman"/>
          <w:sz w:val="24"/>
          <w:szCs w:val="24"/>
        </w:rPr>
        <w:t>s questõe</w:t>
      </w:r>
      <w:r>
        <w:rPr>
          <w:rFonts w:ascii="Times New Roman" w:hAnsi="Times New Roman"/>
          <w:sz w:val="24"/>
          <w:szCs w:val="24"/>
        </w:rPr>
        <w:t xml:space="preserve">s sociais devem considerar </w:t>
      </w:r>
      <w:r w:rsidRPr="00C127B7">
        <w:rPr>
          <w:rFonts w:ascii="Times New Roman" w:hAnsi="Times New Roman"/>
          <w:sz w:val="24"/>
          <w:szCs w:val="24"/>
        </w:rPr>
        <w:t>as disparidades de renda, a qualidade de vida e a capacidade da sociedade local em estabelecer sinergias que conduzam ao processo de desenvolvimento so</w:t>
      </w:r>
      <w:r>
        <w:rPr>
          <w:rFonts w:ascii="Times New Roman" w:hAnsi="Times New Roman"/>
          <w:sz w:val="24"/>
          <w:szCs w:val="24"/>
        </w:rPr>
        <w:t>cioeconômico ao longo do espaço</w:t>
      </w:r>
      <w:r w:rsidRPr="00C127B7">
        <w:rPr>
          <w:rFonts w:ascii="Times New Roman" w:hAnsi="Times New Roman"/>
          <w:sz w:val="24"/>
          <w:szCs w:val="24"/>
        </w:rPr>
        <w:t xml:space="preserve"> e do tempo. </w:t>
      </w:r>
      <w:r w:rsidR="00BC7186">
        <w:rPr>
          <w:rFonts w:ascii="Times New Roman" w:hAnsi="Times New Roman"/>
          <w:sz w:val="24"/>
          <w:szCs w:val="24"/>
        </w:rPr>
        <w:t>Caso contrário, o</w:t>
      </w:r>
      <w:r>
        <w:rPr>
          <w:rFonts w:ascii="Times New Roman" w:hAnsi="Times New Roman"/>
          <w:sz w:val="24"/>
          <w:szCs w:val="24"/>
        </w:rPr>
        <w:t>s autores citam o problema das migrações</w:t>
      </w:r>
      <w:r w:rsidRPr="00C127B7">
        <w:rPr>
          <w:rFonts w:ascii="Times New Roman" w:hAnsi="Times New Roman"/>
          <w:sz w:val="24"/>
          <w:szCs w:val="24"/>
        </w:rPr>
        <w:t xml:space="preserve"> </w:t>
      </w:r>
      <w:r>
        <w:rPr>
          <w:rFonts w:ascii="Times New Roman" w:hAnsi="Times New Roman"/>
          <w:sz w:val="24"/>
          <w:szCs w:val="24"/>
        </w:rPr>
        <w:t xml:space="preserve">intrarregionais </w:t>
      </w:r>
      <w:r w:rsidRPr="00C127B7">
        <w:rPr>
          <w:rFonts w:ascii="Times New Roman" w:hAnsi="Times New Roman"/>
          <w:sz w:val="24"/>
          <w:szCs w:val="24"/>
        </w:rPr>
        <w:t xml:space="preserve">e </w:t>
      </w:r>
      <w:r>
        <w:rPr>
          <w:rFonts w:ascii="Times New Roman" w:hAnsi="Times New Roman"/>
          <w:sz w:val="24"/>
          <w:szCs w:val="24"/>
        </w:rPr>
        <w:t>inter-regionais que transferem o capital humano entre as localidades, e no caso das regiões que sofrem com o êxodo demográfico, poderão perder capital humano e consumidores potenciais. Isso pode causar o declínio da economia local.</w:t>
      </w:r>
    </w:p>
    <w:p w:rsidR="00A771DC" w:rsidRDefault="00A771DC" w:rsidP="004268ED">
      <w:pPr>
        <w:spacing w:after="0" w:line="360" w:lineRule="auto"/>
        <w:ind w:firstLine="709"/>
        <w:jc w:val="both"/>
        <w:rPr>
          <w:rFonts w:ascii="Times New Roman" w:hAnsi="Times New Roman"/>
          <w:sz w:val="24"/>
          <w:szCs w:val="24"/>
        </w:rPr>
      </w:pPr>
      <w:r>
        <w:rPr>
          <w:rFonts w:ascii="Times New Roman" w:hAnsi="Times New Roman"/>
          <w:sz w:val="24"/>
          <w:szCs w:val="24"/>
        </w:rPr>
        <w:t xml:space="preserve">Os autores </w:t>
      </w:r>
      <w:r w:rsidR="00BC7186">
        <w:rPr>
          <w:rFonts w:ascii="Times New Roman" w:hAnsi="Times New Roman"/>
          <w:sz w:val="24"/>
          <w:szCs w:val="24"/>
        </w:rPr>
        <w:t xml:space="preserve">citados nesta seção </w:t>
      </w:r>
      <w:r>
        <w:rPr>
          <w:rFonts w:ascii="Times New Roman" w:hAnsi="Times New Roman"/>
          <w:sz w:val="24"/>
          <w:szCs w:val="24"/>
        </w:rPr>
        <w:t>convergem no entendimento de que os agentes locais são a peça-chave para o desenvolvimento regional. No entanto</w:t>
      </w:r>
      <w:r w:rsidR="00497045">
        <w:rPr>
          <w:rFonts w:ascii="Times New Roman" w:hAnsi="Times New Roman"/>
          <w:sz w:val="24"/>
          <w:szCs w:val="24"/>
        </w:rPr>
        <w:t xml:space="preserve">, </w:t>
      </w:r>
      <w:r>
        <w:rPr>
          <w:rFonts w:ascii="Times New Roman" w:hAnsi="Times New Roman"/>
          <w:sz w:val="24"/>
          <w:szCs w:val="24"/>
        </w:rPr>
        <w:t xml:space="preserve">o processo somente acontece se </w:t>
      </w:r>
      <w:r w:rsidR="00BC7186">
        <w:rPr>
          <w:rFonts w:ascii="Times New Roman" w:hAnsi="Times New Roman"/>
          <w:sz w:val="24"/>
          <w:szCs w:val="24"/>
        </w:rPr>
        <w:t>esses agentes perceberem as oportunidades</w:t>
      </w:r>
      <w:r>
        <w:rPr>
          <w:rFonts w:ascii="Times New Roman" w:hAnsi="Times New Roman"/>
          <w:sz w:val="24"/>
          <w:szCs w:val="24"/>
        </w:rPr>
        <w:t xml:space="preserve"> </w:t>
      </w:r>
      <w:r w:rsidR="00BC7186">
        <w:rPr>
          <w:rFonts w:ascii="Times New Roman" w:hAnsi="Times New Roman"/>
          <w:sz w:val="24"/>
          <w:szCs w:val="24"/>
        </w:rPr>
        <w:t>derivadas</w:t>
      </w:r>
      <w:r w:rsidRPr="006B1FD5">
        <w:rPr>
          <w:rFonts w:ascii="Times New Roman" w:hAnsi="Times New Roman"/>
          <w:sz w:val="24"/>
          <w:szCs w:val="24"/>
        </w:rPr>
        <w:t xml:space="preserve"> </w:t>
      </w:r>
      <w:r>
        <w:rPr>
          <w:rFonts w:ascii="Times New Roman" w:hAnsi="Times New Roman"/>
          <w:sz w:val="24"/>
          <w:szCs w:val="24"/>
        </w:rPr>
        <w:t>das</w:t>
      </w:r>
      <w:r w:rsidRPr="006B1FD5">
        <w:rPr>
          <w:rFonts w:ascii="Times New Roman" w:hAnsi="Times New Roman"/>
          <w:sz w:val="24"/>
          <w:szCs w:val="24"/>
        </w:rPr>
        <w:t xml:space="preserve"> a</w:t>
      </w:r>
      <w:r>
        <w:rPr>
          <w:rFonts w:ascii="Times New Roman" w:hAnsi="Times New Roman"/>
          <w:sz w:val="24"/>
          <w:szCs w:val="24"/>
        </w:rPr>
        <w:t xml:space="preserve">lterações no meio ambiente ou da </w:t>
      </w:r>
      <w:r w:rsidRPr="006B1FD5">
        <w:rPr>
          <w:rFonts w:ascii="Times New Roman" w:hAnsi="Times New Roman"/>
          <w:sz w:val="24"/>
          <w:szCs w:val="24"/>
        </w:rPr>
        <w:t>aquisição de conhecimentos</w:t>
      </w:r>
      <w:r>
        <w:rPr>
          <w:rFonts w:ascii="Times New Roman" w:hAnsi="Times New Roman"/>
          <w:sz w:val="24"/>
          <w:szCs w:val="24"/>
        </w:rPr>
        <w:t xml:space="preserve">. Por causa disso, </w:t>
      </w:r>
      <w:r w:rsidR="00497045">
        <w:rPr>
          <w:rFonts w:ascii="Times New Roman" w:hAnsi="Times New Roman"/>
          <w:sz w:val="24"/>
          <w:szCs w:val="24"/>
        </w:rPr>
        <w:t xml:space="preserve">North (2006) esclarece que </w:t>
      </w:r>
      <w:r>
        <w:rPr>
          <w:rFonts w:ascii="Times New Roman" w:hAnsi="Times New Roman"/>
          <w:sz w:val="24"/>
          <w:szCs w:val="24"/>
        </w:rPr>
        <w:t xml:space="preserve">o processo de mudança </w:t>
      </w:r>
      <w:r w:rsidRPr="006B1FD5">
        <w:rPr>
          <w:rFonts w:ascii="Times New Roman" w:hAnsi="Times New Roman"/>
          <w:sz w:val="24"/>
          <w:szCs w:val="24"/>
        </w:rPr>
        <w:t>é gradativo</w:t>
      </w:r>
      <w:r>
        <w:rPr>
          <w:rFonts w:ascii="Times New Roman" w:hAnsi="Times New Roman"/>
          <w:sz w:val="24"/>
          <w:szCs w:val="24"/>
        </w:rPr>
        <w:t xml:space="preserve"> e mudar depende do que os agentes decidiram adot</w:t>
      </w:r>
      <w:r w:rsidR="00497045">
        <w:rPr>
          <w:rFonts w:ascii="Times New Roman" w:hAnsi="Times New Roman"/>
          <w:sz w:val="24"/>
          <w:szCs w:val="24"/>
        </w:rPr>
        <w:t>ar para atuar</w:t>
      </w:r>
      <w:r>
        <w:rPr>
          <w:rFonts w:ascii="Times New Roman" w:hAnsi="Times New Roman"/>
          <w:sz w:val="24"/>
          <w:szCs w:val="24"/>
        </w:rPr>
        <w:t xml:space="preserve">. </w:t>
      </w:r>
    </w:p>
    <w:p w:rsidR="00A771DC" w:rsidRDefault="00A771DC" w:rsidP="004268ED">
      <w:pPr>
        <w:spacing w:after="0" w:line="360" w:lineRule="auto"/>
        <w:ind w:firstLine="709"/>
        <w:jc w:val="both"/>
        <w:rPr>
          <w:rFonts w:ascii="Times New Roman" w:hAnsi="Times New Roman"/>
          <w:sz w:val="24"/>
          <w:szCs w:val="24"/>
        </w:rPr>
      </w:pPr>
    </w:p>
    <w:p w:rsidR="00A771DC" w:rsidRPr="00413E64" w:rsidRDefault="00A771DC" w:rsidP="001230DB">
      <w:pPr>
        <w:pStyle w:val="Ttulo1"/>
        <w:numPr>
          <w:ilvl w:val="0"/>
          <w:numId w:val="1"/>
        </w:numPr>
      </w:pPr>
      <w:r>
        <w:t>O DESEMPENHO SOCIOECONÔMICO DE OURO VERDE DO OESTE - PR</w:t>
      </w:r>
    </w:p>
    <w:p w:rsidR="00A771DC" w:rsidRDefault="00A771DC" w:rsidP="002F7BCF">
      <w:pPr>
        <w:spacing w:after="0" w:line="360" w:lineRule="auto"/>
        <w:ind w:firstLine="709"/>
        <w:jc w:val="both"/>
        <w:rPr>
          <w:rFonts w:ascii="Times New Roman" w:hAnsi="Times New Roman"/>
          <w:sz w:val="24"/>
          <w:szCs w:val="24"/>
        </w:rPr>
      </w:pPr>
    </w:p>
    <w:p w:rsidR="00A771DC" w:rsidRDefault="00A771DC" w:rsidP="00274ADD">
      <w:pPr>
        <w:spacing w:after="0" w:line="360" w:lineRule="auto"/>
        <w:ind w:firstLine="709"/>
        <w:jc w:val="both"/>
        <w:rPr>
          <w:rFonts w:ascii="Times New Roman" w:hAnsi="Times New Roman"/>
          <w:sz w:val="24"/>
          <w:szCs w:val="24"/>
        </w:rPr>
      </w:pPr>
      <w:r>
        <w:rPr>
          <w:rFonts w:ascii="Times New Roman" w:hAnsi="Times New Roman"/>
          <w:sz w:val="24"/>
          <w:szCs w:val="24"/>
        </w:rPr>
        <w:t xml:space="preserve">Apesar da hipótese de dependência econômica em relação à Toledo, Ouro Verde do Oeste tem apresentado um crescimento de 54% no Índice de Desenvolvimento Humano Municipal (IDHM), nos últimos trinta anos do Censo Demográfico. No ano de 1991, esse indicador era no valor de 0,460, passando em 2000 para 0,690 e, conforme ilustrado no </w:t>
      </w:r>
      <w:r w:rsidR="00DE7C18">
        <w:fldChar w:fldCharType="begin"/>
      </w:r>
      <w:r w:rsidR="00DE7C18">
        <w:instrText xml:space="preserve"> REF _Ref406489402 \h  \* MERGEFORMAT </w:instrText>
      </w:r>
      <w:r w:rsidR="00DE7C18">
        <w:fldChar w:fldCharType="separate"/>
      </w:r>
      <w:r w:rsidRPr="008144C4">
        <w:rPr>
          <w:rFonts w:ascii="Times New Roman" w:hAnsi="Times New Roman"/>
          <w:sz w:val="24"/>
          <w:szCs w:val="24"/>
        </w:rPr>
        <w:t xml:space="preserve">Quadro </w:t>
      </w:r>
      <w:proofErr w:type="gramStart"/>
      <w:r w:rsidRPr="008144C4">
        <w:rPr>
          <w:rFonts w:ascii="Times New Roman" w:hAnsi="Times New Roman"/>
          <w:sz w:val="24"/>
          <w:szCs w:val="24"/>
        </w:rPr>
        <w:t>1</w:t>
      </w:r>
      <w:proofErr w:type="gramEnd"/>
      <w:r w:rsidR="00DE7C18">
        <w:fldChar w:fldCharType="end"/>
      </w:r>
      <w:r>
        <w:rPr>
          <w:rFonts w:ascii="Times New Roman" w:hAnsi="Times New Roman"/>
          <w:sz w:val="24"/>
          <w:szCs w:val="24"/>
        </w:rPr>
        <w:t xml:space="preserve">, em 2010 cresceu para 0,709. </w:t>
      </w:r>
      <w:r w:rsidRPr="00C67928">
        <w:rPr>
          <w:rFonts w:ascii="Times New Roman" w:hAnsi="Times New Roman"/>
          <w:sz w:val="24"/>
          <w:szCs w:val="24"/>
        </w:rPr>
        <w:t>De acordo com</w:t>
      </w:r>
      <w:r>
        <w:rPr>
          <w:rFonts w:ascii="Times New Roman" w:hAnsi="Times New Roman"/>
          <w:sz w:val="24"/>
          <w:szCs w:val="24"/>
        </w:rPr>
        <w:t xml:space="preserve"> Programa das Nações Unidas para o Desenvolvimento Humano (</w:t>
      </w:r>
      <w:r w:rsidRPr="00C67928">
        <w:rPr>
          <w:rFonts w:ascii="Times New Roman" w:hAnsi="Times New Roman"/>
          <w:sz w:val="24"/>
          <w:szCs w:val="24"/>
        </w:rPr>
        <w:t>PNUD</w:t>
      </w:r>
      <w:r>
        <w:rPr>
          <w:rFonts w:ascii="Times New Roman" w:hAnsi="Times New Roman"/>
          <w:sz w:val="24"/>
          <w:szCs w:val="24"/>
        </w:rPr>
        <w:t>), esse valor é classificado como alto.</w:t>
      </w:r>
    </w:p>
    <w:p w:rsidR="00A771DC" w:rsidRPr="00571893" w:rsidRDefault="00A771DC" w:rsidP="00571893">
      <w:pPr>
        <w:keepNext/>
        <w:spacing w:before="120" w:after="120" w:line="240" w:lineRule="auto"/>
        <w:rPr>
          <w:rFonts w:ascii="Times New Roman" w:hAnsi="Times New Roman"/>
          <w:szCs w:val="24"/>
        </w:rPr>
      </w:pPr>
      <w:bookmarkStart w:id="1" w:name="_Ref406489402"/>
      <w:r w:rsidRPr="00571893">
        <w:rPr>
          <w:rFonts w:ascii="Times New Roman" w:hAnsi="Times New Roman"/>
          <w:szCs w:val="24"/>
        </w:rPr>
        <w:t xml:space="preserve">Quadro </w:t>
      </w:r>
      <w:r w:rsidRPr="00571893">
        <w:rPr>
          <w:rFonts w:ascii="Times New Roman" w:hAnsi="Times New Roman"/>
          <w:szCs w:val="24"/>
        </w:rPr>
        <w:fldChar w:fldCharType="begin"/>
      </w:r>
      <w:r w:rsidRPr="00571893">
        <w:rPr>
          <w:rFonts w:ascii="Times New Roman" w:hAnsi="Times New Roman"/>
          <w:szCs w:val="24"/>
        </w:rPr>
        <w:instrText xml:space="preserve"> SEQ Quadro \* ARABIC </w:instrText>
      </w:r>
      <w:r w:rsidRPr="00571893">
        <w:rPr>
          <w:rFonts w:ascii="Times New Roman" w:hAnsi="Times New Roman"/>
          <w:szCs w:val="24"/>
        </w:rPr>
        <w:fldChar w:fldCharType="separate"/>
      </w:r>
      <w:r w:rsidRPr="00571893">
        <w:rPr>
          <w:rFonts w:ascii="Times New Roman" w:hAnsi="Times New Roman"/>
          <w:noProof/>
          <w:szCs w:val="24"/>
        </w:rPr>
        <w:t>1</w:t>
      </w:r>
      <w:r w:rsidRPr="00571893">
        <w:rPr>
          <w:rFonts w:ascii="Times New Roman" w:hAnsi="Times New Roman"/>
          <w:szCs w:val="24"/>
        </w:rPr>
        <w:fldChar w:fldCharType="end"/>
      </w:r>
      <w:bookmarkEnd w:id="1"/>
      <w:r>
        <w:rPr>
          <w:rFonts w:ascii="Times New Roman" w:hAnsi="Times New Roman"/>
          <w:szCs w:val="24"/>
        </w:rPr>
        <w:t xml:space="preserve"> - Dados s</w:t>
      </w:r>
      <w:r w:rsidRPr="00571893">
        <w:rPr>
          <w:rFonts w:ascii="Times New Roman" w:hAnsi="Times New Roman"/>
          <w:szCs w:val="24"/>
        </w:rPr>
        <w:t>ocioeconômicos de Ouro Verde do Oeste</w:t>
      </w:r>
    </w:p>
    <w:tbl>
      <w:tblPr>
        <w:tblW w:w="4930" w:type="pct"/>
        <w:tblLook w:val="0020" w:firstRow="1" w:lastRow="0" w:firstColumn="0" w:lastColumn="0" w:noHBand="0" w:noVBand="0"/>
      </w:tblPr>
      <w:tblGrid>
        <w:gridCol w:w="7052"/>
        <w:gridCol w:w="934"/>
        <w:gridCol w:w="1170"/>
      </w:tblGrid>
      <w:tr w:rsidR="00A771DC" w:rsidRPr="006D6733" w:rsidTr="009A30AF">
        <w:trPr>
          <w:trHeight w:val="300"/>
          <w:tblHeader/>
        </w:trPr>
        <w:tc>
          <w:tcPr>
            <w:tcW w:w="3798" w:type="pct"/>
            <w:tcBorders>
              <w:top w:val="single" w:sz="4" w:space="0" w:color="auto"/>
              <w:left w:val="single" w:sz="4" w:space="0" w:color="auto"/>
              <w:bottom w:val="single" w:sz="4" w:space="0" w:color="auto"/>
            </w:tcBorders>
            <w:noWrap/>
          </w:tcPr>
          <w:p w:rsidR="00A771DC" w:rsidRPr="006D6733" w:rsidRDefault="00A771DC" w:rsidP="009A30AF">
            <w:pPr>
              <w:spacing w:after="0" w:line="240" w:lineRule="auto"/>
              <w:rPr>
                <w:rFonts w:ascii="Times New Roman" w:hAnsi="Times New Roman"/>
                <w:b/>
                <w:bCs/>
              </w:rPr>
            </w:pPr>
            <w:r w:rsidRPr="006D6733">
              <w:rPr>
                <w:rFonts w:ascii="Times New Roman" w:hAnsi="Times New Roman"/>
                <w:b/>
                <w:bCs/>
              </w:rPr>
              <w:t>Características</w:t>
            </w:r>
          </w:p>
        </w:tc>
        <w:tc>
          <w:tcPr>
            <w:tcW w:w="537" w:type="pct"/>
            <w:tcBorders>
              <w:top w:val="single" w:sz="4" w:space="0" w:color="auto"/>
              <w:bottom w:val="single" w:sz="4" w:space="0" w:color="auto"/>
            </w:tcBorders>
            <w:noWrap/>
          </w:tcPr>
          <w:p w:rsidR="00A771DC" w:rsidRPr="006D6733" w:rsidRDefault="00A771DC" w:rsidP="009A30AF">
            <w:pPr>
              <w:spacing w:after="0" w:line="240" w:lineRule="auto"/>
              <w:rPr>
                <w:rFonts w:ascii="Times New Roman" w:hAnsi="Times New Roman"/>
                <w:b/>
                <w:bCs/>
              </w:rPr>
            </w:pPr>
            <w:r w:rsidRPr="006D6733">
              <w:rPr>
                <w:rFonts w:ascii="Times New Roman" w:hAnsi="Times New Roman"/>
                <w:b/>
                <w:bCs/>
              </w:rPr>
              <w:t>Valor</w:t>
            </w:r>
          </w:p>
        </w:tc>
        <w:tc>
          <w:tcPr>
            <w:tcW w:w="665" w:type="pct"/>
            <w:tcBorders>
              <w:top w:val="single" w:sz="4" w:space="0" w:color="auto"/>
              <w:bottom w:val="single" w:sz="4" w:space="0" w:color="auto"/>
              <w:right w:val="single" w:sz="4" w:space="0" w:color="auto"/>
            </w:tcBorders>
            <w:noWrap/>
          </w:tcPr>
          <w:p w:rsidR="00A771DC" w:rsidRPr="006D6733" w:rsidRDefault="00A771DC" w:rsidP="00EE2AC8">
            <w:pPr>
              <w:spacing w:after="0" w:line="240" w:lineRule="auto"/>
              <w:rPr>
                <w:rFonts w:ascii="Times New Roman" w:hAnsi="Times New Roman"/>
                <w:b/>
                <w:bCs/>
              </w:rPr>
            </w:pPr>
          </w:p>
        </w:tc>
      </w:tr>
      <w:tr w:rsidR="00A771DC" w:rsidRPr="006D6733" w:rsidTr="009A30AF">
        <w:trPr>
          <w:trHeight w:val="300"/>
        </w:trPr>
        <w:tc>
          <w:tcPr>
            <w:tcW w:w="3798" w:type="pct"/>
            <w:tcBorders>
              <w:top w:val="single" w:sz="4" w:space="0" w:color="auto"/>
              <w:left w:val="single" w:sz="4" w:space="0" w:color="auto"/>
            </w:tcBorders>
            <w:noWrap/>
          </w:tcPr>
          <w:p w:rsidR="00A771DC" w:rsidRPr="006D6733" w:rsidRDefault="00A771DC" w:rsidP="009A30AF">
            <w:pPr>
              <w:spacing w:after="0" w:line="240" w:lineRule="auto"/>
              <w:jc w:val="both"/>
              <w:rPr>
                <w:rFonts w:ascii="Times New Roman" w:hAnsi="Times New Roman"/>
              </w:rPr>
            </w:pPr>
            <w:r w:rsidRPr="006D6733">
              <w:rPr>
                <w:rFonts w:ascii="Times New Roman" w:hAnsi="Times New Roman"/>
              </w:rPr>
              <w:t xml:space="preserve">População </w:t>
            </w:r>
            <w:r>
              <w:rPr>
                <w:rFonts w:ascii="Times New Roman" w:hAnsi="Times New Roman"/>
              </w:rPr>
              <w:t>–</w:t>
            </w:r>
            <w:r w:rsidRPr="006D6733">
              <w:rPr>
                <w:rFonts w:ascii="Times New Roman" w:hAnsi="Times New Roman"/>
              </w:rPr>
              <w:t xml:space="preserve"> 2010</w:t>
            </w:r>
          </w:p>
        </w:tc>
        <w:tc>
          <w:tcPr>
            <w:tcW w:w="537" w:type="pct"/>
            <w:tcBorders>
              <w:top w:val="single" w:sz="4" w:space="0" w:color="auto"/>
            </w:tcBorders>
            <w:noWrap/>
          </w:tcPr>
          <w:p w:rsidR="00A771DC" w:rsidRPr="006D6733" w:rsidRDefault="00A771DC" w:rsidP="009A30AF">
            <w:pPr>
              <w:spacing w:after="0" w:line="240" w:lineRule="auto"/>
              <w:jc w:val="right"/>
              <w:rPr>
                <w:rFonts w:ascii="Times New Roman" w:hAnsi="Times New Roman"/>
              </w:rPr>
            </w:pPr>
            <w:r w:rsidRPr="006D6733">
              <w:rPr>
                <w:rFonts w:ascii="Times New Roman" w:hAnsi="Times New Roman"/>
              </w:rPr>
              <w:t>5.952</w:t>
            </w:r>
          </w:p>
        </w:tc>
        <w:tc>
          <w:tcPr>
            <w:tcW w:w="665" w:type="pct"/>
            <w:tcBorders>
              <w:top w:val="single" w:sz="4" w:space="0" w:color="auto"/>
              <w:right w:val="single" w:sz="4" w:space="0" w:color="auto"/>
            </w:tcBorders>
            <w:noWrap/>
          </w:tcPr>
          <w:p w:rsidR="00A771DC" w:rsidRPr="006D6733" w:rsidRDefault="00A771DC" w:rsidP="00EE2AC8">
            <w:pPr>
              <w:spacing w:after="0" w:line="240" w:lineRule="auto"/>
              <w:rPr>
                <w:rFonts w:ascii="Times New Roman" w:hAnsi="Times New Roman"/>
              </w:rPr>
            </w:pPr>
            <w:r w:rsidRPr="006D6733">
              <w:rPr>
                <w:rFonts w:ascii="Times New Roman" w:hAnsi="Times New Roman"/>
              </w:rPr>
              <w:t>habitantes</w:t>
            </w:r>
          </w:p>
        </w:tc>
      </w:tr>
      <w:tr w:rsidR="00A771DC" w:rsidRPr="006D6733" w:rsidTr="009A30AF">
        <w:trPr>
          <w:trHeight w:val="300"/>
        </w:trPr>
        <w:tc>
          <w:tcPr>
            <w:tcW w:w="3798" w:type="pct"/>
            <w:tcBorders>
              <w:left w:val="single" w:sz="4" w:space="0" w:color="auto"/>
            </w:tcBorders>
            <w:noWrap/>
          </w:tcPr>
          <w:p w:rsidR="00A771DC" w:rsidRPr="006D6733" w:rsidRDefault="00A771DC" w:rsidP="009A30AF">
            <w:pPr>
              <w:spacing w:after="0" w:line="240" w:lineRule="auto"/>
              <w:jc w:val="both"/>
              <w:rPr>
                <w:rFonts w:ascii="Times New Roman" w:hAnsi="Times New Roman"/>
              </w:rPr>
            </w:pPr>
            <w:r w:rsidRPr="006D6733">
              <w:rPr>
                <w:rFonts w:ascii="Times New Roman" w:hAnsi="Times New Roman"/>
              </w:rPr>
              <w:t>Área</w:t>
            </w:r>
          </w:p>
        </w:tc>
        <w:tc>
          <w:tcPr>
            <w:tcW w:w="537" w:type="pct"/>
            <w:noWrap/>
          </w:tcPr>
          <w:p w:rsidR="00A771DC" w:rsidRPr="006D6733" w:rsidRDefault="00A771DC" w:rsidP="009A30AF">
            <w:pPr>
              <w:spacing w:after="0" w:line="240" w:lineRule="auto"/>
              <w:jc w:val="right"/>
              <w:rPr>
                <w:rFonts w:ascii="Times New Roman" w:hAnsi="Times New Roman"/>
              </w:rPr>
            </w:pPr>
            <w:r w:rsidRPr="006D6733">
              <w:rPr>
                <w:rFonts w:ascii="Times New Roman" w:hAnsi="Times New Roman"/>
              </w:rPr>
              <w:t>293,042</w:t>
            </w:r>
          </w:p>
        </w:tc>
        <w:tc>
          <w:tcPr>
            <w:tcW w:w="665" w:type="pct"/>
            <w:tcBorders>
              <w:right w:val="single" w:sz="4" w:space="0" w:color="auto"/>
            </w:tcBorders>
            <w:noWrap/>
          </w:tcPr>
          <w:p w:rsidR="00A771DC" w:rsidRPr="006D6733" w:rsidRDefault="00A771DC" w:rsidP="00EE2AC8">
            <w:pPr>
              <w:spacing w:after="0" w:line="240" w:lineRule="auto"/>
              <w:rPr>
                <w:rFonts w:ascii="Times New Roman" w:hAnsi="Times New Roman"/>
              </w:rPr>
            </w:pPr>
            <w:r w:rsidRPr="006D6733">
              <w:rPr>
                <w:rFonts w:ascii="Times New Roman" w:hAnsi="Times New Roman"/>
              </w:rPr>
              <w:t>Km</w:t>
            </w:r>
            <w:r w:rsidRPr="006D6733">
              <w:rPr>
                <w:rFonts w:ascii="Times New Roman" w:hAnsi="Times New Roman"/>
                <w:vertAlign w:val="superscript"/>
              </w:rPr>
              <w:t>2</w:t>
            </w:r>
          </w:p>
        </w:tc>
      </w:tr>
      <w:tr w:rsidR="00A771DC" w:rsidRPr="006D6733" w:rsidTr="009A30AF">
        <w:trPr>
          <w:trHeight w:val="300"/>
        </w:trPr>
        <w:tc>
          <w:tcPr>
            <w:tcW w:w="3798" w:type="pct"/>
            <w:tcBorders>
              <w:left w:val="single" w:sz="4" w:space="0" w:color="auto"/>
            </w:tcBorders>
            <w:noWrap/>
          </w:tcPr>
          <w:p w:rsidR="00A771DC" w:rsidRPr="006D6733" w:rsidRDefault="00A771DC" w:rsidP="009A30AF">
            <w:pPr>
              <w:spacing w:after="0" w:line="240" w:lineRule="auto"/>
              <w:jc w:val="both"/>
              <w:rPr>
                <w:rFonts w:ascii="Times New Roman" w:hAnsi="Times New Roman"/>
              </w:rPr>
            </w:pPr>
            <w:r w:rsidRPr="006D6733">
              <w:rPr>
                <w:rFonts w:ascii="Times New Roman" w:hAnsi="Times New Roman"/>
              </w:rPr>
              <w:t xml:space="preserve">População Urbana </w:t>
            </w:r>
            <w:r>
              <w:rPr>
                <w:rFonts w:ascii="Times New Roman" w:hAnsi="Times New Roman"/>
              </w:rPr>
              <w:t>–</w:t>
            </w:r>
            <w:r w:rsidRPr="006D6733">
              <w:rPr>
                <w:rFonts w:ascii="Times New Roman" w:hAnsi="Times New Roman"/>
              </w:rPr>
              <w:t xml:space="preserve"> 2010</w:t>
            </w:r>
          </w:p>
        </w:tc>
        <w:tc>
          <w:tcPr>
            <w:tcW w:w="537" w:type="pct"/>
            <w:noWrap/>
          </w:tcPr>
          <w:p w:rsidR="00A771DC" w:rsidRPr="006D6733" w:rsidRDefault="00A771DC" w:rsidP="009A30AF">
            <w:pPr>
              <w:spacing w:after="0" w:line="240" w:lineRule="auto"/>
              <w:jc w:val="right"/>
              <w:rPr>
                <w:rFonts w:ascii="Times New Roman" w:hAnsi="Times New Roman"/>
              </w:rPr>
            </w:pPr>
            <w:r w:rsidRPr="006D6733">
              <w:rPr>
                <w:rFonts w:ascii="Times New Roman" w:hAnsi="Times New Roman"/>
              </w:rPr>
              <w:t>70,96</w:t>
            </w:r>
          </w:p>
        </w:tc>
        <w:tc>
          <w:tcPr>
            <w:tcW w:w="665" w:type="pct"/>
            <w:tcBorders>
              <w:right w:val="single" w:sz="4" w:space="0" w:color="auto"/>
            </w:tcBorders>
            <w:noWrap/>
          </w:tcPr>
          <w:p w:rsidR="00A771DC" w:rsidRPr="006D6733" w:rsidRDefault="00A771DC" w:rsidP="00EE2AC8">
            <w:pPr>
              <w:spacing w:after="0" w:line="240" w:lineRule="auto"/>
              <w:rPr>
                <w:rFonts w:ascii="Times New Roman" w:hAnsi="Times New Roman"/>
              </w:rPr>
            </w:pPr>
            <w:r w:rsidRPr="006D6733">
              <w:rPr>
                <w:rFonts w:ascii="Times New Roman" w:hAnsi="Times New Roman"/>
              </w:rPr>
              <w:t>%</w:t>
            </w:r>
          </w:p>
        </w:tc>
      </w:tr>
      <w:tr w:rsidR="00A771DC" w:rsidRPr="006D6733" w:rsidTr="009A30AF">
        <w:trPr>
          <w:trHeight w:val="300"/>
        </w:trPr>
        <w:tc>
          <w:tcPr>
            <w:tcW w:w="3798" w:type="pct"/>
            <w:tcBorders>
              <w:left w:val="single" w:sz="4" w:space="0" w:color="auto"/>
            </w:tcBorders>
            <w:noWrap/>
          </w:tcPr>
          <w:p w:rsidR="00A771DC" w:rsidRPr="006D6733" w:rsidRDefault="00A771DC" w:rsidP="009A30AF">
            <w:pPr>
              <w:spacing w:after="0" w:line="240" w:lineRule="auto"/>
              <w:jc w:val="both"/>
              <w:rPr>
                <w:rFonts w:ascii="Times New Roman" w:hAnsi="Times New Roman"/>
              </w:rPr>
            </w:pPr>
            <w:r w:rsidRPr="006D6733">
              <w:rPr>
                <w:rFonts w:ascii="Times New Roman" w:hAnsi="Times New Roman"/>
              </w:rPr>
              <w:t xml:space="preserve">População Rural </w:t>
            </w:r>
            <w:r>
              <w:rPr>
                <w:rFonts w:ascii="Times New Roman" w:hAnsi="Times New Roman"/>
              </w:rPr>
              <w:t>–</w:t>
            </w:r>
            <w:r w:rsidRPr="006D6733">
              <w:rPr>
                <w:rFonts w:ascii="Times New Roman" w:hAnsi="Times New Roman"/>
              </w:rPr>
              <w:t xml:space="preserve"> 2010</w:t>
            </w:r>
          </w:p>
        </w:tc>
        <w:tc>
          <w:tcPr>
            <w:tcW w:w="537" w:type="pct"/>
            <w:noWrap/>
          </w:tcPr>
          <w:p w:rsidR="00A771DC" w:rsidRPr="006D6733" w:rsidRDefault="00A771DC" w:rsidP="009A30AF">
            <w:pPr>
              <w:spacing w:after="0" w:line="240" w:lineRule="auto"/>
              <w:jc w:val="right"/>
              <w:rPr>
                <w:rFonts w:ascii="Times New Roman" w:hAnsi="Times New Roman"/>
              </w:rPr>
            </w:pPr>
            <w:r w:rsidRPr="006D6733">
              <w:rPr>
                <w:rFonts w:ascii="Times New Roman" w:hAnsi="Times New Roman"/>
              </w:rPr>
              <w:t>29,04</w:t>
            </w:r>
          </w:p>
        </w:tc>
        <w:tc>
          <w:tcPr>
            <w:tcW w:w="665" w:type="pct"/>
            <w:tcBorders>
              <w:right w:val="single" w:sz="4" w:space="0" w:color="auto"/>
            </w:tcBorders>
            <w:noWrap/>
          </w:tcPr>
          <w:p w:rsidR="00A771DC" w:rsidRPr="006D6733" w:rsidRDefault="00A771DC" w:rsidP="00EE2AC8">
            <w:pPr>
              <w:spacing w:after="0" w:line="240" w:lineRule="auto"/>
              <w:rPr>
                <w:rFonts w:ascii="Times New Roman" w:hAnsi="Times New Roman"/>
              </w:rPr>
            </w:pPr>
            <w:r w:rsidRPr="006D6733">
              <w:rPr>
                <w:rFonts w:ascii="Times New Roman" w:hAnsi="Times New Roman"/>
              </w:rPr>
              <w:t>%</w:t>
            </w:r>
          </w:p>
        </w:tc>
      </w:tr>
      <w:tr w:rsidR="00A771DC" w:rsidRPr="006D6733" w:rsidTr="009A30AF">
        <w:trPr>
          <w:trHeight w:val="300"/>
        </w:trPr>
        <w:tc>
          <w:tcPr>
            <w:tcW w:w="3798" w:type="pct"/>
            <w:tcBorders>
              <w:left w:val="single" w:sz="4" w:space="0" w:color="auto"/>
            </w:tcBorders>
            <w:noWrap/>
          </w:tcPr>
          <w:p w:rsidR="00A771DC" w:rsidRPr="006D6733" w:rsidRDefault="00A771DC" w:rsidP="009A30AF">
            <w:pPr>
              <w:spacing w:after="0" w:line="240" w:lineRule="auto"/>
              <w:jc w:val="both"/>
              <w:rPr>
                <w:rFonts w:ascii="Times New Roman" w:hAnsi="Times New Roman"/>
              </w:rPr>
            </w:pPr>
            <w:r w:rsidRPr="006D6733">
              <w:rPr>
                <w:rFonts w:ascii="Times New Roman" w:hAnsi="Times New Roman"/>
              </w:rPr>
              <w:t>População Economicamente Ativa - PEA</w:t>
            </w:r>
            <w:r>
              <w:rPr>
                <w:rFonts w:ascii="Times New Roman" w:hAnsi="Times New Roman"/>
              </w:rPr>
              <w:t xml:space="preserve"> –</w:t>
            </w:r>
            <w:r w:rsidRPr="006D6733">
              <w:rPr>
                <w:rFonts w:ascii="Times New Roman" w:hAnsi="Times New Roman"/>
              </w:rPr>
              <w:t xml:space="preserve"> 2010</w:t>
            </w:r>
          </w:p>
        </w:tc>
        <w:tc>
          <w:tcPr>
            <w:tcW w:w="537" w:type="pct"/>
            <w:noWrap/>
          </w:tcPr>
          <w:p w:rsidR="00A771DC" w:rsidRPr="006D6733" w:rsidRDefault="00A771DC" w:rsidP="009A30AF">
            <w:pPr>
              <w:spacing w:after="0" w:line="240" w:lineRule="auto"/>
              <w:jc w:val="right"/>
              <w:rPr>
                <w:rFonts w:ascii="Times New Roman" w:hAnsi="Times New Roman"/>
              </w:rPr>
            </w:pPr>
            <w:r w:rsidRPr="006D6733">
              <w:rPr>
                <w:rFonts w:ascii="Times New Roman" w:hAnsi="Times New Roman"/>
              </w:rPr>
              <w:t>2.890</w:t>
            </w:r>
          </w:p>
        </w:tc>
        <w:tc>
          <w:tcPr>
            <w:tcW w:w="665" w:type="pct"/>
            <w:tcBorders>
              <w:right w:val="single" w:sz="4" w:space="0" w:color="auto"/>
            </w:tcBorders>
            <w:noWrap/>
          </w:tcPr>
          <w:p w:rsidR="00A771DC" w:rsidRPr="006D6733" w:rsidRDefault="00A771DC" w:rsidP="00EE2AC8">
            <w:pPr>
              <w:spacing w:after="0" w:line="240" w:lineRule="auto"/>
              <w:rPr>
                <w:rFonts w:ascii="Times New Roman" w:hAnsi="Times New Roman"/>
              </w:rPr>
            </w:pPr>
            <w:r w:rsidRPr="006D6733">
              <w:rPr>
                <w:rFonts w:ascii="Times New Roman" w:hAnsi="Times New Roman"/>
              </w:rPr>
              <w:t>pessoas</w:t>
            </w:r>
          </w:p>
        </w:tc>
      </w:tr>
      <w:tr w:rsidR="00A771DC" w:rsidRPr="006D6733" w:rsidTr="00E31400">
        <w:trPr>
          <w:trHeight w:val="300"/>
        </w:trPr>
        <w:tc>
          <w:tcPr>
            <w:tcW w:w="3798" w:type="pct"/>
            <w:tcBorders>
              <w:left w:val="single" w:sz="4" w:space="0" w:color="auto"/>
            </w:tcBorders>
            <w:noWrap/>
          </w:tcPr>
          <w:p w:rsidR="00A771DC" w:rsidRPr="006D6733" w:rsidRDefault="00A771DC" w:rsidP="009A30AF">
            <w:pPr>
              <w:spacing w:after="0" w:line="240" w:lineRule="auto"/>
              <w:jc w:val="both"/>
              <w:rPr>
                <w:rFonts w:ascii="Times New Roman" w:hAnsi="Times New Roman"/>
              </w:rPr>
            </w:pPr>
            <w:r w:rsidRPr="006D6733">
              <w:rPr>
                <w:rFonts w:ascii="Times New Roman" w:hAnsi="Times New Roman"/>
              </w:rPr>
              <w:t xml:space="preserve">População Ocupada - PO </w:t>
            </w:r>
            <w:r>
              <w:rPr>
                <w:rFonts w:ascii="Times New Roman" w:hAnsi="Times New Roman"/>
              </w:rPr>
              <w:t xml:space="preserve">– </w:t>
            </w:r>
            <w:r w:rsidRPr="006D6733">
              <w:rPr>
                <w:rFonts w:ascii="Times New Roman" w:hAnsi="Times New Roman"/>
              </w:rPr>
              <w:t>2010</w:t>
            </w:r>
          </w:p>
        </w:tc>
        <w:tc>
          <w:tcPr>
            <w:tcW w:w="537" w:type="pct"/>
            <w:noWrap/>
          </w:tcPr>
          <w:p w:rsidR="00A771DC" w:rsidRPr="006D6733" w:rsidRDefault="00A771DC" w:rsidP="009A30AF">
            <w:pPr>
              <w:spacing w:after="0" w:line="240" w:lineRule="auto"/>
              <w:jc w:val="right"/>
              <w:rPr>
                <w:rFonts w:ascii="Times New Roman" w:hAnsi="Times New Roman"/>
              </w:rPr>
            </w:pPr>
            <w:r w:rsidRPr="006D6733">
              <w:rPr>
                <w:rFonts w:ascii="Times New Roman" w:hAnsi="Times New Roman"/>
              </w:rPr>
              <w:t>2.799</w:t>
            </w:r>
          </w:p>
        </w:tc>
        <w:tc>
          <w:tcPr>
            <w:tcW w:w="665" w:type="pct"/>
            <w:tcBorders>
              <w:right w:val="single" w:sz="4" w:space="0" w:color="auto"/>
            </w:tcBorders>
            <w:noWrap/>
          </w:tcPr>
          <w:p w:rsidR="00A771DC" w:rsidRPr="006D6733" w:rsidRDefault="00A771DC" w:rsidP="00EE2AC8">
            <w:pPr>
              <w:spacing w:after="0" w:line="240" w:lineRule="auto"/>
              <w:rPr>
                <w:rFonts w:ascii="Times New Roman" w:hAnsi="Times New Roman"/>
              </w:rPr>
            </w:pPr>
            <w:r w:rsidRPr="006D6733">
              <w:rPr>
                <w:rFonts w:ascii="Times New Roman" w:hAnsi="Times New Roman"/>
              </w:rPr>
              <w:t>pessoas</w:t>
            </w:r>
          </w:p>
        </w:tc>
      </w:tr>
      <w:tr w:rsidR="00A771DC" w:rsidRPr="006D6733" w:rsidTr="00E31400">
        <w:trPr>
          <w:trHeight w:val="300"/>
        </w:trPr>
        <w:tc>
          <w:tcPr>
            <w:tcW w:w="3798" w:type="pct"/>
            <w:tcBorders>
              <w:left w:val="single" w:sz="4" w:space="0" w:color="auto"/>
              <w:bottom w:val="single" w:sz="4" w:space="0" w:color="auto"/>
            </w:tcBorders>
            <w:noWrap/>
          </w:tcPr>
          <w:p w:rsidR="00A771DC" w:rsidRPr="006D6733" w:rsidRDefault="00A771DC" w:rsidP="009A30AF">
            <w:pPr>
              <w:spacing w:after="0" w:line="240" w:lineRule="auto"/>
              <w:jc w:val="both"/>
              <w:rPr>
                <w:rFonts w:ascii="Times New Roman" w:hAnsi="Times New Roman"/>
              </w:rPr>
            </w:pPr>
            <w:r w:rsidRPr="006D6733">
              <w:rPr>
                <w:rFonts w:ascii="Times New Roman" w:hAnsi="Times New Roman"/>
              </w:rPr>
              <w:t>Índice de Desenvolvimento Humano Municipal - IDHM</w:t>
            </w:r>
            <w:r>
              <w:rPr>
                <w:rFonts w:ascii="Times New Roman" w:hAnsi="Times New Roman"/>
              </w:rPr>
              <w:t xml:space="preserve"> -</w:t>
            </w:r>
            <w:r w:rsidRPr="006D6733">
              <w:rPr>
                <w:rFonts w:ascii="Times New Roman" w:hAnsi="Times New Roman"/>
              </w:rPr>
              <w:t xml:space="preserve"> 2010 </w:t>
            </w:r>
          </w:p>
        </w:tc>
        <w:tc>
          <w:tcPr>
            <w:tcW w:w="537" w:type="pct"/>
            <w:tcBorders>
              <w:bottom w:val="single" w:sz="4" w:space="0" w:color="auto"/>
            </w:tcBorders>
            <w:noWrap/>
          </w:tcPr>
          <w:p w:rsidR="00A771DC" w:rsidRPr="006D6733" w:rsidRDefault="00A771DC" w:rsidP="009A30AF">
            <w:pPr>
              <w:spacing w:after="0" w:line="240" w:lineRule="auto"/>
              <w:jc w:val="right"/>
              <w:rPr>
                <w:rFonts w:ascii="Times New Roman" w:hAnsi="Times New Roman"/>
              </w:rPr>
            </w:pPr>
            <w:r w:rsidRPr="006D6733">
              <w:rPr>
                <w:rFonts w:ascii="Times New Roman" w:hAnsi="Times New Roman"/>
              </w:rPr>
              <w:t>0,709</w:t>
            </w:r>
          </w:p>
        </w:tc>
        <w:tc>
          <w:tcPr>
            <w:tcW w:w="665" w:type="pct"/>
            <w:tcBorders>
              <w:bottom w:val="single" w:sz="4" w:space="0" w:color="auto"/>
              <w:right w:val="single" w:sz="4" w:space="0" w:color="auto"/>
            </w:tcBorders>
            <w:noWrap/>
          </w:tcPr>
          <w:p w:rsidR="00A771DC" w:rsidRPr="006D6733" w:rsidRDefault="00A771DC" w:rsidP="00EE2AC8">
            <w:pPr>
              <w:spacing w:after="0" w:line="240" w:lineRule="auto"/>
              <w:rPr>
                <w:rFonts w:ascii="Times New Roman" w:hAnsi="Times New Roman"/>
              </w:rPr>
            </w:pPr>
          </w:p>
        </w:tc>
      </w:tr>
      <w:tr w:rsidR="00A771DC" w:rsidRPr="006D6733" w:rsidTr="00E31400">
        <w:trPr>
          <w:trHeight w:val="66"/>
        </w:trPr>
        <w:tc>
          <w:tcPr>
            <w:tcW w:w="3798" w:type="pct"/>
            <w:tcBorders>
              <w:top w:val="single" w:sz="4" w:space="0" w:color="auto"/>
              <w:left w:val="single" w:sz="4" w:space="0" w:color="auto"/>
            </w:tcBorders>
            <w:noWrap/>
          </w:tcPr>
          <w:p w:rsidR="00A771DC" w:rsidRPr="006D6733" w:rsidRDefault="00A771DC" w:rsidP="009A30AF">
            <w:pPr>
              <w:spacing w:after="0" w:line="240" w:lineRule="auto"/>
              <w:jc w:val="both"/>
              <w:rPr>
                <w:rFonts w:ascii="Times New Roman" w:hAnsi="Times New Roman"/>
              </w:rPr>
            </w:pPr>
            <w:r w:rsidRPr="006D6733">
              <w:rPr>
                <w:rFonts w:ascii="Times New Roman" w:hAnsi="Times New Roman"/>
              </w:rPr>
              <w:lastRenderedPageBreak/>
              <w:t>Pessoas extremamente pobres 2010</w:t>
            </w:r>
            <w:r w:rsidRPr="006D6733">
              <w:rPr>
                <w:rFonts w:ascii="Times New Roman" w:hAnsi="Times New Roman"/>
                <w:vertAlign w:val="superscript"/>
              </w:rPr>
              <w:footnoteReference w:id="3"/>
            </w:r>
          </w:p>
        </w:tc>
        <w:tc>
          <w:tcPr>
            <w:tcW w:w="537" w:type="pct"/>
            <w:tcBorders>
              <w:top w:val="single" w:sz="4" w:space="0" w:color="auto"/>
            </w:tcBorders>
            <w:noWrap/>
          </w:tcPr>
          <w:p w:rsidR="00A771DC" w:rsidRPr="006D6733" w:rsidRDefault="00A771DC" w:rsidP="009A30AF">
            <w:pPr>
              <w:spacing w:after="0" w:line="240" w:lineRule="auto"/>
              <w:jc w:val="right"/>
              <w:rPr>
                <w:rFonts w:ascii="Times New Roman" w:hAnsi="Times New Roman"/>
              </w:rPr>
            </w:pPr>
            <w:r w:rsidRPr="006D6733">
              <w:rPr>
                <w:rFonts w:ascii="Times New Roman" w:hAnsi="Times New Roman"/>
              </w:rPr>
              <w:t>1,39</w:t>
            </w:r>
          </w:p>
        </w:tc>
        <w:tc>
          <w:tcPr>
            <w:tcW w:w="665" w:type="pct"/>
            <w:tcBorders>
              <w:top w:val="single" w:sz="4" w:space="0" w:color="auto"/>
              <w:right w:val="single" w:sz="4" w:space="0" w:color="auto"/>
            </w:tcBorders>
            <w:noWrap/>
          </w:tcPr>
          <w:p w:rsidR="00A771DC" w:rsidRPr="006D6733" w:rsidRDefault="00A771DC" w:rsidP="00EE2AC8">
            <w:pPr>
              <w:spacing w:after="0" w:line="240" w:lineRule="auto"/>
              <w:rPr>
                <w:rFonts w:ascii="Times New Roman" w:hAnsi="Times New Roman"/>
              </w:rPr>
            </w:pPr>
            <w:r w:rsidRPr="006D6733">
              <w:rPr>
                <w:rFonts w:ascii="Times New Roman" w:hAnsi="Times New Roman"/>
              </w:rPr>
              <w:t>%</w:t>
            </w:r>
          </w:p>
        </w:tc>
      </w:tr>
      <w:tr w:rsidR="00A771DC" w:rsidRPr="006D6733" w:rsidTr="009A30AF">
        <w:trPr>
          <w:trHeight w:val="300"/>
        </w:trPr>
        <w:tc>
          <w:tcPr>
            <w:tcW w:w="3798" w:type="pct"/>
            <w:tcBorders>
              <w:left w:val="single" w:sz="4" w:space="0" w:color="auto"/>
            </w:tcBorders>
            <w:noWrap/>
          </w:tcPr>
          <w:p w:rsidR="00A771DC" w:rsidRPr="006D6733" w:rsidRDefault="00A771DC" w:rsidP="009A30AF">
            <w:pPr>
              <w:spacing w:after="0" w:line="240" w:lineRule="auto"/>
              <w:jc w:val="both"/>
              <w:rPr>
                <w:rFonts w:ascii="Times New Roman" w:hAnsi="Times New Roman"/>
              </w:rPr>
            </w:pPr>
            <w:r w:rsidRPr="006D6733">
              <w:rPr>
                <w:rFonts w:ascii="Times New Roman" w:hAnsi="Times New Roman"/>
              </w:rPr>
              <w:t xml:space="preserve">Pessoas pobres </w:t>
            </w:r>
            <w:r>
              <w:rPr>
                <w:rFonts w:ascii="Times New Roman" w:hAnsi="Times New Roman"/>
              </w:rPr>
              <w:t xml:space="preserve">– </w:t>
            </w:r>
            <w:r w:rsidRPr="006D6733">
              <w:rPr>
                <w:rFonts w:ascii="Times New Roman" w:hAnsi="Times New Roman"/>
              </w:rPr>
              <w:t>2010</w:t>
            </w:r>
          </w:p>
        </w:tc>
        <w:tc>
          <w:tcPr>
            <w:tcW w:w="537" w:type="pct"/>
            <w:noWrap/>
          </w:tcPr>
          <w:p w:rsidR="00A771DC" w:rsidRPr="006D6733" w:rsidRDefault="00A771DC" w:rsidP="009A30AF">
            <w:pPr>
              <w:spacing w:after="0" w:line="240" w:lineRule="auto"/>
              <w:jc w:val="right"/>
              <w:rPr>
                <w:rFonts w:ascii="Times New Roman" w:hAnsi="Times New Roman"/>
              </w:rPr>
            </w:pPr>
            <w:r w:rsidRPr="006D6733">
              <w:rPr>
                <w:rFonts w:ascii="Times New Roman" w:hAnsi="Times New Roman"/>
              </w:rPr>
              <w:t>5,51</w:t>
            </w:r>
          </w:p>
        </w:tc>
        <w:tc>
          <w:tcPr>
            <w:tcW w:w="665" w:type="pct"/>
            <w:tcBorders>
              <w:right w:val="single" w:sz="4" w:space="0" w:color="auto"/>
            </w:tcBorders>
            <w:noWrap/>
          </w:tcPr>
          <w:p w:rsidR="00A771DC" w:rsidRPr="006D6733" w:rsidRDefault="00A771DC" w:rsidP="00EE2AC8">
            <w:pPr>
              <w:spacing w:after="0" w:line="240" w:lineRule="auto"/>
              <w:rPr>
                <w:rFonts w:ascii="Times New Roman" w:hAnsi="Times New Roman"/>
              </w:rPr>
            </w:pPr>
            <w:r w:rsidRPr="006D6733">
              <w:rPr>
                <w:rFonts w:ascii="Times New Roman" w:hAnsi="Times New Roman"/>
              </w:rPr>
              <w:t>%</w:t>
            </w:r>
          </w:p>
        </w:tc>
      </w:tr>
      <w:tr w:rsidR="00A771DC" w:rsidRPr="006D6733" w:rsidTr="009A30AF">
        <w:trPr>
          <w:trHeight w:val="300"/>
        </w:trPr>
        <w:tc>
          <w:tcPr>
            <w:tcW w:w="3798" w:type="pct"/>
            <w:tcBorders>
              <w:left w:val="single" w:sz="4" w:space="0" w:color="auto"/>
            </w:tcBorders>
            <w:noWrap/>
          </w:tcPr>
          <w:p w:rsidR="00A771DC" w:rsidRPr="006D6733" w:rsidRDefault="00A771DC" w:rsidP="009A30AF">
            <w:pPr>
              <w:spacing w:after="0" w:line="240" w:lineRule="auto"/>
              <w:jc w:val="both"/>
              <w:rPr>
                <w:rFonts w:ascii="Times New Roman" w:hAnsi="Times New Roman"/>
              </w:rPr>
            </w:pPr>
            <w:r w:rsidRPr="006D6733">
              <w:rPr>
                <w:rFonts w:ascii="Times New Roman" w:hAnsi="Times New Roman"/>
              </w:rPr>
              <w:t xml:space="preserve">Pessoas vulneráveis à pobreza </w:t>
            </w:r>
            <w:r>
              <w:rPr>
                <w:rFonts w:ascii="Times New Roman" w:hAnsi="Times New Roman"/>
              </w:rPr>
              <w:t>–</w:t>
            </w:r>
            <w:r w:rsidRPr="006D6733">
              <w:rPr>
                <w:rFonts w:ascii="Times New Roman" w:hAnsi="Times New Roman"/>
              </w:rPr>
              <w:t xml:space="preserve"> 2010</w:t>
            </w:r>
          </w:p>
        </w:tc>
        <w:tc>
          <w:tcPr>
            <w:tcW w:w="537" w:type="pct"/>
            <w:noWrap/>
          </w:tcPr>
          <w:p w:rsidR="00A771DC" w:rsidRPr="006D6733" w:rsidRDefault="00A771DC" w:rsidP="009A30AF">
            <w:pPr>
              <w:spacing w:after="0" w:line="240" w:lineRule="auto"/>
              <w:jc w:val="right"/>
              <w:rPr>
                <w:rFonts w:ascii="Times New Roman" w:hAnsi="Times New Roman"/>
              </w:rPr>
            </w:pPr>
            <w:r w:rsidRPr="006D6733">
              <w:rPr>
                <w:rFonts w:ascii="Times New Roman" w:hAnsi="Times New Roman"/>
              </w:rPr>
              <w:t>23,05</w:t>
            </w:r>
          </w:p>
        </w:tc>
        <w:tc>
          <w:tcPr>
            <w:tcW w:w="665" w:type="pct"/>
            <w:tcBorders>
              <w:right w:val="single" w:sz="4" w:space="0" w:color="auto"/>
            </w:tcBorders>
            <w:noWrap/>
          </w:tcPr>
          <w:p w:rsidR="00A771DC" w:rsidRPr="006D6733" w:rsidRDefault="00A771DC" w:rsidP="00EE2AC8">
            <w:pPr>
              <w:spacing w:after="0" w:line="240" w:lineRule="auto"/>
              <w:rPr>
                <w:rFonts w:ascii="Times New Roman" w:hAnsi="Times New Roman"/>
              </w:rPr>
            </w:pPr>
            <w:r w:rsidRPr="006D6733">
              <w:rPr>
                <w:rFonts w:ascii="Times New Roman" w:hAnsi="Times New Roman"/>
              </w:rPr>
              <w:t>%</w:t>
            </w:r>
          </w:p>
        </w:tc>
      </w:tr>
      <w:tr w:rsidR="00A771DC" w:rsidRPr="006D6733" w:rsidTr="009A30AF">
        <w:trPr>
          <w:trHeight w:val="300"/>
        </w:trPr>
        <w:tc>
          <w:tcPr>
            <w:tcW w:w="3798" w:type="pct"/>
            <w:tcBorders>
              <w:left w:val="single" w:sz="4" w:space="0" w:color="auto"/>
              <w:bottom w:val="single" w:sz="4" w:space="0" w:color="auto"/>
            </w:tcBorders>
            <w:noWrap/>
          </w:tcPr>
          <w:p w:rsidR="00A771DC" w:rsidRPr="006D6733" w:rsidRDefault="00A771DC" w:rsidP="009A30AF">
            <w:pPr>
              <w:spacing w:after="0" w:line="240" w:lineRule="auto"/>
              <w:jc w:val="both"/>
              <w:rPr>
                <w:rFonts w:ascii="Times New Roman" w:hAnsi="Times New Roman"/>
              </w:rPr>
            </w:pPr>
            <w:r w:rsidRPr="006D6733">
              <w:rPr>
                <w:rFonts w:ascii="Times New Roman" w:hAnsi="Times New Roman"/>
              </w:rPr>
              <w:t>Pessoas ≥</w:t>
            </w:r>
            <w:r>
              <w:rPr>
                <w:rFonts w:ascii="Times New Roman" w:hAnsi="Times New Roman"/>
              </w:rPr>
              <w:t xml:space="preserve"> 18 anos sem</w:t>
            </w:r>
            <w:r w:rsidRPr="006D6733">
              <w:rPr>
                <w:rFonts w:ascii="Times New Roman" w:hAnsi="Times New Roman"/>
              </w:rPr>
              <w:t xml:space="preserve"> ensino fundamental completo e em ocupação informal</w:t>
            </w:r>
          </w:p>
        </w:tc>
        <w:tc>
          <w:tcPr>
            <w:tcW w:w="537" w:type="pct"/>
            <w:tcBorders>
              <w:bottom w:val="single" w:sz="4" w:space="0" w:color="auto"/>
            </w:tcBorders>
            <w:noWrap/>
          </w:tcPr>
          <w:p w:rsidR="00A771DC" w:rsidRPr="006D6733" w:rsidRDefault="00A771DC" w:rsidP="009A30AF">
            <w:pPr>
              <w:spacing w:after="0" w:line="240" w:lineRule="auto"/>
              <w:jc w:val="right"/>
              <w:rPr>
                <w:rFonts w:ascii="Times New Roman" w:hAnsi="Times New Roman"/>
              </w:rPr>
            </w:pPr>
            <w:r w:rsidRPr="006D6733">
              <w:rPr>
                <w:rFonts w:ascii="Times New Roman" w:hAnsi="Times New Roman"/>
              </w:rPr>
              <w:t>37,93</w:t>
            </w:r>
          </w:p>
        </w:tc>
        <w:tc>
          <w:tcPr>
            <w:tcW w:w="665" w:type="pct"/>
            <w:tcBorders>
              <w:bottom w:val="single" w:sz="4" w:space="0" w:color="auto"/>
              <w:right w:val="single" w:sz="4" w:space="0" w:color="auto"/>
            </w:tcBorders>
            <w:noWrap/>
          </w:tcPr>
          <w:p w:rsidR="00A771DC" w:rsidRPr="006D6733" w:rsidRDefault="00A771DC" w:rsidP="00EE2AC8">
            <w:pPr>
              <w:spacing w:after="0" w:line="240" w:lineRule="auto"/>
              <w:rPr>
                <w:rFonts w:ascii="Times New Roman" w:hAnsi="Times New Roman"/>
              </w:rPr>
            </w:pPr>
            <w:r w:rsidRPr="006D6733">
              <w:rPr>
                <w:rFonts w:ascii="Times New Roman" w:hAnsi="Times New Roman"/>
              </w:rPr>
              <w:t>%</w:t>
            </w:r>
          </w:p>
        </w:tc>
      </w:tr>
    </w:tbl>
    <w:p w:rsidR="00A771DC" w:rsidRPr="00B05FCB" w:rsidRDefault="00A771DC" w:rsidP="00B40709">
      <w:pPr>
        <w:spacing w:before="120" w:after="120" w:line="240" w:lineRule="auto"/>
        <w:jc w:val="both"/>
        <w:rPr>
          <w:rFonts w:ascii="Times New Roman" w:hAnsi="Times New Roman"/>
          <w:sz w:val="20"/>
          <w:szCs w:val="24"/>
        </w:rPr>
      </w:pPr>
      <w:r w:rsidRPr="0010283D">
        <w:rPr>
          <w:rFonts w:ascii="Times New Roman" w:hAnsi="Times New Roman"/>
          <w:b/>
          <w:sz w:val="20"/>
          <w:szCs w:val="24"/>
        </w:rPr>
        <w:t>Fonte</w:t>
      </w:r>
      <w:r w:rsidRPr="00B05FCB">
        <w:rPr>
          <w:rFonts w:ascii="Times New Roman" w:hAnsi="Times New Roman"/>
          <w:sz w:val="20"/>
          <w:szCs w:val="24"/>
        </w:rPr>
        <w:t>: IBGE (2014)</w:t>
      </w:r>
      <w:r>
        <w:rPr>
          <w:rFonts w:ascii="Times New Roman" w:hAnsi="Times New Roman"/>
          <w:sz w:val="20"/>
          <w:szCs w:val="24"/>
        </w:rPr>
        <w:t xml:space="preserve">, </w:t>
      </w:r>
      <w:proofErr w:type="spellStart"/>
      <w:r w:rsidRPr="00B05FCB">
        <w:rPr>
          <w:rFonts w:ascii="Times New Roman" w:hAnsi="Times New Roman"/>
          <w:sz w:val="20"/>
          <w:szCs w:val="24"/>
        </w:rPr>
        <w:t>Ipardes</w:t>
      </w:r>
      <w:proofErr w:type="spellEnd"/>
      <w:r w:rsidRPr="00B05FCB">
        <w:rPr>
          <w:rFonts w:ascii="Times New Roman" w:hAnsi="Times New Roman"/>
          <w:sz w:val="20"/>
          <w:szCs w:val="24"/>
        </w:rPr>
        <w:t xml:space="preserve"> (2014)</w:t>
      </w:r>
      <w:r>
        <w:rPr>
          <w:rFonts w:ascii="Times New Roman" w:hAnsi="Times New Roman"/>
          <w:sz w:val="20"/>
          <w:szCs w:val="24"/>
        </w:rPr>
        <w:t>, PNUD (2014).</w:t>
      </w:r>
    </w:p>
    <w:p w:rsidR="00A771DC" w:rsidRDefault="00A771DC" w:rsidP="002C0127">
      <w:pPr>
        <w:spacing w:after="0" w:line="360" w:lineRule="auto"/>
        <w:ind w:firstLine="709"/>
        <w:jc w:val="both"/>
        <w:rPr>
          <w:rFonts w:ascii="Times New Roman" w:hAnsi="Times New Roman"/>
          <w:sz w:val="24"/>
          <w:szCs w:val="24"/>
        </w:rPr>
      </w:pPr>
    </w:p>
    <w:p w:rsidR="00A771DC" w:rsidRDefault="00A771DC" w:rsidP="002C0127">
      <w:pPr>
        <w:spacing w:after="0" w:line="360" w:lineRule="auto"/>
        <w:ind w:firstLine="709"/>
        <w:jc w:val="both"/>
        <w:rPr>
          <w:rFonts w:ascii="Times New Roman" w:hAnsi="Times New Roman"/>
          <w:sz w:val="24"/>
          <w:szCs w:val="24"/>
        </w:rPr>
      </w:pPr>
      <w:r>
        <w:rPr>
          <w:rFonts w:ascii="Times New Roman" w:hAnsi="Times New Roman"/>
          <w:sz w:val="24"/>
          <w:szCs w:val="24"/>
        </w:rPr>
        <w:t xml:space="preserve">Como pode ser verificado no </w:t>
      </w:r>
      <w:r w:rsidR="00DE7C18">
        <w:fldChar w:fldCharType="begin"/>
      </w:r>
      <w:r w:rsidR="00DE7C18">
        <w:instrText xml:space="preserve"> REF _Ref406489402 \h  \* MERGEFORMAT </w:instrText>
      </w:r>
      <w:r w:rsidR="00DE7C18">
        <w:fldChar w:fldCharType="separate"/>
      </w:r>
      <w:r w:rsidRPr="008144C4">
        <w:rPr>
          <w:rFonts w:ascii="Times New Roman" w:hAnsi="Times New Roman"/>
          <w:sz w:val="24"/>
          <w:szCs w:val="24"/>
        </w:rPr>
        <w:t xml:space="preserve">Quadro </w:t>
      </w:r>
      <w:proofErr w:type="gramStart"/>
      <w:r w:rsidRPr="008144C4">
        <w:rPr>
          <w:rFonts w:ascii="Times New Roman" w:hAnsi="Times New Roman"/>
          <w:sz w:val="24"/>
          <w:szCs w:val="24"/>
        </w:rPr>
        <w:t>1</w:t>
      </w:r>
      <w:proofErr w:type="gramEnd"/>
      <w:r w:rsidR="00DE7C18">
        <w:fldChar w:fldCharType="end"/>
      </w:r>
      <w:r>
        <w:rPr>
          <w:rFonts w:ascii="Times New Roman" w:hAnsi="Times New Roman"/>
          <w:sz w:val="24"/>
          <w:szCs w:val="24"/>
        </w:rPr>
        <w:t>, a população do município concentra-se no meio urbano (70,96%) e a que reside na zona rural (29,04%), em sua maioria, desenvolve atividades urbanas. A população ocupada representa 96,8% da população economicamente ativa, porém, tomando como base a população total, verifica-se que quase 50% das pessoas não estão</w:t>
      </w:r>
      <w:r w:rsidRPr="00FE6329">
        <w:rPr>
          <w:rFonts w:ascii="Times New Roman" w:hAnsi="Times New Roman"/>
          <w:sz w:val="24"/>
          <w:szCs w:val="24"/>
        </w:rPr>
        <w:t xml:space="preserve"> inserida</w:t>
      </w:r>
      <w:r>
        <w:rPr>
          <w:rFonts w:ascii="Times New Roman" w:hAnsi="Times New Roman"/>
          <w:sz w:val="24"/>
          <w:szCs w:val="24"/>
        </w:rPr>
        <w:t>s</w:t>
      </w:r>
      <w:r w:rsidRPr="00FE6329">
        <w:rPr>
          <w:rFonts w:ascii="Times New Roman" w:hAnsi="Times New Roman"/>
          <w:sz w:val="24"/>
          <w:szCs w:val="24"/>
        </w:rPr>
        <w:t xml:space="preserve"> no mercado de trabalho ou</w:t>
      </w:r>
      <w:r>
        <w:rPr>
          <w:rFonts w:ascii="Times New Roman" w:hAnsi="Times New Roman"/>
          <w:sz w:val="24"/>
          <w:szCs w:val="24"/>
        </w:rPr>
        <w:t xml:space="preserve"> à procura de emprego para exercer algum </w:t>
      </w:r>
      <w:r w:rsidRPr="00FE6329">
        <w:rPr>
          <w:rFonts w:ascii="Times New Roman" w:hAnsi="Times New Roman"/>
          <w:sz w:val="24"/>
          <w:szCs w:val="24"/>
        </w:rPr>
        <w:t>tipo de atividade remunerada</w:t>
      </w:r>
      <w:r>
        <w:rPr>
          <w:rFonts w:ascii="Times New Roman" w:hAnsi="Times New Roman"/>
          <w:sz w:val="24"/>
          <w:szCs w:val="24"/>
        </w:rPr>
        <w:t>. Esse resultado pode significar uma necessidade de programas de transferência de renda ou algum tipo de assistencialismo do Estado.</w:t>
      </w:r>
    </w:p>
    <w:p w:rsidR="00A771DC" w:rsidRPr="00571893" w:rsidRDefault="00A771DC" w:rsidP="00571893">
      <w:pPr>
        <w:spacing w:before="120" w:after="120" w:line="240" w:lineRule="auto"/>
        <w:rPr>
          <w:rFonts w:ascii="Times New Roman" w:hAnsi="Times New Roman"/>
          <w:szCs w:val="24"/>
        </w:rPr>
      </w:pPr>
      <w:bookmarkStart w:id="2" w:name="_Ref406067489"/>
      <w:r w:rsidRPr="00571893">
        <w:rPr>
          <w:rFonts w:ascii="Times New Roman" w:hAnsi="Times New Roman"/>
          <w:szCs w:val="24"/>
        </w:rPr>
        <w:t xml:space="preserve">Tabela </w:t>
      </w:r>
      <w:r w:rsidRPr="00571893">
        <w:rPr>
          <w:rFonts w:ascii="Times New Roman" w:hAnsi="Times New Roman"/>
          <w:szCs w:val="24"/>
        </w:rPr>
        <w:fldChar w:fldCharType="begin"/>
      </w:r>
      <w:r w:rsidRPr="00571893">
        <w:rPr>
          <w:rFonts w:ascii="Times New Roman" w:hAnsi="Times New Roman"/>
          <w:szCs w:val="24"/>
        </w:rPr>
        <w:instrText xml:space="preserve"> SEQ Tabela \* ARABIC </w:instrText>
      </w:r>
      <w:r w:rsidRPr="00571893">
        <w:rPr>
          <w:rFonts w:ascii="Times New Roman" w:hAnsi="Times New Roman"/>
          <w:szCs w:val="24"/>
        </w:rPr>
        <w:fldChar w:fldCharType="separate"/>
      </w:r>
      <w:r w:rsidRPr="00571893">
        <w:rPr>
          <w:rFonts w:ascii="Times New Roman" w:hAnsi="Times New Roman"/>
          <w:noProof/>
          <w:szCs w:val="24"/>
        </w:rPr>
        <w:t>1</w:t>
      </w:r>
      <w:r w:rsidRPr="00571893">
        <w:rPr>
          <w:rFonts w:ascii="Times New Roman" w:hAnsi="Times New Roman"/>
          <w:szCs w:val="24"/>
        </w:rPr>
        <w:fldChar w:fldCharType="end"/>
      </w:r>
      <w:bookmarkEnd w:id="2"/>
      <w:r w:rsidRPr="00571893">
        <w:rPr>
          <w:rFonts w:ascii="Times New Roman" w:hAnsi="Times New Roman"/>
          <w:szCs w:val="24"/>
        </w:rPr>
        <w:t xml:space="preserve"> - Estabelecimen</w:t>
      </w:r>
      <w:r>
        <w:rPr>
          <w:rFonts w:ascii="Times New Roman" w:hAnsi="Times New Roman"/>
          <w:szCs w:val="24"/>
        </w:rPr>
        <w:t>tos e e</w:t>
      </w:r>
      <w:r w:rsidRPr="00571893">
        <w:rPr>
          <w:rFonts w:ascii="Times New Roman" w:hAnsi="Times New Roman"/>
          <w:szCs w:val="24"/>
        </w:rPr>
        <w:t>mprego em Ouro Verde do Oeste – 2006 a 2012</w:t>
      </w:r>
    </w:p>
    <w:tbl>
      <w:tblPr>
        <w:tblW w:w="5000" w:type="pct"/>
        <w:tblBorders>
          <w:top w:val="single" w:sz="4" w:space="0" w:color="auto"/>
          <w:bottom w:val="single" w:sz="4" w:space="0" w:color="auto"/>
        </w:tblBorders>
        <w:tblCellMar>
          <w:left w:w="70" w:type="dxa"/>
          <w:right w:w="70" w:type="dxa"/>
        </w:tblCellMar>
        <w:tblLook w:val="00A0" w:firstRow="1" w:lastRow="0" w:firstColumn="1" w:lastColumn="0" w:noHBand="0" w:noVBand="0"/>
      </w:tblPr>
      <w:tblGrid>
        <w:gridCol w:w="897"/>
        <w:gridCol w:w="2218"/>
        <w:gridCol w:w="2426"/>
        <w:gridCol w:w="2096"/>
        <w:gridCol w:w="1573"/>
      </w:tblGrid>
      <w:tr w:rsidR="00A771DC" w:rsidRPr="00B40709" w:rsidTr="00B57D52">
        <w:trPr>
          <w:trHeight w:val="765"/>
        </w:trPr>
        <w:tc>
          <w:tcPr>
            <w:tcW w:w="487" w:type="pct"/>
            <w:tcBorders>
              <w:top w:val="single" w:sz="4" w:space="0" w:color="auto"/>
              <w:bottom w:val="single" w:sz="4" w:space="0" w:color="auto"/>
            </w:tcBorders>
            <w:noWrap/>
            <w:vAlign w:val="center"/>
          </w:tcPr>
          <w:p w:rsidR="00A771DC" w:rsidRPr="00B40709" w:rsidRDefault="00A771DC" w:rsidP="006B2A37">
            <w:pPr>
              <w:spacing w:after="0" w:line="240" w:lineRule="auto"/>
              <w:jc w:val="center"/>
              <w:rPr>
                <w:rFonts w:ascii="Times New Roman" w:hAnsi="Times New Roman"/>
                <w:b/>
                <w:sz w:val="20"/>
                <w:szCs w:val="20"/>
                <w:lang w:eastAsia="pt-BR"/>
              </w:rPr>
            </w:pPr>
            <w:r w:rsidRPr="00B40709">
              <w:rPr>
                <w:rFonts w:ascii="Times New Roman" w:hAnsi="Times New Roman"/>
                <w:b/>
                <w:sz w:val="20"/>
                <w:szCs w:val="20"/>
                <w:lang w:eastAsia="pt-BR"/>
              </w:rPr>
              <w:t>ANO</w:t>
            </w:r>
          </w:p>
        </w:tc>
        <w:tc>
          <w:tcPr>
            <w:tcW w:w="1204" w:type="pct"/>
            <w:tcBorders>
              <w:top w:val="single" w:sz="4" w:space="0" w:color="auto"/>
              <w:bottom w:val="single" w:sz="4" w:space="0" w:color="auto"/>
            </w:tcBorders>
            <w:vAlign w:val="center"/>
          </w:tcPr>
          <w:p w:rsidR="00A771DC" w:rsidRPr="00B40709" w:rsidRDefault="00A771DC" w:rsidP="006B2A37">
            <w:pPr>
              <w:spacing w:after="0" w:line="240" w:lineRule="auto"/>
              <w:jc w:val="center"/>
              <w:rPr>
                <w:rFonts w:ascii="Times New Roman" w:hAnsi="Times New Roman"/>
                <w:b/>
                <w:sz w:val="20"/>
                <w:szCs w:val="20"/>
                <w:lang w:eastAsia="pt-BR"/>
              </w:rPr>
            </w:pPr>
            <w:r w:rsidRPr="00B40709">
              <w:rPr>
                <w:rFonts w:ascii="Times New Roman" w:hAnsi="Times New Roman"/>
                <w:b/>
                <w:sz w:val="20"/>
                <w:szCs w:val="20"/>
                <w:lang w:eastAsia="pt-BR"/>
              </w:rPr>
              <w:t>Nº UNIDADES</w:t>
            </w:r>
          </w:p>
          <w:p w:rsidR="00A771DC" w:rsidRPr="00B40709" w:rsidRDefault="00A771DC" w:rsidP="006B2A37">
            <w:pPr>
              <w:spacing w:after="0" w:line="240" w:lineRule="auto"/>
              <w:jc w:val="center"/>
              <w:rPr>
                <w:rFonts w:ascii="Times New Roman" w:hAnsi="Times New Roman"/>
                <w:b/>
                <w:sz w:val="20"/>
                <w:szCs w:val="20"/>
                <w:lang w:eastAsia="pt-BR"/>
              </w:rPr>
            </w:pPr>
            <w:r w:rsidRPr="00B40709">
              <w:rPr>
                <w:rFonts w:ascii="Times New Roman" w:hAnsi="Times New Roman"/>
                <w:b/>
                <w:sz w:val="20"/>
                <w:szCs w:val="20"/>
                <w:lang w:eastAsia="pt-BR"/>
              </w:rPr>
              <w:t>LOCAIS</w:t>
            </w:r>
          </w:p>
        </w:tc>
        <w:tc>
          <w:tcPr>
            <w:tcW w:w="1317" w:type="pct"/>
            <w:tcBorders>
              <w:top w:val="single" w:sz="4" w:space="0" w:color="auto"/>
              <w:bottom w:val="single" w:sz="4" w:space="0" w:color="auto"/>
            </w:tcBorders>
            <w:vAlign w:val="center"/>
          </w:tcPr>
          <w:p w:rsidR="00A771DC" w:rsidRPr="00B40709" w:rsidRDefault="00A771DC" w:rsidP="006B2A37">
            <w:pPr>
              <w:spacing w:after="0" w:line="240" w:lineRule="auto"/>
              <w:jc w:val="center"/>
              <w:rPr>
                <w:rFonts w:ascii="Times New Roman" w:hAnsi="Times New Roman"/>
                <w:b/>
                <w:sz w:val="20"/>
                <w:szCs w:val="20"/>
                <w:lang w:eastAsia="pt-BR"/>
              </w:rPr>
            </w:pPr>
            <w:r w:rsidRPr="00B40709">
              <w:rPr>
                <w:rFonts w:ascii="Times New Roman" w:hAnsi="Times New Roman"/>
                <w:b/>
                <w:sz w:val="20"/>
                <w:szCs w:val="20"/>
                <w:lang w:eastAsia="pt-BR"/>
              </w:rPr>
              <w:t>POPULAÇÃO</w:t>
            </w:r>
          </w:p>
          <w:p w:rsidR="00A771DC" w:rsidRPr="00B40709" w:rsidRDefault="00A771DC" w:rsidP="006B2A37">
            <w:pPr>
              <w:spacing w:after="0" w:line="240" w:lineRule="auto"/>
              <w:jc w:val="center"/>
              <w:rPr>
                <w:rFonts w:ascii="Times New Roman" w:hAnsi="Times New Roman"/>
                <w:b/>
                <w:sz w:val="20"/>
                <w:szCs w:val="20"/>
                <w:lang w:eastAsia="pt-BR"/>
              </w:rPr>
            </w:pPr>
            <w:r w:rsidRPr="00B40709">
              <w:rPr>
                <w:rFonts w:ascii="Times New Roman" w:hAnsi="Times New Roman"/>
                <w:b/>
                <w:sz w:val="20"/>
                <w:szCs w:val="20"/>
                <w:lang w:eastAsia="pt-BR"/>
              </w:rPr>
              <w:t>OCUPADA</w:t>
            </w:r>
          </w:p>
          <w:p w:rsidR="00A771DC" w:rsidRPr="00B40709" w:rsidRDefault="00A771DC" w:rsidP="006B2A37">
            <w:pPr>
              <w:spacing w:after="0" w:line="240" w:lineRule="auto"/>
              <w:jc w:val="center"/>
              <w:rPr>
                <w:rFonts w:ascii="Times New Roman" w:hAnsi="Times New Roman"/>
                <w:b/>
                <w:sz w:val="20"/>
                <w:szCs w:val="20"/>
                <w:lang w:eastAsia="pt-BR"/>
              </w:rPr>
            </w:pPr>
            <w:r w:rsidRPr="00B40709">
              <w:rPr>
                <w:rFonts w:ascii="Times New Roman" w:hAnsi="Times New Roman"/>
                <w:b/>
                <w:sz w:val="20"/>
                <w:szCs w:val="20"/>
                <w:lang w:eastAsia="pt-BR"/>
              </w:rPr>
              <w:t>ASSALARIADA</w:t>
            </w:r>
          </w:p>
        </w:tc>
        <w:tc>
          <w:tcPr>
            <w:tcW w:w="1138" w:type="pct"/>
            <w:tcBorders>
              <w:top w:val="single" w:sz="4" w:space="0" w:color="auto"/>
              <w:bottom w:val="single" w:sz="4" w:space="0" w:color="auto"/>
            </w:tcBorders>
            <w:vAlign w:val="center"/>
          </w:tcPr>
          <w:p w:rsidR="00A771DC" w:rsidRPr="00B40709" w:rsidRDefault="00A771DC" w:rsidP="006B2A37">
            <w:pPr>
              <w:spacing w:after="0" w:line="240" w:lineRule="auto"/>
              <w:jc w:val="center"/>
              <w:rPr>
                <w:rFonts w:ascii="Times New Roman" w:hAnsi="Times New Roman"/>
                <w:b/>
                <w:sz w:val="20"/>
                <w:szCs w:val="20"/>
                <w:lang w:eastAsia="pt-BR"/>
              </w:rPr>
            </w:pPr>
            <w:r w:rsidRPr="00B40709">
              <w:rPr>
                <w:rFonts w:ascii="Times New Roman" w:hAnsi="Times New Roman"/>
                <w:b/>
                <w:sz w:val="20"/>
                <w:szCs w:val="20"/>
                <w:lang w:eastAsia="pt-BR"/>
              </w:rPr>
              <w:t>POPULAÇÃO</w:t>
            </w:r>
          </w:p>
          <w:p w:rsidR="00A771DC" w:rsidRPr="00B40709" w:rsidRDefault="00A771DC" w:rsidP="006B2A37">
            <w:pPr>
              <w:spacing w:after="0" w:line="240" w:lineRule="auto"/>
              <w:jc w:val="center"/>
              <w:rPr>
                <w:rFonts w:ascii="Times New Roman" w:hAnsi="Times New Roman"/>
                <w:b/>
                <w:sz w:val="20"/>
                <w:szCs w:val="20"/>
                <w:lang w:eastAsia="pt-BR"/>
              </w:rPr>
            </w:pPr>
            <w:r w:rsidRPr="00B40709">
              <w:rPr>
                <w:rFonts w:ascii="Times New Roman" w:hAnsi="Times New Roman"/>
                <w:b/>
                <w:sz w:val="20"/>
                <w:szCs w:val="20"/>
                <w:lang w:eastAsia="pt-BR"/>
              </w:rPr>
              <w:t>OCUPADA</w:t>
            </w:r>
          </w:p>
          <w:p w:rsidR="00A771DC" w:rsidRPr="00B40709" w:rsidRDefault="00A771DC" w:rsidP="006B2A37">
            <w:pPr>
              <w:spacing w:after="0" w:line="240" w:lineRule="auto"/>
              <w:jc w:val="center"/>
              <w:rPr>
                <w:rFonts w:ascii="Times New Roman" w:hAnsi="Times New Roman"/>
                <w:b/>
                <w:sz w:val="20"/>
                <w:szCs w:val="20"/>
                <w:lang w:eastAsia="pt-BR"/>
              </w:rPr>
            </w:pPr>
            <w:r w:rsidRPr="00B40709">
              <w:rPr>
                <w:rFonts w:ascii="Times New Roman" w:hAnsi="Times New Roman"/>
                <w:b/>
                <w:sz w:val="20"/>
                <w:szCs w:val="20"/>
                <w:lang w:eastAsia="pt-BR"/>
              </w:rPr>
              <w:t>TOTAL</w:t>
            </w:r>
          </w:p>
        </w:tc>
        <w:tc>
          <w:tcPr>
            <w:tcW w:w="854" w:type="pct"/>
            <w:tcBorders>
              <w:top w:val="single" w:sz="4" w:space="0" w:color="auto"/>
              <w:bottom w:val="single" w:sz="4" w:space="0" w:color="auto"/>
            </w:tcBorders>
            <w:vAlign w:val="center"/>
          </w:tcPr>
          <w:p w:rsidR="00A771DC" w:rsidRPr="00B40709" w:rsidRDefault="00A771DC" w:rsidP="006B2A37">
            <w:pPr>
              <w:spacing w:after="0" w:line="240" w:lineRule="auto"/>
              <w:jc w:val="center"/>
              <w:rPr>
                <w:rFonts w:ascii="Times New Roman" w:hAnsi="Times New Roman"/>
                <w:b/>
                <w:sz w:val="20"/>
                <w:szCs w:val="20"/>
                <w:lang w:eastAsia="pt-BR"/>
              </w:rPr>
            </w:pPr>
            <w:r w:rsidRPr="00B40709">
              <w:rPr>
                <w:rFonts w:ascii="Times New Roman" w:hAnsi="Times New Roman"/>
                <w:b/>
                <w:sz w:val="20"/>
                <w:szCs w:val="20"/>
                <w:lang w:eastAsia="pt-BR"/>
              </w:rPr>
              <w:t>SALÁRIO</w:t>
            </w:r>
          </w:p>
          <w:p w:rsidR="00A771DC" w:rsidRPr="00B40709" w:rsidRDefault="00A771DC" w:rsidP="006B2A37">
            <w:pPr>
              <w:spacing w:after="0" w:line="240" w:lineRule="auto"/>
              <w:jc w:val="center"/>
              <w:rPr>
                <w:rFonts w:ascii="Times New Roman" w:hAnsi="Times New Roman"/>
                <w:b/>
                <w:sz w:val="20"/>
                <w:szCs w:val="20"/>
                <w:lang w:eastAsia="pt-BR"/>
              </w:rPr>
            </w:pPr>
            <w:r w:rsidRPr="00B40709">
              <w:rPr>
                <w:rFonts w:ascii="Times New Roman" w:hAnsi="Times New Roman"/>
                <w:b/>
                <w:sz w:val="20"/>
                <w:szCs w:val="20"/>
                <w:lang w:eastAsia="pt-BR"/>
              </w:rPr>
              <w:t>MÍNIMO</w:t>
            </w:r>
          </w:p>
          <w:p w:rsidR="00A771DC" w:rsidRPr="00B40709" w:rsidRDefault="00A771DC" w:rsidP="006B2A37">
            <w:pPr>
              <w:spacing w:after="0" w:line="240" w:lineRule="auto"/>
              <w:jc w:val="center"/>
              <w:rPr>
                <w:rFonts w:ascii="Times New Roman" w:hAnsi="Times New Roman"/>
                <w:b/>
                <w:sz w:val="20"/>
                <w:szCs w:val="20"/>
                <w:lang w:eastAsia="pt-BR"/>
              </w:rPr>
            </w:pPr>
            <w:r w:rsidRPr="00B40709">
              <w:rPr>
                <w:rFonts w:ascii="Times New Roman" w:hAnsi="Times New Roman"/>
                <w:b/>
                <w:sz w:val="20"/>
                <w:szCs w:val="20"/>
                <w:lang w:eastAsia="pt-BR"/>
              </w:rPr>
              <w:t>MÉDIO</w:t>
            </w:r>
          </w:p>
        </w:tc>
      </w:tr>
      <w:tr w:rsidR="00A771DC" w:rsidRPr="00B40709" w:rsidTr="00B57D52">
        <w:trPr>
          <w:trHeight w:val="255"/>
        </w:trPr>
        <w:tc>
          <w:tcPr>
            <w:tcW w:w="487" w:type="pct"/>
            <w:tcBorders>
              <w:top w:val="single" w:sz="4" w:space="0" w:color="auto"/>
            </w:tcBorders>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2006</w:t>
            </w:r>
          </w:p>
        </w:tc>
        <w:tc>
          <w:tcPr>
            <w:tcW w:w="1204" w:type="pct"/>
            <w:tcBorders>
              <w:top w:val="single" w:sz="4" w:space="0" w:color="auto"/>
            </w:tcBorders>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88</w:t>
            </w:r>
          </w:p>
        </w:tc>
        <w:tc>
          <w:tcPr>
            <w:tcW w:w="1317" w:type="pct"/>
            <w:tcBorders>
              <w:top w:val="single" w:sz="4" w:space="0" w:color="auto"/>
            </w:tcBorders>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441</w:t>
            </w:r>
          </w:p>
        </w:tc>
        <w:tc>
          <w:tcPr>
            <w:tcW w:w="1138" w:type="pct"/>
            <w:tcBorders>
              <w:top w:val="single" w:sz="4" w:space="0" w:color="auto"/>
            </w:tcBorders>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447</w:t>
            </w:r>
          </w:p>
        </w:tc>
        <w:tc>
          <w:tcPr>
            <w:tcW w:w="854" w:type="pct"/>
            <w:tcBorders>
              <w:top w:val="single" w:sz="4" w:space="0" w:color="auto"/>
            </w:tcBorders>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2</w:t>
            </w:r>
          </w:p>
        </w:tc>
      </w:tr>
      <w:tr w:rsidR="00A771DC" w:rsidRPr="00B40709" w:rsidTr="00B57D52">
        <w:trPr>
          <w:trHeight w:val="255"/>
        </w:trPr>
        <w:tc>
          <w:tcPr>
            <w:tcW w:w="487"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2007</w:t>
            </w:r>
          </w:p>
        </w:tc>
        <w:tc>
          <w:tcPr>
            <w:tcW w:w="1204"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95</w:t>
            </w:r>
          </w:p>
        </w:tc>
        <w:tc>
          <w:tcPr>
            <w:tcW w:w="1317"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466</w:t>
            </w:r>
          </w:p>
        </w:tc>
        <w:tc>
          <w:tcPr>
            <w:tcW w:w="1138"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521</w:t>
            </w:r>
          </w:p>
        </w:tc>
        <w:tc>
          <w:tcPr>
            <w:tcW w:w="854"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2,1</w:t>
            </w:r>
          </w:p>
        </w:tc>
      </w:tr>
      <w:tr w:rsidR="00A771DC" w:rsidRPr="00B40709" w:rsidTr="00B57D52">
        <w:trPr>
          <w:trHeight w:val="255"/>
        </w:trPr>
        <w:tc>
          <w:tcPr>
            <w:tcW w:w="487"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2008</w:t>
            </w:r>
          </w:p>
        </w:tc>
        <w:tc>
          <w:tcPr>
            <w:tcW w:w="1204"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121</w:t>
            </w:r>
          </w:p>
        </w:tc>
        <w:tc>
          <w:tcPr>
            <w:tcW w:w="1317"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436</w:t>
            </w:r>
          </w:p>
        </w:tc>
        <w:tc>
          <w:tcPr>
            <w:tcW w:w="1138"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502</w:t>
            </w:r>
          </w:p>
        </w:tc>
        <w:tc>
          <w:tcPr>
            <w:tcW w:w="854"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2,2</w:t>
            </w:r>
          </w:p>
        </w:tc>
      </w:tr>
      <w:tr w:rsidR="00A771DC" w:rsidRPr="00B40709" w:rsidTr="00B57D52">
        <w:trPr>
          <w:trHeight w:val="255"/>
        </w:trPr>
        <w:tc>
          <w:tcPr>
            <w:tcW w:w="487"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2009</w:t>
            </w:r>
          </w:p>
        </w:tc>
        <w:tc>
          <w:tcPr>
            <w:tcW w:w="1204"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119</w:t>
            </w:r>
          </w:p>
        </w:tc>
        <w:tc>
          <w:tcPr>
            <w:tcW w:w="1317"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484</w:t>
            </w:r>
          </w:p>
        </w:tc>
        <w:tc>
          <w:tcPr>
            <w:tcW w:w="1138"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582</w:t>
            </w:r>
          </w:p>
        </w:tc>
        <w:tc>
          <w:tcPr>
            <w:tcW w:w="854"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2,2</w:t>
            </w:r>
          </w:p>
        </w:tc>
      </w:tr>
      <w:tr w:rsidR="00A771DC" w:rsidRPr="00B40709" w:rsidTr="00B57D52">
        <w:trPr>
          <w:trHeight w:val="255"/>
        </w:trPr>
        <w:tc>
          <w:tcPr>
            <w:tcW w:w="487"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2010</w:t>
            </w:r>
          </w:p>
        </w:tc>
        <w:tc>
          <w:tcPr>
            <w:tcW w:w="1204"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139</w:t>
            </w:r>
          </w:p>
        </w:tc>
        <w:tc>
          <w:tcPr>
            <w:tcW w:w="1317"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526</w:t>
            </w:r>
          </w:p>
        </w:tc>
        <w:tc>
          <w:tcPr>
            <w:tcW w:w="1138"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687</w:t>
            </w:r>
          </w:p>
        </w:tc>
        <w:tc>
          <w:tcPr>
            <w:tcW w:w="854"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2,1</w:t>
            </w:r>
          </w:p>
        </w:tc>
      </w:tr>
      <w:tr w:rsidR="00A771DC" w:rsidRPr="00B40709" w:rsidTr="00B57D52">
        <w:trPr>
          <w:trHeight w:val="255"/>
        </w:trPr>
        <w:tc>
          <w:tcPr>
            <w:tcW w:w="487"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2011</w:t>
            </w:r>
          </w:p>
        </w:tc>
        <w:tc>
          <w:tcPr>
            <w:tcW w:w="1204"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113</w:t>
            </w:r>
          </w:p>
        </w:tc>
        <w:tc>
          <w:tcPr>
            <w:tcW w:w="1317"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552</w:t>
            </w:r>
          </w:p>
        </w:tc>
        <w:tc>
          <w:tcPr>
            <w:tcW w:w="1138"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672</w:t>
            </w:r>
          </w:p>
        </w:tc>
        <w:tc>
          <w:tcPr>
            <w:tcW w:w="854" w:type="pct"/>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2,1</w:t>
            </w:r>
          </w:p>
        </w:tc>
      </w:tr>
      <w:tr w:rsidR="00A771DC" w:rsidRPr="00B40709" w:rsidTr="00B57D52">
        <w:trPr>
          <w:trHeight w:val="255"/>
        </w:trPr>
        <w:tc>
          <w:tcPr>
            <w:tcW w:w="487" w:type="pct"/>
            <w:tcBorders>
              <w:bottom w:val="single" w:sz="4" w:space="0" w:color="auto"/>
            </w:tcBorders>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2012</w:t>
            </w:r>
          </w:p>
        </w:tc>
        <w:tc>
          <w:tcPr>
            <w:tcW w:w="1204" w:type="pct"/>
            <w:tcBorders>
              <w:bottom w:val="single" w:sz="4" w:space="0" w:color="auto"/>
            </w:tcBorders>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127</w:t>
            </w:r>
          </w:p>
        </w:tc>
        <w:tc>
          <w:tcPr>
            <w:tcW w:w="1317" w:type="pct"/>
            <w:tcBorders>
              <w:bottom w:val="single" w:sz="4" w:space="0" w:color="auto"/>
            </w:tcBorders>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513</w:t>
            </w:r>
          </w:p>
        </w:tc>
        <w:tc>
          <w:tcPr>
            <w:tcW w:w="1138" w:type="pct"/>
            <w:tcBorders>
              <w:bottom w:val="single" w:sz="4" w:space="0" w:color="auto"/>
            </w:tcBorders>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663</w:t>
            </w:r>
          </w:p>
        </w:tc>
        <w:tc>
          <w:tcPr>
            <w:tcW w:w="854" w:type="pct"/>
            <w:tcBorders>
              <w:bottom w:val="single" w:sz="4" w:space="0" w:color="auto"/>
            </w:tcBorders>
            <w:noWrap/>
            <w:vAlign w:val="bottom"/>
          </w:tcPr>
          <w:p w:rsidR="00A771DC" w:rsidRPr="00B40709" w:rsidRDefault="00A771DC" w:rsidP="006B2A37">
            <w:pPr>
              <w:spacing w:after="0" w:line="240" w:lineRule="auto"/>
              <w:jc w:val="center"/>
              <w:rPr>
                <w:rFonts w:ascii="Times New Roman" w:hAnsi="Times New Roman"/>
                <w:sz w:val="20"/>
                <w:szCs w:val="20"/>
                <w:lang w:eastAsia="pt-BR"/>
              </w:rPr>
            </w:pPr>
            <w:r w:rsidRPr="00B40709">
              <w:rPr>
                <w:rFonts w:ascii="Times New Roman" w:hAnsi="Times New Roman"/>
                <w:sz w:val="20"/>
                <w:szCs w:val="20"/>
                <w:lang w:eastAsia="pt-BR"/>
              </w:rPr>
              <w:t>2</w:t>
            </w:r>
          </w:p>
        </w:tc>
      </w:tr>
    </w:tbl>
    <w:p w:rsidR="00A771DC" w:rsidRPr="0010283D" w:rsidRDefault="00A771DC" w:rsidP="00B40709">
      <w:pPr>
        <w:spacing w:before="120" w:after="120" w:line="240" w:lineRule="auto"/>
        <w:jc w:val="both"/>
        <w:rPr>
          <w:rFonts w:ascii="Times New Roman" w:hAnsi="Times New Roman"/>
          <w:sz w:val="20"/>
          <w:szCs w:val="24"/>
        </w:rPr>
      </w:pPr>
      <w:r w:rsidRPr="0010283D">
        <w:rPr>
          <w:rFonts w:ascii="Times New Roman" w:hAnsi="Times New Roman"/>
          <w:b/>
          <w:sz w:val="20"/>
          <w:szCs w:val="24"/>
        </w:rPr>
        <w:t>Fonte</w:t>
      </w:r>
      <w:r w:rsidRPr="0010283D">
        <w:rPr>
          <w:rFonts w:ascii="Times New Roman" w:hAnsi="Times New Roman"/>
          <w:sz w:val="20"/>
          <w:szCs w:val="24"/>
        </w:rPr>
        <w:t>:</w:t>
      </w:r>
      <w:r>
        <w:rPr>
          <w:rFonts w:ascii="Times New Roman" w:hAnsi="Times New Roman"/>
          <w:sz w:val="20"/>
          <w:szCs w:val="24"/>
        </w:rPr>
        <w:t xml:space="preserve"> </w:t>
      </w:r>
      <w:r w:rsidRPr="0010283D">
        <w:rPr>
          <w:rFonts w:ascii="Times New Roman" w:hAnsi="Times New Roman"/>
          <w:sz w:val="20"/>
          <w:szCs w:val="24"/>
        </w:rPr>
        <w:t>IBGE (2014)</w:t>
      </w:r>
      <w:r>
        <w:rPr>
          <w:rFonts w:ascii="Times New Roman" w:hAnsi="Times New Roman"/>
          <w:sz w:val="20"/>
          <w:szCs w:val="24"/>
        </w:rPr>
        <w:t>.</w:t>
      </w:r>
    </w:p>
    <w:p w:rsidR="00A771DC" w:rsidRDefault="00A771DC" w:rsidP="002C0127">
      <w:pPr>
        <w:spacing w:after="0" w:line="360" w:lineRule="auto"/>
        <w:ind w:firstLine="709"/>
        <w:jc w:val="both"/>
        <w:rPr>
          <w:rFonts w:ascii="Times New Roman" w:hAnsi="Times New Roman"/>
          <w:sz w:val="24"/>
          <w:szCs w:val="24"/>
        </w:rPr>
      </w:pPr>
    </w:p>
    <w:p w:rsidR="00A771DC" w:rsidRDefault="00A771DC" w:rsidP="00475E92">
      <w:pPr>
        <w:spacing w:after="0" w:line="360" w:lineRule="auto"/>
        <w:ind w:firstLine="709"/>
        <w:jc w:val="both"/>
        <w:rPr>
          <w:rFonts w:ascii="Times New Roman" w:hAnsi="Times New Roman"/>
          <w:sz w:val="24"/>
          <w:szCs w:val="24"/>
        </w:rPr>
      </w:pPr>
      <w:r>
        <w:rPr>
          <w:rFonts w:ascii="Times New Roman" w:hAnsi="Times New Roman"/>
          <w:sz w:val="24"/>
          <w:szCs w:val="24"/>
        </w:rPr>
        <w:t xml:space="preserve">A </w:t>
      </w:r>
      <w:r w:rsidR="00DE7C18">
        <w:fldChar w:fldCharType="begin"/>
      </w:r>
      <w:r w:rsidR="00DE7C18">
        <w:instrText xml:space="preserve"> REF _Ref406067489 \h  \* MERGEFORMAT </w:instrText>
      </w:r>
      <w:r w:rsidR="00DE7C18">
        <w:fldChar w:fldCharType="separate"/>
      </w:r>
      <w:r w:rsidRPr="008144C4">
        <w:rPr>
          <w:rFonts w:ascii="Times New Roman" w:hAnsi="Times New Roman"/>
          <w:sz w:val="24"/>
          <w:szCs w:val="24"/>
        </w:rPr>
        <w:t>Tabela 1</w:t>
      </w:r>
      <w:r w:rsidR="00DE7C18">
        <w:fldChar w:fldCharType="end"/>
      </w:r>
      <w:r>
        <w:rPr>
          <w:rFonts w:ascii="Times New Roman" w:hAnsi="Times New Roman"/>
          <w:sz w:val="24"/>
          <w:szCs w:val="24"/>
        </w:rPr>
        <w:t xml:space="preserve"> descreve o número de estabelecimentos locais do município e a variação da população ocupada, em que se verifica um aumento de 44% no número de unidades locais no período entre 2006 e 2012 e apenas 16,3% no número da população ocupada assalariada. </w:t>
      </w:r>
    </w:p>
    <w:p w:rsidR="00A771DC" w:rsidRDefault="00A771DC" w:rsidP="00475E92">
      <w:pPr>
        <w:spacing w:after="0" w:line="360" w:lineRule="auto"/>
        <w:ind w:firstLine="709"/>
        <w:jc w:val="both"/>
        <w:rPr>
          <w:rFonts w:ascii="Times New Roman" w:hAnsi="Times New Roman"/>
          <w:sz w:val="24"/>
          <w:szCs w:val="24"/>
        </w:rPr>
      </w:pPr>
      <w:r>
        <w:rPr>
          <w:rFonts w:ascii="Times New Roman" w:hAnsi="Times New Roman"/>
          <w:sz w:val="24"/>
          <w:szCs w:val="24"/>
        </w:rPr>
        <w:t xml:space="preserve">Em análise das principais variações no período, nota-se que em 2010 ocorreu uma oscilação positiva importante no número de unidades locais de 58% em relação ao ano de 2006. Era de se esperar que houvesse essa mesma variação percentual no volume da população ocupada total, mas ela foi de aproximadamente 35%. </w:t>
      </w:r>
    </w:p>
    <w:p w:rsidR="00A771DC" w:rsidRDefault="00A771DC" w:rsidP="00414B7F">
      <w:pPr>
        <w:spacing w:after="0" w:line="360" w:lineRule="auto"/>
        <w:ind w:firstLine="709"/>
        <w:jc w:val="both"/>
        <w:rPr>
          <w:rFonts w:ascii="Times New Roman" w:hAnsi="Times New Roman"/>
          <w:sz w:val="24"/>
          <w:szCs w:val="24"/>
        </w:rPr>
      </w:pPr>
      <w:r>
        <w:rPr>
          <w:rFonts w:ascii="Times New Roman" w:hAnsi="Times New Roman"/>
          <w:sz w:val="24"/>
          <w:szCs w:val="24"/>
        </w:rPr>
        <w:t xml:space="preserve">No tocante à população ocupada assalariada, a proporção em relação ao número de unidades locais nos anos de 2008 e 2010 ficou abaixo da média do período. Isso não ocorreu </w:t>
      </w:r>
      <w:r>
        <w:rPr>
          <w:rFonts w:ascii="Times New Roman" w:hAnsi="Times New Roman"/>
          <w:sz w:val="24"/>
          <w:szCs w:val="24"/>
        </w:rPr>
        <w:lastRenderedPageBreak/>
        <w:t>com a população ocupada total, o que significa 150 pessoas estarem enquadradas como não assalariadas. Levando em consideração o rendimento nominal mediano mensal per capita dos domicílios urbanos particulares permanentes do município de R$ 500,33 e o rural de R$ 510,00 (70% do salário mínimo nacional vigente), divulgados pelo Instituto Brasileiro de Geografia e Estatística (2014), essas pessoas obtêm remuneração muito baixa.</w:t>
      </w:r>
    </w:p>
    <w:p w:rsidR="00A771DC" w:rsidRDefault="00A771DC" w:rsidP="00475E92">
      <w:pPr>
        <w:spacing w:after="0" w:line="360" w:lineRule="auto"/>
        <w:ind w:firstLine="709"/>
        <w:jc w:val="both"/>
        <w:rPr>
          <w:rFonts w:ascii="Times New Roman" w:hAnsi="Times New Roman"/>
          <w:sz w:val="24"/>
          <w:szCs w:val="24"/>
        </w:rPr>
      </w:pPr>
      <w:r>
        <w:rPr>
          <w:rFonts w:ascii="Times New Roman" w:hAnsi="Times New Roman"/>
          <w:sz w:val="24"/>
          <w:szCs w:val="24"/>
        </w:rPr>
        <w:t>Característica a ser destacada é que 75% da População Ocupada não estão empregadas nos estabelecimentos de Ouro Verde do Oeste, pois o total dessa população no município em 2010 é de 2.799 pessoas (</w:t>
      </w:r>
      <w:r w:rsidRPr="00A761BC">
        <w:rPr>
          <w:rFonts w:ascii="Times New Roman" w:hAnsi="Times New Roman"/>
          <w:sz w:val="24"/>
          <w:szCs w:val="24"/>
        </w:rPr>
        <w:t>Q</w:t>
      </w:r>
      <w:r>
        <w:rPr>
          <w:rFonts w:ascii="Times New Roman" w:hAnsi="Times New Roman"/>
          <w:sz w:val="24"/>
          <w:szCs w:val="24"/>
        </w:rPr>
        <w:t xml:space="preserve">uadro </w:t>
      </w:r>
      <w:proofErr w:type="gramStart"/>
      <w:r>
        <w:rPr>
          <w:rFonts w:ascii="Times New Roman" w:hAnsi="Times New Roman"/>
          <w:sz w:val="24"/>
          <w:szCs w:val="24"/>
        </w:rPr>
        <w:t>1</w:t>
      </w:r>
      <w:proofErr w:type="gramEnd"/>
      <w:r>
        <w:rPr>
          <w:rFonts w:ascii="Times New Roman" w:hAnsi="Times New Roman"/>
          <w:sz w:val="24"/>
          <w:szCs w:val="24"/>
        </w:rPr>
        <w:t>) e os estabelecimentos empregam 687 pessoas no mesmo ano (</w:t>
      </w:r>
      <w:r w:rsidR="00DE7C18">
        <w:fldChar w:fldCharType="begin"/>
      </w:r>
      <w:r w:rsidR="00DE7C18">
        <w:instrText xml:space="preserve"> REF _Ref406067489 \h  \* MERGEFORMAT </w:instrText>
      </w:r>
      <w:r w:rsidR="00DE7C18">
        <w:fldChar w:fldCharType="separate"/>
      </w:r>
      <w:r w:rsidRPr="008144C4">
        <w:rPr>
          <w:rFonts w:ascii="Times New Roman" w:hAnsi="Times New Roman"/>
          <w:sz w:val="24"/>
          <w:szCs w:val="24"/>
        </w:rPr>
        <w:t>Tabela 1</w:t>
      </w:r>
      <w:r w:rsidR="00DE7C18">
        <w:fldChar w:fldCharType="end"/>
      </w:r>
      <w:r>
        <w:rPr>
          <w:rFonts w:ascii="Times New Roman" w:hAnsi="Times New Roman"/>
          <w:sz w:val="24"/>
          <w:szCs w:val="24"/>
        </w:rPr>
        <w:t>).</w:t>
      </w:r>
    </w:p>
    <w:p w:rsidR="00A771DC" w:rsidRDefault="00A771DC" w:rsidP="00475E92">
      <w:pPr>
        <w:spacing w:after="0" w:line="360" w:lineRule="auto"/>
        <w:ind w:firstLine="709"/>
        <w:jc w:val="both"/>
        <w:rPr>
          <w:rFonts w:ascii="Times New Roman" w:hAnsi="Times New Roman"/>
          <w:sz w:val="24"/>
          <w:szCs w:val="24"/>
        </w:rPr>
      </w:pPr>
      <w:r>
        <w:rPr>
          <w:rFonts w:ascii="Times New Roman" w:hAnsi="Times New Roman"/>
          <w:sz w:val="24"/>
          <w:szCs w:val="24"/>
        </w:rPr>
        <w:t>A vulnerabilidade é outro fator que chama a atenção, porque apesar de 1,39% das pessoas serem classificadas como extremamente pobres (</w:t>
      </w:r>
      <w:r w:rsidRPr="00A761BC">
        <w:rPr>
          <w:rFonts w:ascii="Times New Roman" w:hAnsi="Times New Roman"/>
          <w:sz w:val="24"/>
          <w:szCs w:val="24"/>
        </w:rPr>
        <w:t>Quadro 1</w:t>
      </w:r>
      <w:r>
        <w:rPr>
          <w:rFonts w:ascii="Times New Roman" w:hAnsi="Times New Roman"/>
          <w:sz w:val="24"/>
          <w:szCs w:val="24"/>
        </w:rPr>
        <w:t xml:space="preserve">) e ser um valor abaixo da média nacional, que em 2012 é de 3,5%, 61% da população está enquadrada como em situação de pobreza, sem o ensino fundamental e em ocupação informal. </w:t>
      </w:r>
    </w:p>
    <w:p w:rsidR="00A771DC" w:rsidRDefault="00A771DC" w:rsidP="00475E92">
      <w:pPr>
        <w:spacing w:after="0" w:line="360" w:lineRule="auto"/>
        <w:ind w:firstLine="709"/>
        <w:jc w:val="both"/>
        <w:rPr>
          <w:rFonts w:ascii="Times New Roman" w:hAnsi="Times New Roman"/>
          <w:sz w:val="24"/>
          <w:szCs w:val="24"/>
        </w:rPr>
      </w:pPr>
      <w:r>
        <w:rPr>
          <w:rFonts w:ascii="Times New Roman" w:hAnsi="Times New Roman"/>
          <w:sz w:val="24"/>
          <w:szCs w:val="24"/>
        </w:rPr>
        <w:t>Em entrevista com lideranças do município, foi comentado que os empresários não se sentem encorajados a investir em grandes projetos. Existe a insegurança quanto às vendas ou mudanças no mercado que possam promover o crescimento das empresas e o retorno do capital investido (KEHL, 2014). Assim, os salários são mantidos baixos e existe pouca possibilidade de ascensão profissional nas empresas, principalmente o fato da maioria serem organizações de gestão familiar.</w:t>
      </w:r>
    </w:p>
    <w:p w:rsidR="00A771DC" w:rsidRDefault="00A771DC" w:rsidP="00475E92">
      <w:pPr>
        <w:spacing w:after="0" w:line="360" w:lineRule="auto"/>
        <w:ind w:firstLine="709"/>
        <w:jc w:val="both"/>
        <w:rPr>
          <w:rFonts w:ascii="Times New Roman" w:hAnsi="Times New Roman"/>
          <w:sz w:val="24"/>
          <w:szCs w:val="24"/>
        </w:rPr>
      </w:pPr>
      <w:r>
        <w:rPr>
          <w:rFonts w:ascii="Times New Roman" w:hAnsi="Times New Roman"/>
          <w:sz w:val="24"/>
          <w:szCs w:val="24"/>
        </w:rPr>
        <w:t xml:space="preserve">Complementarmente aos dados aqui analisados, utiliza-se neste trabalho o Índice FIRJAN </w:t>
      </w:r>
      <w:r w:rsidRPr="0066237A">
        <w:rPr>
          <w:rFonts w:ascii="Times New Roman" w:hAnsi="Times New Roman"/>
          <w:sz w:val="24"/>
          <w:szCs w:val="24"/>
        </w:rPr>
        <w:t>de Desenvolvimento Municipal (IFDM)</w:t>
      </w:r>
      <w:r>
        <w:rPr>
          <w:rFonts w:ascii="Times New Roman" w:hAnsi="Times New Roman"/>
          <w:sz w:val="24"/>
          <w:szCs w:val="24"/>
        </w:rPr>
        <w:t>, que foi criado em 2008 com o propósito de servir de base para o monitoramento d</w:t>
      </w:r>
      <w:r w:rsidRPr="005128B8">
        <w:rPr>
          <w:rFonts w:ascii="Times New Roman" w:hAnsi="Times New Roman"/>
          <w:sz w:val="24"/>
          <w:szCs w:val="24"/>
        </w:rPr>
        <w:t>o desenvolvimento socioeconômico dos municípios brasileiros</w:t>
      </w:r>
      <w:r>
        <w:rPr>
          <w:rFonts w:ascii="Times New Roman" w:hAnsi="Times New Roman"/>
          <w:sz w:val="24"/>
          <w:szCs w:val="24"/>
        </w:rPr>
        <w:t>. Na próxima seção será realizada uma análise desse indicador para a Microrregião Geográfica Toledo.</w:t>
      </w:r>
    </w:p>
    <w:p w:rsidR="00A771DC" w:rsidRDefault="00A771DC" w:rsidP="005128B8">
      <w:pPr>
        <w:spacing w:after="0" w:line="360" w:lineRule="auto"/>
        <w:ind w:firstLine="709"/>
        <w:jc w:val="both"/>
        <w:rPr>
          <w:rFonts w:ascii="Times New Roman" w:hAnsi="Times New Roman"/>
          <w:sz w:val="24"/>
          <w:szCs w:val="24"/>
        </w:rPr>
      </w:pPr>
    </w:p>
    <w:p w:rsidR="00A771DC" w:rsidRPr="00F257A4" w:rsidRDefault="00A771DC" w:rsidP="0088701A">
      <w:pPr>
        <w:pStyle w:val="Ttulo1"/>
        <w:ind w:left="431" w:hanging="431"/>
      </w:pPr>
      <w:r>
        <w:t>Desempenho do índice FIRJAN</w:t>
      </w:r>
    </w:p>
    <w:p w:rsidR="00A771DC" w:rsidRDefault="00A771DC" w:rsidP="005128B8">
      <w:pPr>
        <w:spacing w:after="0" w:line="360" w:lineRule="auto"/>
        <w:ind w:firstLine="709"/>
        <w:jc w:val="both"/>
        <w:rPr>
          <w:rFonts w:ascii="Times New Roman" w:hAnsi="Times New Roman"/>
          <w:sz w:val="24"/>
          <w:szCs w:val="24"/>
        </w:rPr>
      </w:pPr>
    </w:p>
    <w:p w:rsidR="00A771DC" w:rsidRDefault="00A771DC" w:rsidP="005128B8">
      <w:pPr>
        <w:spacing w:after="0" w:line="360" w:lineRule="auto"/>
        <w:ind w:firstLine="709"/>
        <w:jc w:val="both"/>
        <w:rPr>
          <w:rFonts w:ascii="Times New Roman" w:hAnsi="Times New Roman"/>
          <w:sz w:val="24"/>
          <w:szCs w:val="24"/>
        </w:rPr>
      </w:pPr>
      <w:r w:rsidRPr="008A0B3E">
        <w:rPr>
          <w:rFonts w:ascii="Times New Roman" w:hAnsi="Times New Roman"/>
          <w:sz w:val="24"/>
          <w:szCs w:val="24"/>
        </w:rPr>
        <w:t xml:space="preserve">O Índice FIRJAN </w:t>
      </w:r>
      <w:r>
        <w:rPr>
          <w:rFonts w:ascii="Times New Roman" w:hAnsi="Times New Roman"/>
          <w:sz w:val="24"/>
          <w:szCs w:val="24"/>
        </w:rPr>
        <w:t xml:space="preserve">é </w:t>
      </w:r>
      <w:r w:rsidRPr="0066237A">
        <w:rPr>
          <w:rFonts w:ascii="Times New Roman" w:hAnsi="Times New Roman"/>
          <w:sz w:val="24"/>
          <w:szCs w:val="24"/>
        </w:rPr>
        <w:t xml:space="preserve">um indicador </w:t>
      </w:r>
      <w:r>
        <w:rPr>
          <w:rFonts w:ascii="Times New Roman" w:hAnsi="Times New Roman"/>
          <w:sz w:val="24"/>
          <w:szCs w:val="24"/>
        </w:rPr>
        <w:t xml:space="preserve">que pondera três áreas conhecidas relacionadas ao desenvolvimento humano: Emprego &amp; Renda, Educação </w:t>
      </w:r>
      <w:r w:rsidRPr="0066237A">
        <w:rPr>
          <w:rFonts w:ascii="Times New Roman" w:hAnsi="Times New Roman"/>
          <w:sz w:val="24"/>
          <w:szCs w:val="24"/>
        </w:rPr>
        <w:t>e Saúde</w:t>
      </w:r>
      <w:r>
        <w:rPr>
          <w:rFonts w:ascii="Times New Roman" w:hAnsi="Times New Roman"/>
          <w:sz w:val="24"/>
          <w:szCs w:val="24"/>
        </w:rPr>
        <w:t>. Possui</w:t>
      </w:r>
      <w:r w:rsidRPr="0066237A">
        <w:rPr>
          <w:rFonts w:ascii="Times New Roman" w:hAnsi="Times New Roman"/>
          <w:sz w:val="24"/>
          <w:szCs w:val="24"/>
        </w:rPr>
        <w:t xml:space="preserve"> periodicidade </w:t>
      </w:r>
      <w:r>
        <w:rPr>
          <w:rFonts w:ascii="Times New Roman" w:hAnsi="Times New Roman"/>
          <w:sz w:val="24"/>
          <w:szCs w:val="24"/>
        </w:rPr>
        <w:t>anual</w:t>
      </w:r>
      <w:r w:rsidRPr="0066237A">
        <w:rPr>
          <w:rFonts w:ascii="Times New Roman" w:hAnsi="Times New Roman"/>
          <w:sz w:val="24"/>
          <w:szCs w:val="24"/>
        </w:rPr>
        <w:t xml:space="preserve">, recorte municipal e cobertura </w:t>
      </w:r>
      <w:r>
        <w:rPr>
          <w:rFonts w:ascii="Times New Roman" w:hAnsi="Times New Roman"/>
          <w:sz w:val="24"/>
          <w:szCs w:val="24"/>
        </w:rPr>
        <w:t xml:space="preserve">nacional, utilizando estatísticas públicas oficiais dos </w:t>
      </w:r>
      <w:r w:rsidRPr="0066237A">
        <w:rPr>
          <w:rFonts w:ascii="Times New Roman" w:hAnsi="Times New Roman"/>
          <w:sz w:val="24"/>
          <w:szCs w:val="24"/>
        </w:rPr>
        <w:t>Ministérios do Trabalho e Emprego, da Educação e da Saúde</w:t>
      </w:r>
      <w:r>
        <w:rPr>
          <w:rFonts w:ascii="Times New Roman" w:hAnsi="Times New Roman"/>
          <w:sz w:val="24"/>
          <w:szCs w:val="24"/>
        </w:rPr>
        <w:t>.</w:t>
      </w:r>
    </w:p>
    <w:p w:rsidR="00A771DC" w:rsidRDefault="00A771DC" w:rsidP="0066237A">
      <w:pPr>
        <w:spacing w:after="0" w:line="360" w:lineRule="auto"/>
        <w:ind w:firstLine="709"/>
        <w:jc w:val="both"/>
        <w:rPr>
          <w:rFonts w:ascii="Times New Roman" w:hAnsi="Times New Roman"/>
          <w:sz w:val="24"/>
          <w:szCs w:val="24"/>
        </w:rPr>
      </w:pPr>
      <w:r>
        <w:rPr>
          <w:rFonts w:ascii="Times New Roman" w:hAnsi="Times New Roman"/>
          <w:sz w:val="24"/>
          <w:szCs w:val="24"/>
        </w:rPr>
        <w:t xml:space="preserve">O índice varia de 0 a 1, conforme as classificações </w:t>
      </w:r>
      <w:r w:rsidRPr="0066237A">
        <w:rPr>
          <w:rFonts w:ascii="Times New Roman" w:hAnsi="Times New Roman"/>
          <w:sz w:val="24"/>
          <w:szCs w:val="24"/>
        </w:rPr>
        <w:t>definid</w:t>
      </w:r>
      <w:r>
        <w:rPr>
          <w:rFonts w:ascii="Times New Roman" w:hAnsi="Times New Roman"/>
          <w:sz w:val="24"/>
          <w:szCs w:val="24"/>
        </w:rPr>
        <w:t xml:space="preserve">as no </w:t>
      </w:r>
      <w:r w:rsidR="00DE7C18">
        <w:fldChar w:fldCharType="begin"/>
      </w:r>
      <w:r w:rsidR="00DE7C18">
        <w:instrText xml:space="preserve"> REF _Ref406068482 \h  \* MERGEFORMAT </w:instrText>
      </w:r>
      <w:r w:rsidR="00DE7C18">
        <w:fldChar w:fldCharType="separate"/>
      </w:r>
      <w:r w:rsidRPr="008144C4">
        <w:rPr>
          <w:rFonts w:ascii="Times New Roman" w:hAnsi="Times New Roman"/>
          <w:sz w:val="24"/>
          <w:szCs w:val="24"/>
        </w:rPr>
        <w:t xml:space="preserve">Quadro </w:t>
      </w:r>
      <w:proofErr w:type="gramStart"/>
      <w:r w:rsidRPr="008144C4">
        <w:rPr>
          <w:rFonts w:ascii="Times New Roman" w:hAnsi="Times New Roman"/>
          <w:sz w:val="24"/>
          <w:szCs w:val="24"/>
        </w:rPr>
        <w:t>2</w:t>
      </w:r>
      <w:proofErr w:type="gramEnd"/>
      <w:r w:rsidR="00DE7C18">
        <w:fldChar w:fldCharType="end"/>
      </w:r>
      <w:r>
        <w:rPr>
          <w:rFonts w:ascii="Times New Roman" w:hAnsi="Times New Roman"/>
          <w:sz w:val="24"/>
          <w:szCs w:val="24"/>
        </w:rPr>
        <w:t>.</w:t>
      </w:r>
    </w:p>
    <w:p w:rsidR="00775BE4" w:rsidRDefault="00775BE4" w:rsidP="0066237A">
      <w:pPr>
        <w:spacing w:after="0" w:line="360" w:lineRule="auto"/>
        <w:ind w:firstLine="709"/>
        <w:jc w:val="both"/>
        <w:rPr>
          <w:rFonts w:ascii="Times New Roman" w:hAnsi="Times New Roman"/>
          <w:sz w:val="24"/>
          <w:szCs w:val="24"/>
        </w:rPr>
      </w:pPr>
    </w:p>
    <w:p w:rsidR="00A771DC" w:rsidRPr="00571893" w:rsidRDefault="00A771DC" w:rsidP="00903A8A">
      <w:pPr>
        <w:spacing w:before="120" w:after="120" w:line="240" w:lineRule="auto"/>
        <w:jc w:val="center"/>
        <w:rPr>
          <w:rFonts w:ascii="Times New Roman" w:hAnsi="Times New Roman"/>
          <w:szCs w:val="24"/>
        </w:rPr>
      </w:pPr>
      <w:bookmarkStart w:id="3" w:name="_Ref406068482"/>
      <w:r w:rsidRPr="00571893">
        <w:rPr>
          <w:rFonts w:ascii="Times New Roman" w:hAnsi="Times New Roman"/>
          <w:szCs w:val="24"/>
        </w:rPr>
        <w:lastRenderedPageBreak/>
        <w:t xml:space="preserve">Quadro </w:t>
      </w:r>
      <w:r w:rsidRPr="00571893">
        <w:rPr>
          <w:rFonts w:ascii="Times New Roman" w:hAnsi="Times New Roman"/>
          <w:szCs w:val="24"/>
        </w:rPr>
        <w:fldChar w:fldCharType="begin"/>
      </w:r>
      <w:r w:rsidRPr="00571893">
        <w:rPr>
          <w:rFonts w:ascii="Times New Roman" w:hAnsi="Times New Roman"/>
          <w:szCs w:val="24"/>
        </w:rPr>
        <w:instrText xml:space="preserve"> SEQ Quadro \* ARABIC </w:instrText>
      </w:r>
      <w:r w:rsidRPr="00571893">
        <w:rPr>
          <w:rFonts w:ascii="Times New Roman" w:hAnsi="Times New Roman"/>
          <w:szCs w:val="24"/>
        </w:rPr>
        <w:fldChar w:fldCharType="separate"/>
      </w:r>
      <w:r w:rsidRPr="00571893">
        <w:rPr>
          <w:rFonts w:ascii="Times New Roman" w:hAnsi="Times New Roman"/>
          <w:noProof/>
          <w:szCs w:val="24"/>
        </w:rPr>
        <w:t>2</w:t>
      </w:r>
      <w:r w:rsidRPr="00571893">
        <w:rPr>
          <w:rFonts w:ascii="Times New Roman" w:hAnsi="Times New Roman"/>
          <w:szCs w:val="24"/>
        </w:rPr>
        <w:fldChar w:fldCharType="end"/>
      </w:r>
      <w:bookmarkEnd w:id="3"/>
      <w:r w:rsidRPr="00571893">
        <w:rPr>
          <w:rFonts w:ascii="Times New Roman" w:hAnsi="Times New Roman"/>
          <w:szCs w:val="24"/>
        </w:rPr>
        <w:t xml:space="preserve"> - Classificação de desenvolvimento do IFDM</w:t>
      </w:r>
    </w:p>
    <w:tbl>
      <w:tblPr>
        <w:tblW w:w="0" w:type="auto"/>
        <w:jc w:val="center"/>
        <w:tblBorders>
          <w:top w:val="single" w:sz="4" w:space="0" w:color="auto"/>
          <w:bottom w:val="single" w:sz="4" w:space="0" w:color="auto"/>
        </w:tblBorders>
        <w:tblLook w:val="00A0" w:firstRow="1" w:lastRow="0" w:firstColumn="1" w:lastColumn="0" w:noHBand="0" w:noVBand="0"/>
      </w:tblPr>
      <w:tblGrid>
        <w:gridCol w:w="1616"/>
        <w:gridCol w:w="3486"/>
      </w:tblGrid>
      <w:tr w:rsidR="00A771DC" w:rsidRPr="006D6733" w:rsidTr="00B40709">
        <w:trPr>
          <w:jc w:val="center"/>
        </w:trPr>
        <w:tc>
          <w:tcPr>
            <w:tcW w:w="1616" w:type="dxa"/>
            <w:tcBorders>
              <w:top w:val="single" w:sz="4" w:space="0" w:color="auto"/>
              <w:bottom w:val="single" w:sz="4" w:space="0" w:color="auto"/>
            </w:tcBorders>
            <w:vAlign w:val="center"/>
          </w:tcPr>
          <w:p w:rsidR="00A771DC" w:rsidRPr="009637D6" w:rsidRDefault="00A771DC" w:rsidP="00FF7F3F">
            <w:pPr>
              <w:spacing w:after="0" w:line="240" w:lineRule="auto"/>
              <w:jc w:val="center"/>
              <w:rPr>
                <w:rFonts w:ascii="Times New Roman" w:hAnsi="Times New Roman"/>
                <w:b/>
                <w:sz w:val="20"/>
                <w:szCs w:val="20"/>
              </w:rPr>
            </w:pPr>
            <w:r w:rsidRPr="009637D6">
              <w:rPr>
                <w:rFonts w:ascii="Times New Roman" w:hAnsi="Times New Roman"/>
                <w:b/>
                <w:sz w:val="20"/>
                <w:szCs w:val="20"/>
              </w:rPr>
              <w:t>IFDM</w:t>
            </w:r>
          </w:p>
        </w:tc>
        <w:tc>
          <w:tcPr>
            <w:tcW w:w="3486" w:type="dxa"/>
            <w:tcBorders>
              <w:top w:val="single" w:sz="4" w:space="0" w:color="auto"/>
              <w:bottom w:val="single" w:sz="4" w:space="0" w:color="auto"/>
            </w:tcBorders>
            <w:vAlign w:val="center"/>
          </w:tcPr>
          <w:p w:rsidR="00A771DC" w:rsidRPr="009637D6" w:rsidRDefault="00A771DC" w:rsidP="00FF7F3F">
            <w:pPr>
              <w:spacing w:after="0" w:line="240" w:lineRule="auto"/>
              <w:jc w:val="center"/>
              <w:rPr>
                <w:rFonts w:ascii="Times New Roman" w:hAnsi="Times New Roman"/>
                <w:b/>
                <w:sz w:val="20"/>
                <w:szCs w:val="20"/>
              </w:rPr>
            </w:pPr>
            <w:r w:rsidRPr="009637D6">
              <w:rPr>
                <w:rFonts w:ascii="Times New Roman" w:hAnsi="Times New Roman"/>
                <w:b/>
                <w:sz w:val="20"/>
                <w:szCs w:val="20"/>
              </w:rPr>
              <w:t>Classificação de Desenvolvimento</w:t>
            </w:r>
          </w:p>
        </w:tc>
      </w:tr>
      <w:tr w:rsidR="00A771DC" w:rsidRPr="006D6733" w:rsidTr="00B40709">
        <w:trPr>
          <w:jc w:val="center"/>
        </w:trPr>
        <w:tc>
          <w:tcPr>
            <w:tcW w:w="1616" w:type="dxa"/>
            <w:tcBorders>
              <w:top w:val="single" w:sz="4" w:space="0" w:color="auto"/>
            </w:tcBorders>
            <w:vAlign w:val="center"/>
          </w:tcPr>
          <w:p w:rsidR="00A771DC" w:rsidRPr="009637D6" w:rsidRDefault="00A771DC" w:rsidP="00FF7F3F">
            <w:pPr>
              <w:spacing w:after="0" w:line="240" w:lineRule="auto"/>
              <w:jc w:val="center"/>
              <w:rPr>
                <w:rFonts w:ascii="Times New Roman" w:hAnsi="Times New Roman"/>
                <w:sz w:val="20"/>
                <w:szCs w:val="20"/>
              </w:rPr>
            </w:pPr>
            <w:r w:rsidRPr="009637D6">
              <w:rPr>
                <w:rFonts w:ascii="Times New Roman" w:hAnsi="Times New Roman"/>
                <w:sz w:val="20"/>
                <w:szCs w:val="20"/>
              </w:rPr>
              <w:t>0 e 0,4</w:t>
            </w:r>
          </w:p>
        </w:tc>
        <w:tc>
          <w:tcPr>
            <w:tcW w:w="3486" w:type="dxa"/>
            <w:tcBorders>
              <w:top w:val="single" w:sz="4" w:space="0" w:color="auto"/>
            </w:tcBorders>
            <w:vAlign w:val="center"/>
          </w:tcPr>
          <w:p w:rsidR="00A771DC" w:rsidRPr="009637D6" w:rsidRDefault="00A771DC" w:rsidP="00FF7F3F">
            <w:pPr>
              <w:spacing w:after="0" w:line="240" w:lineRule="auto"/>
              <w:jc w:val="center"/>
              <w:rPr>
                <w:rFonts w:ascii="Times New Roman" w:hAnsi="Times New Roman"/>
                <w:sz w:val="20"/>
                <w:szCs w:val="20"/>
              </w:rPr>
            </w:pPr>
            <w:r w:rsidRPr="009637D6">
              <w:rPr>
                <w:rFonts w:ascii="Times New Roman" w:hAnsi="Times New Roman"/>
                <w:sz w:val="20"/>
                <w:szCs w:val="20"/>
              </w:rPr>
              <w:t>Baixo</w:t>
            </w:r>
          </w:p>
        </w:tc>
      </w:tr>
      <w:tr w:rsidR="00A771DC" w:rsidRPr="006D6733" w:rsidTr="00B40709">
        <w:trPr>
          <w:jc w:val="center"/>
        </w:trPr>
        <w:tc>
          <w:tcPr>
            <w:tcW w:w="1616" w:type="dxa"/>
            <w:vAlign w:val="center"/>
          </w:tcPr>
          <w:p w:rsidR="00A771DC" w:rsidRPr="009637D6" w:rsidRDefault="00A771DC" w:rsidP="00FF7F3F">
            <w:pPr>
              <w:spacing w:after="0" w:line="240" w:lineRule="auto"/>
              <w:jc w:val="center"/>
              <w:rPr>
                <w:rFonts w:ascii="Times New Roman" w:hAnsi="Times New Roman"/>
                <w:sz w:val="20"/>
                <w:szCs w:val="20"/>
              </w:rPr>
            </w:pPr>
            <w:r w:rsidRPr="009637D6">
              <w:rPr>
                <w:rFonts w:ascii="Times New Roman" w:hAnsi="Times New Roman"/>
                <w:sz w:val="20"/>
                <w:szCs w:val="20"/>
              </w:rPr>
              <w:t>0,4 e 0,6</w:t>
            </w:r>
          </w:p>
        </w:tc>
        <w:tc>
          <w:tcPr>
            <w:tcW w:w="3486" w:type="dxa"/>
            <w:vAlign w:val="center"/>
          </w:tcPr>
          <w:p w:rsidR="00A771DC" w:rsidRPr="009637D6" w:rsidRDefault="00A771DC" w:rsidP="00FF7F3F">
            <w:pPr>
              <w:spacing w:after="0" w:line="240" w:lineRule="auto"/>
              <w:jc w:val="center"/>
              <w:rPr>
                <w:rFonts w:ascii="Times New Roman" w:hAnsi="Times New Roman"/>
                <w:sz w:val="20"/>
                <w:szCs w:val="20"/>
              </w:rPr>
            </w:pPr>
            <w:r w:rsidRPr="009637D6">
              <w:rPr>
                <w:rFonts w:ascii="Times New Roman" w:hAnsi="Times New Roman"/>
                <w:sz w:val="20"/>
                <w:szCs w:val="20"/>
              </w:rPr>
              <w:t>Regular</w:t>
            </w:r>
          </w:p>
        </w:tc>
      </w:tr>
      <w:tr w:rsidR="00A771DC" w:rsidRPr="006D6733" w:rsidTr="00B40709">
        <w:trPr>
          <w:jc w:val="center"/>
        </w:trPr>
        <w:tc>
          <w:tcPr>
            <w:tcW w:w="1616" w:type="dxa"/>
            <w:vAlign w:val="center"/>
          </w:tcPr>
          <w:p w:rsidR="00A771DC" w:rsidRPr="009637D6" w:rsidRDefault="00A771DC" w:rsidP="00FF7F3F">
            <w:pPr>
              <w:spacing w:after="0" w:line="240" w:lineRule="auto"/>
              <w:jc w:val="center"/>
              <w:rPr>
                <w:rFonts w:ascii="Times New Roman" w:hAnsi="Times New Roman"/>
                <w:sz w:val="20"/>
                <w:szCs w:val="20"/>
              </w:rPr>
            </w:pPr>
            <w:r w:rsidRPr="009637D6">
              <w:rPr>
                <w:rFonts w:ascii="Times New Roman" w:hAnsi="Times New Roman"/>
                <w:sz w:val="20"/>
                <w:szCs w:val="20"/>
              </w:rPr>
              <w:t>0,6 e 0,8</w:t>
            </w:r>
          </w:p>
        </w:tc>
        <w:tc>
          <w:tcPr>
            <w:tcW w:w="3486" w:type="dxa"/>
            <w:vAlign w:val="center"/>
          </w:tcPr>
          <w:p w:rsidR="00A771DC" w:rsidRPr="009637D6" w:rsidRDefault="00A771DC" w:rsidP="00FF7F3F">
            <w:pPr>
              <w:spacing w:after="0" w:line="240" w:lineRule="auto"/>
              <w:jc w:val="center"/>
              <w:rPr>
                <w:rFonts w:ascii="Times New Roman" w:hAnsi="Times New Roman"/>
                <w:sz w:val="20"/>
                <w:szCs w:val="20"/>
              </w:rPr>
            </w:pPr>
            <w:r w:rsidRPr="009637D6">
              <w:rPr>
                <w:rFonts w:ascii="Times New Roman" w:hAnsi="Times New Roman"/>
                <w:sz w:val="20"/>
                <w:szCs w:val="20"/>
              </w:rPr>
              <w:t>Moderado</w:t>
            </w:r>
          </w:p>
        </w:tc>
      </w:tr>
      <w:tr w:rsidR="00A771DC" w:rsidRPr="006D6733" w:rsidTr="00B40709">
        <w:trPr>
          <w:jc w:val="center"/>
        </w:trPr>
        <w:tc>
          <w:tcPr>
            <w:tcW w:w="1616" w:type="dxa"/>
            <w:tcBorders>
              <w:bottom w:val="single" w:sz="4" w:space="0" w:color="auto"/>
            </w:tcBorders>
            <w:vAlign w:val="center"/>
          </w:tcPr>
          <w:p w:rsidR="00A771DC" w:rsidRPr="009637D6" w:rsidRDefault="00A771DC" w:rsidP="00FF7F3F">
            <w:pPr>
              <w:spacing w:after="0" w:line="240" w:lineRule="auto"/>
              <w:jc w:val="center"/>
              <w:rPr>
                <w:rFonts w:ascii="Times New Roman" w:hAnsi="Times New Roman"/>
                <w:sz w:val="20"/>
                <w:szCs w:val="20"/>
              </w:rPr>
            </w:pPr>
            <w:r w:rsidRPr="009637D6">
              <w:rPr>
                <w:rFonts w:ascii="Times New Roman" w:hAnsi="Times New Roman"/>
                <w:sz w:val="20"/>
                <w:szCs w:val="20"/>
              </w:rPr>
              <w:t>0,8 e 1,0</w:t>
            </w:r>
          </w:p>
        </w:tc>
        <w:tc>
          <w:tcPr>
            <w:tcW w:w="3486" w:type="dxa"/>
            <w:tcBorders>
              <w:bottom w:val="single" w:sz="4" w:space="0" w:color="auto"/>
            </w:tcBorders>
            <w:vAlign w:val="center"/>
          </w:tcPr>
          <w:p w:rsidR="00A771DC" w:rsidRPr="009637D6" w:rsidRDefault="00A771DC" w:rsidP="00FF7F3F">
            <w:pPr>
              <w:spacing w:after="0" w:line="240" w:lineRule="auto"/>
              <w:jc w:val="center"/>
              <w:rPr>
                <w:rFonts w:ascii="Times New Roman" w:hAnsi="Times New Roman"/>
                <w:sz w:val="20"/>
                <w:szCs w:val="20"/>
              </w:rPr>
            </w:pPr>
            <w:r w:rsidRPr="009637D6">
              <w:rPr>
                <w:rFonts w:ascii="Times New Roman" w:hAnsi="Times New Roman"/>
                <w:sz w:val="20"/>
                <w:szCs w:val="20"/>
              </w:rPr>
              <w:t>Alto</w:t>
            </w:r>
          </w:p>
        </w:tc>
      </w:tr>
    </w:tbl>
    <w:p w:rsidR="00A771DC" w:rsidRPr="004E303E" w:rsidRDefault="00A771DC" w:rsidP="00B40709">
      <w:pPr>
        <w:spacing w:before="120" w:after="120" w:line="240" w:lineRule="auto"/>
        <w:ind w:left="1979"/>
        <w:jc w:val="both"/>
        <w:rPr>
          <w:rFonts w:ascii="Times New Roman" w:hAnsi="Times New Roman"/>
          <w:sz w:val="20"/>
          <w:szCs w:val="24"/>
        </w:rPr>
      </w:pPr>
      <w:r w:rsidRPr="004E303E">
        <w:rPr>
          <w:rFonts w:ascii="Times New Roman" w:hAnsi="Times New Roman"/>
          <w:b/>
          <w:sz w:val="20"/>
          <w:szCs w:val="24"/>
        </w:rPr>
        <w:t>Fonte</w:t>
      </w:r>
      <w:r w:rsidRPr="004E303E">
        <w:rPr>
          <w:rFonts w:ascii="Times New Roman" w:hAnsi="Times New Roman"/>
          <w:sz w:val="20"/>
          <w:szCs w:val="24"/>
        </w:rPr>
        <w:t>: FIRJAN (2014)</w:t>
      </w:r>
      <w:r>
        <w:rPr>
          <w:rFonts w:ascii="Times New Roman" w:hAnsi="Times New Roman"/>
          <w:sz w:val="20"/>
          <w:szCs w:val="24"/>
        </w:rPr>
        <w:t>.</w:t>
      </w:r>
    </w:p>
    <w:p w:rsidR="00A771DC" w:rsidRDefault="00A771DC" w:rsidP="00670072">
      <w:pPr>
        <w:spacing w:after="0" w:line="360" w:lineRule="auto"/>
        <w:ind w:firstLine="709"/>
        <w:jc w:val="both"/>
        <w:rPr>
          <w:rFonts w:ascii="Times New Roman" w:hAnsi="Times New Roman"/>
          <w:sz w:val="24"/>
          <w:szCs w:val="24"/>
        </w:rPr>
      </w:pPr>
    </w:p>
    <w:p w:rsidR="00A771DC" w:rsidRDefault="00A771DC" w:rsidP="00F96CB4">
      <w:pPr>
        <w:spacing w:after="0" w:line="360" w:lineRule="auto"/>
        <w:ind w:firstLine="709"/>
        <w:jc w:val="both"/>
        <w:rPr>
          <w:rFonts w:ascii="Times New Roman" w:hAnsi="Times New Roman"/>
          <w:sz w:val="24"/>
          <w:szCs w:val="24"/>
        </w:rPr>
      </w:pPr>
      <w:r>
        <w:rPr>
          <w:rFonts w:ascii="Times New Roman" w:hAnsi="Times New Roman"/>
          <w:sz w:val="24"/>
          <w:szCs w:val="24"/>
        </w:rPr>
        <w:t>O índice Emprego&amp;Renda foi construído com o objetivo de</w:t>
      </w:r>
      <w:r w:rsidRPr="00670072">
        <w:rPr>
          <w:rFonts w:ascii="Times New Roman" w:hAnsi="Times New Roman"/>
          <w:sz w:val="24"/>
          <w:szCs w:val="24"/>
        </w:rPr>
        <w:t xml:space="preserve"> captar tanto a conjuntura econômica </w:t>
      </w:r>
      <w:r>
        <w:rPr>
          <w:rFonts w:ascii="Times New Roman" w:hAnsi="Times New Roman"/>
          <w:sz w:val="24"/>
          <w:szCs w:val="24"/>
        </w:rPr>
        <w:t>quanto as</w:t>
      </w:r>
      <w:r w:rsidRPr="00670072">
        <w:rPr>
          <w:rFonts w:ascii="Times New Roman" w:hAnsi="Times New Roman"/>
          <w:sz w:val="24"/>
          <w:szCs w:val="24"/>
        </w:rPr>
        <w:t xml:space="preserve"> características estruturais do mercado de trabalho do município</w:t>
      </w:r>
      <w:r>
        <w:rPr>
          <w:rFonts w:ascii="Times New Roman" w:hAnsi="Times New Roman"/>
          <w:sz w:val="24"/>
          <w:szCs w:val="24"/>
        </w:rPr>
        <w:t>. Para isso, utilizou a taxa de crescimento do emprego formal e a renda média, referentes ao ano-base e último triênio, a formalização do mercado de trabalho local, o Gini da renda e a massa salarial.</w:t>
      </w:r>
    </w:p>
    <w:p w:rsidR="00A771DC" w:rsidRDefault="00A771DC" w:rsidP="00A53F3D">
      <w:pPr>
        <w:spacing w:after="0" w:line="360" w:lineRule="auto"/>
        <w:ind w:firstLine="709"/>
        <w:jc w:val="both"/>
        <w:rPr>
          <w:rFonts w:ascii="Times New Roman" w:hAnsi="Times New Roman"/>
          <w:sz w:val="24"/>
          <w:szCs w:val="24"/>
        </w:rPr>
      </w:pPr>
      <w:r>
        <w:rPr>
          <w:rFonts w:ascii="Times New Roman" w:hAnsi="Times New Roman"/>
          <w:sz w:val="24"/>
          <w:szCs w:val="24"/>
        </w:rPr>
        <w:t>A variável Educação é composta</w:t>
      </w:r>
      <w:r w:rsidRPr="00FD5A7A">
        <w:rPr>
          <w:rFonts w:ascii="Times New Roman" w:hAnsi="Times New Roman"/>
          <w:sz w:val="24"/>
          <w:szCs w:val="24"/>
        </w:rPr>
        <w:t xml:space="preserve"> por seis indicadores</w:t>
      </w:r>
      <w:r>
        <w:rPr>
          <w:rFonts w:ascii="Times New Roman" w:hAnsi="Times New Roman"/>
          <w:sz w:val="24"/>
          <w:szCs w:val="24"/>
        </w:rPr>
        <w:t xml:space="preserve"> (</w:t>
      </w:r>
      <w:r w:rsidR="00DE7C18">
        <w:fldChar w:fldCharType="begin"/>
      </w:r>
      <w:r w:rsidR="00DE7C18">
        <w:instrText xml:space="preserve"> REF _Ref406068912 \h  \* MERGEFORMAT </w:instrText>
      </w:r>
      <w:r w:rsidR="00DE7C18">
        <w:fldChar w:fldCharType="separate"/>
      </w:r>
      <w:r w:rsidRPr="008144C4">
        <w:rPr>
          <w:rFonts w:ascii="Times New Roman" w:hAnsi="Times New Roman"/>
          <w:sz w:val="24"/>
          <w:szCs w:val="24"/>
        </w:rPr>
        <w:t xml:space="preserve">Quadro </w:t>
      </w:r>
      <w:proofErr w:type="gramStart"/>
      <w:r w:rsidRPr="008144C4">
        <w:rPr>
          <w:rFonts w:ascii="Times New Roman" w:hAnsi="Times New Roman"/>
          <w:sz w:val="24"/>
          <w:szCs w:val="24"/>
        </w:rPr>
        <w:t>3</w:t>
      </w:r>
      <w:proofErr w:type="gramEnd"/>
      <w:r w:rsidR="00DE7C18">
        <w:fldChar w:fldCharType="end"/>
      </w:r>
      <w:r>
        <w:rPr>
          <w:rFonts w:ascii="Times New Roman" w:hAnsi="Times New Roman"/>
          <w:sz w:val="24"/>
          <w:szCs w:val="24"/>
        </w:rPr>
        <w:t>) e construída</w:t>
      </w:r>
      <w:r w:rsidRPr="00FD5A7A">
        <w:rPr>
          <w:rFonts w:ascii="Times New Roman" w:hAnsi="Times New Roman"/>
          <w:sz w:val="24"/>
          <w:szCs w:val="24"/>
        </w:rPr>
        <w:t xml:space="preserve"> para captar a oferta de educação infantil e</w:t>
      </w:r>
      <w:r>
        <w:rPr>
          <w:rFonts w:ascii="Times New Roman" w:hAnsi="Times New Roman"/>
          <w:sz w:val="24"/>
          <w:szCs w:val="24"/>
        </w:rPr>
        <w:t xml:space="preserve"> </w:t>
      </w:r>
      <w:r w:rsidRPr="00FD5A7A">
        <w:rPr>
          <w:rFonts w:ascii="Times New Roman" w:hAnsi="Times New Roman"/>
          <w:sz w:val="24"/>
          <w:szCs w:val="24"/>
        </w:rPr>
        <w:t>a qualidade</w:t>
      </w:r>
      <w:r>
        <w:rPr>
          <w:rFonts w:ascii="Times New Roman" w:hAnsi="Times New Roman"/>
          <w:sz w:val="24"/>
          <w:szCs w:val="24"/>
        </w:rPr>
        <w:t xml:space="preserve"> do ensino fundamental nas escolas públicas e privadas. O IFDM Saúde tem foco na </w:t>
      </w:r>
      <w:r w:rsidRPr="00C704D0">
        <w:rPr>
          <w:rFonts w:ascii="Times New Roman" w:hAnsi="Times New Roman"/>
          <w:sz w:val="24"/>
          <w:szCs w:val="24"/>
        </w:rPr>
        <w:t>saúde básica e contempla indicadores cujo controle é de competência municipal</w:t>
      </w:r>
      <w:r>
        <w:rPr>
          <w:rFonts w:ascii="Times New Roman" w:hAnsi="Times New Roman"/>
          <w:sz w:val="24"/>
          <w:szCs w:val="24"/>
        </w:rPr>
        <w:t>. Eles foram divididos em quatro categorias principais que procuram identificar ineficiências na forma de atendimento à saúde no município (</w:t>
      </w:r>
      <w:r w:rsidR="00DE7C18">
        <w:fldChar w:fldCharType="begin"/>
      </w:r>
      <w:r w:rsidR="00DE7C18">
        <w:instrText xml:space="preserve"> REF _Ref406068912 \h  \* MERGEFORMAT </w:instrText>
      </w:r>
      <w:r w:rsidR="00DE7C18">
        <w:fldChar w:fldCharType="separate"/>
      </w:r>
      <w:r w:rsidRPr="008144C4">
        <w:rPr>
          <w:rFonts w:ascii="Times New Roman" w:hAnsi="Times New Roman"/>
          <w:sz w:val="24"/>
          <w:szCs w:val="24"/>
        </w:rPr>
        <w:t xml:space="preserve">Quadro </w:t>
      </w:r>
      <w:proofErr w:type="gramStart"/>
      <w:r w:rsidRPr="008144C4">
        <w:rPr>
          <w:rFonts w:ascii="Times New Roman" w:hAnsi="Times New Roman"/>
          <w:sz w:val="24"/>
          <w:szCs w:val="24"/>
        </w:rPr>
        <w:t>3</w:t>
      </w:r>
      <w:proofErr w:type="gramEnd"/>
      <w:r w:rsidR="00DE7C18">
        <w:fldChar w:fldCharType="end"/>
      </w:r>
      <w:r>
        <w:rPr>
          <w:rFonts w:ascii="Times New Roman" w:hAnsi="Times New Roman"/>
          <w:sz w:val="24"/>
          <w:szCs w:val="24"/>
        </w:rPr>
        <w:t>).</w:t>
      </w:r>
    </w:p>
    <w:p w:rsidR="00A771DC" w:rsidRPr="00571893" w:rsidRDefault="00A771DC" w:rsidP="00571893">
      <w:pPr>
        <w:spacing w:before="120" w:after="120" w:line="240" w:lineRule="auto"/>
        <w:rPr>
          <w:rFonts w:ascii="Times New Roman" w:hAnsi="Times New Roman"/>
          <w:szCs w:val="24"/>
        </w:rPr>
      </w:pPr>
      <w:bookmarkStart w:id="4" w:name="_Ref406068912"/>
      <w:r w:rsidRPr="00571893">
        <w:rPr>
          <w:rFonts w:ascii="Times New Roman" w:hAnsi="Times New Roman"/>
          <w:szCs w:val="24"/>
        </w:rPr>
        <w:t xml:space="preserve">Quadro </w:t>
      </w:r>
      <w:r w:rsidRPr="00571893">
        <w:rPr>
          <w:rFonts w:ascii="Times New Roman" w:hAnsi="Times New Roman"/>
          <w:szCs w:val="24"/>
        </w:rPr>
        <w:fldChar w:fldCharType="begin"/>
      </w:r>
      <w:r w:rsidRPr="00571893">
        <w:rPr>
          <w:rFonts w:ascii="Times New Roman" w:hAnsi="Times New Roman"/>
          <w:szCs w:val="24"/>
        </w:rPr>
        <w:instrText xml:space="preserve"> SEQ Quadro \* ARABIC </w:instrText>
      </w:r>
      <w:r w:rsidRPr="00571893">
        <w:rPr>
          <w:rFonts w:ascii="Times New Roman" w:hAnsi="Times New Roman"/>
          <w:szCs w:val="24"/>
        </w:rPr>
        <w:fldChar w:fldCharType="separate"/>
      </w:r>
      <w:r w:rsidRPr="00571893">
        <w:rPr>
          <w:rFonts w:ascii="Times New Roman" w:hAnsi="Times New Roman"/>
          <w:noProof/>
          <w:szCs w:val="24"/>
        </w:rPr>
        <w:t>3</w:t>
      </w:r>
      <w:r w:rsidRPr="00571893">
        <w:rPr>
          <w:rFonts w:ascii="Times New Roman" w:hAnsi="Times New Roman"/>
          <w:szCs w:val="24"/>
        </w:rPr>
        <w:fldChar w:fldCharType="end"/>
      </w:r>
      <w:bookmarkEnd w:id="4"/>
      <w:r w:rsidRPr="00571893">
        <w:rPr>
          <w:rFonts w:ascii="Times New Roman" w:hAnsi="Times New Roman"/>
          <w:szCs w:val="24"/>
        </w:rPr>
        <w:t xml:space="preserve"> – Indicadores do IFDM Educação e Saúde</w:t>
      </w:r>
    </w:p>
    <w:tbl>
      <w:tblPr>
        <w:tblW w:w="0" w:type="auto"/>
        <w:tblBorders>
          <w:top w:val="single" w:sz="4" w:space="0" w:color="auto"/>
          <w:bottom w:val="single" w:sz="4" w:space="0" w:color="auto"/>
        </w:tblBorders>
        <w:tblLook w:val="00A0" w:firstRow="1" w:lastRow="0" w:firstColumn="1" w:lastColumn="0" w:noHBand="0" w:noVBand="0"/>
      </w:tblPr>
      <w:tblGrid>
        <w:gridCol w:w="1050"/>
        <w:gridCol w:w="1692"/>
        <w:gridCol w:w="5939"/>
        <w:gridCol w:w="605"/>
      </w:tblGrid>
      <w:tr w:rsidR="00A771DC" w:rsidRPr="00070A6C" w:rsidTr="00070A6C">
        <w:trPr>
          <w:trHeight w:val="346"/>
          <w:tblHeader/>
        </w:trPr>
        <w:tc>
          <w:tcPr>
            <w:tcW w:w="0" w:type="auto"/>
            <w:gridSpan w:val="2"/>
            <w:tcBorders>
              <w:top w:val="single" w:sz="4" w:space="0" w:color="auto"/>
              <w:bottom w:val="single" w:sz="4" w:space="0" w:color="auto"/>
            </w:tcBorders>
            <w:vAlign w:val="center"/>
          </w:tcPr>
          <w:p w:rsidR="00A771DC" w:rsidRPr="00070A6C" w:rsidRDefault="00A771DC" w:rsidP="006D6733">
            <w:pPr>
              <w:spacing w:after="0" w:line="240" w:lineRule="auto"/>
              <w:jc w:val="center"/>
              <w:rPr>
                <w:rFonts w:ascii="Times New Roman" w:hAnsi="Times New Roman"/>
                <w:b/>
                <w:sz w:val="20"/>
                <w:szCs w:val="20"/>
              </w:rPr>
            </w:pPr>
            <w:r w:rsidRPr="00070A6C">
              <w:rPr>
                <w:rFonts w:ascii="Times New Roman" w:hAnsi="Times New Roman"/>
                <w:b/>
                <w:sz w:val="20"/>
                <w:szCs w:val="20"/>
              </w:rPr>
              <w:t>Indicador</w:t>
            </w:r>
          </w:p>
        </w:tc>
        <w:tc>
          <w:tcPr>
            <w:tcW w:w="0" w:type="auto"/>
            <w:tcBorders>
              <w:top w:val="single" w:sz="4" w:space="0" w:color="auto"/>
              <w:bottom w:val="single" w:sz="4" w:space="0" w:color="auto"/>
            </w:tcBorders>
            <w:vAlign w:val="center"/>
          </w:tcPr>
          <w:p w:rsidR="00A771DC" w:rsidRPr="00070A6C" w:rsidRDefault="00A771DC" w:rsidP="006D6733">
            <w:pPr>
              <w:spacing w:after="0" w:line="240" w:lineRule="auto"/>
              <w:jc w:val="center"/>
              <w:rPr>
                <w:rFonts w:ascii="Times New Roman" w:hAnsi="Times New Roman"/>
                <w:b/>
                <w:sz w:val="20"/>
                <w:szCs w:val="20"/>
              </w:rPr>
            </w:pPr>
            <w:r w:rsidRPr="00070A6C">
              <w:rPr>
                <w:rFonts w:ascii="Times New Roman" w:hAnsi="Times New Roman"/>
                <w:b/>
                <w:sz w:val="20"/>
                <w:szCs w:val="20"/>
              </w:rPr>
              <w:t>Variável</w:t>
            </w:r>
          </w:p>
        </w:tc>
        <w:tc>
          <w:tcPr>
            <w:tcW w:w="0" w:type="auto"/>
            <w:tcBorders>
              <w:top w:val="single" w:sz="4" w:space="0" w:color="auto"/>
              <w:bottom w:val="single" w:sz="4" w:space="0" w:color="auto"/>
            </w:tcBorders>
            <w:vAlign w:val="center"/>
          </w:tcPr>
          <w:p w:rsidR="00A771DC" w:rsidRPr="00070A6C" w:rsidRDefault="00A771DC" w:rsidP="006D6733">
            <w:pPr>
              <w:spacing w:after="0" w:line="240" w:lineRule="auto"/>
              <w:jc w:val="center"/>
              <w:rPr>
                <w:rFonts w:ascii="Times New Roman" w:hAnsi="Times New Roman"/>
                <w:b/>
                <w:sz w:val="20"/>
                <w:szCs w:val="20"/>
              </w:rPr>
            </w:pPr>
            <w:r w:rsidRPr="00070A6C">
              <w:rPr>
                <w:rFonts w:ascii="Times New Roman" w:hAnsi="Times New Roman"/>
                <w:b/>
                <w:sz w:val="20"/>
                <w:szCs w:val="20"/>
              </w:rPr>
              <w:t>Peso</w:t>
            </w:r>
          </w:p>
        </w:tc>
      </w:tr>
      <w:tr w:rsidR="00A771DC" w:rsidRPr="00070A6C" w:rsidTr="00070A6C">
        <w:tc>
          <w:tcPr>
            <w:tcW w:w="0" w:type="auto"/>
            <w:vMerge w:val="restart"/>
            <w:tcBorders>
              <w:top w:val="single" w:sz="4" w:space="0" w:color="auto"/>
            </w:tcBorders>
            <w:vAlign w:val="center"/>
          </w:tcPr>
          <w:p w:rsidR="00A771DC" w:rsidRPr="00070A6C" w:rsidRDefault="00A771DC" w:rsidP="006D6733">
            <w:pPr>
              <w:spacing w:after="0" w:line="240" w:lineRule="auto"/>
              <w:jc w:val="center"/>
              <w:rPr>
                <w:rFonts w:ascii="Times New Roman" w:hAnsi="Times New Roman"/>
                <w:b/>
                <w:sz w:val="20"/>
                <w:szCs w:val="20"/>
              </w:rPr>
            </w:pPr>
            <w:r w:rsidRPr="00070A6C">
              <w:rPr>
                <w:rFonts w:ascii="Times New Roman" w:hAnsi="Times New Roman"/>
                <w:b/>
                <w:sz w:val="20"/>
                <w:szCs w:val="20"/>
              </w:rPr>
              <w:t>Educação</w:t>
            </w:r>
          </w:p>
        </w:tc>
        <w:tc>
          <w:tcPr>
            <w:tcW w:w="0" w:type="auto"/>
            <w:tcBorders>
              <w:top w:val="single" w:sz="4" w:space="0" w:color="auto"/>
            </w:tcBorders>
            <w:vAlign w:val="center"/>
          </w:tcPr>
          <w:p w:rsidR="00A771DC" w:rsidRPr="00070A6C" w:rsidRDefault="00A771DC" w:rsidP="00302F4E">
            <w:pPr>
              <w:spacing w:after="0" w:line="240" w:lineRule="auto"/>
              <w:rPr>
                <w:rFonts w:ascii="Times New Roman" w:hAnsi="Times New Roman"/>
                <w:sz w:val="20"/>
                <w:szCs w:val="20"/>
              </w:rPr>
            </w:pPr>
            <w:r w:rsidRPr="00070A6C">
              <w:rPr>
                <w:rFonts w:ascii="Times New Roman" w:hAnsi="Times New Roman"/>
                <w:sz w:val="20"/>
                <w:szCs w:val="20"/>
              </w:rPr>
              <w:t>Educação Infantil*</w:t>
            </w:r>
          </w:p>
        </w:tc>
        <w:tc>
          <w:tcPr>
            <w:tcW w:w="0" w:type="auto"/>
            <w:tcBorders>
              <w:top w:val="single" w:sz="4" w:space="0" w:color="auto"/>
            </w:tcBorders>
            <w:vAlign w:val="center"/>
          </w:tcPr>
          <w:p w:rsidR="00A771DC" w:rsidRPr="00070A6C" w:rsidRDefault="00A771DC" w:rsidP="006D6733">
            <w:pPr>
              <w:spacing w:after="0" w:line="240" w:lineRule="auto"/>
              <w:rPr>
                <w:rFonts w:ascii="Times New Roman" w:hAnsi="Times New Roman"/>
                <w:sz w:val="20"/>
                <w:szCs w:val="20"/>
              </w:rPr>
            </w:pPr>
            <w:r w:rsidRPr="00070A6C">
              <w:rPr>
                <w:rFonts w:ascii="Times New Roman" w:hAnsi="Times New Roman"/>
                <w:sz w:val="20"/>
                <w:szCs w:val="20"/>
              </w:rPr>
              <w:t>Atendimento: % matrículas em creche e pré-escolas / Total crianças de 0 a 5 anos</w:t>
            </w:r>
          </w:p>
        </w:tc>
        <w:tc>
          <w:tcPr>
            <w:tcW w:w="0" w:type="auto"/>
            <w:tcBorders>
              <w:top w:val="single" w:sz="4" w:space="0" w:color="auto"/>
            </w:tcBorders>
            <w:vAlign w:val="center"/>
          </w:tcPr>
          <w:p w:rsidR="00A771DC" w:rsidRPr="00070A6C" w:rsidRDefault="00A771DC" w:rsidP="006D6733">
            <w:pPr>
              <w:spacing w:after="0" w:line="240" w:lineRule="auto"/>
              <w:jc w:val="center"/>
              <w:rPr>
                <w:rFonts w:ascii="Times New Roman" w:hAnsi="Times New Roman"/>
                <w:sz w:val="20"/>
                <w:szCs w:val="20"/>
              </w:rPr>
            </w:pPr>
            <w:r w:rsidRPr="00070A6C">
              <w:rPr>
                <w:rFonts w:ascii="Times New Roman" w:hAnsi="Times New Roman"/>
                <w:sz w:val="20"/>
                <w:szCs w:val="20"/>
              </w:rPr>
              <w:t>20%</w:t>
            </w:r>
          </w:p>
        </w:tc>
      </w:tr>
      <w:tr w:rsidR="00A771DC" w:rsidRPr="00070A6C" w:rsidTr="00070A6C">
        <w:tc>
          <w:tcPr>
            <w:tcW w:w="0" w:type="auto"/>
            <w:vMerge/>
            <w:vAlign w:val="center"/>
          </w:tcPr>
          <w:p w:rsidR="00A771DC" w:rsidRPr="00070A6C" w:rsidRDefault="00A771DC" w:rsidP="006D6733">
            <w:pPr>
              <w:spacing w:after="0" w:line="240" w:lineRule="auto"/>
              <w:jc w:val="center"/>
              <w:rPr>
                <w:rFonts w:ascii="Times New Roman" w:hAnsi="Times New Roman"/>
                <w:sz w:val="20"/>
                <w:szCs w:val="20"/>
              </w:rPr>
            </w:pPr>
          </w:p>
        </w:tc>
        <w:tc>
          <w:tcPr>
            <w:tcW w:w="0" w:type="auto"/>
            <w:vAlign w:val="center"/>
          </w:tcPr>
          <w:p w:rsidR="00A771DC" w:rsidRPr="00070A6C" w:rsidRDefault="00A771DC" w:rsidP="00302F4E">
            <w:pPr>
              <w:spacing w:after="0" w:line="240" w:lineRule="auto"/>
              <w:rPr>
                <w:rFonts w:ascii="Times New Roman" w:hAnsi="Times New Roman"/>
                <w:sz w:val="20"/>
                <w:szCs w:val="20"/>
              </w:rPr>
            </w:pPr>
            <w:r w:rsidRPr="00070A6C">
              <w:rPr>
                <w:rFonts w:ascii="Times New Roman" w:hAnsi="Times New Roman"/>
                <w:sz w:val="20"/>
                <w:szCs w:val="20"/>
              </w:rPr>
              <w:t>Ensino</w:t>
            </w:r>
          </w:p>
          <w:p w:rsidR="00A771DC" w:rsidRPr="00070A6C" w:rsidRDefault="00A771DC" w:rsidP="00302F4E">
            <w:pPr>
              <w:spacing w:after="0" w:line="240" w:lineRule="auto"/>
              <w:rPr>
                <w:rFonts w:ascii="Times New Roman" w:hAnsi="Times New Roman"/>
                <w:sz w:val="20"/>
                <w:szCs w:val="20"/>
              </w:rPr>
            </w:pPr>
            <w:r w:rsidRPr="00070A6C">
              <w:rPr>
                <w:rFonts w:ascii="Times New Roman" w:hAnsi="Times New Roman"/>
                <w:sz w:val="20"/>
                <w:szCs w:val="20"/>
              </w:rPr>
              <w:t>Fundamental**</w:t>
            </w:r>
          </w:p>
        </w:tc>
        <w:tc>
          <w:tcPr>
            <w:tcW w:w="0" w:type="auto"/>
            <w:vAlign w:val="center"/>
          </w:tcPr>
          <w:p w:rsidR="00A771DC" w:rsidRPr="00070A6C" w:rsidRDefault="00A771DC" w:rsidP="006D6733">
            <w:pPr>
              <w:spacing w:after="0" w:line="240" w:lineRule="auto"/>
              <w:rPr>
                <w:rFonts w:ascii="Times New Roman" w:hAnsi="Times New Roman"/>
                <w:sz w:val="20"/>
                <w:szCs w:val="20"/>
              </w:rPr>
            </w:pPr>
            <w:r w:rsidRPr="00070A6C">
              <w:rPr>
                <w:rFonts w:ascii="Times New Roman" w:hAnsi="Times New Roman"/>
                <w:sz w:val="20"/>
                <w:szCs w:val="20"/>
              </w:rPr>
              <w:t>Distorção de idade: % alunos acima idade recomendada</w:t>
            </w:r>
          </w:p>
          <w:p w:rsidR="00A771DC" w:rsidRPr="00070A6C" w:rsidRDefault="00A771DC" w:rsidP="006D6733">
            <w:pPr>
              <w:spacing w:after="0" w:line="240" w:lineRule="auto"/>
              <w:rPr>
                <w:rFonts w:ascii="Times New Roman" w:hAnsi="Times New Roman"/>
                <w:sz w:val="20"/>
                <w:szCs w:val="20"/>
              </w:rPr>
            </w:pPr>
            <w:r w:rsidRPr="00070A6C">
              <w:rPr>
                <w:rFonts w:ascii="Times New Roman" w:hAnsi="Times New Roman"/>
                <w:sz w:val="20"/>
                <w:szCs w:val="20"/>
              </w:rPr>
              <w:t>% docentes com curso superior</w:t>
            </w:r>
          </w:p>
          <w:p w:rsidR="00A771DC" w:rsidRPr="00070A6C" w:rsidRDefault="00A771DC" w:rsidP="006D6733">
            <w:pPr>
              <w:spacing w:after="0" w:line="240" w:lineRule="auto"/>
              <w:rPr>
                <w:rFonts w:ascii="Times New Roman" w:hAnsi="Times New Roman"/>
                <w:sz w:val="20"/>
                <w:szCs w:val="20"/>
              </w:rPr>
            </w:pPr>
            <w:r w:rsidRPr="00070A6C">
              <w:rPr>
                <w:rFonts w:ascii="Times New Roman" w:hAnsi="Times New Roman"/>
                <w:sz w:val="20"/>
                <w:szCs w:val="20"/>
              </w:rPr>
              <w:t>Média horas-aulas diárias ofertadas para os alunos</w:t>
            </w:r>
          </w:p>
          <w:p w:rsidR="00A771DC" w:rsidRPr="00070A6C" w:rsidRDefault="00A771DC" w:rsidP="006D6733">
            <w:pPr>
              <w:spacing w:after="0" w:line="240" w:lineRule="auto"/>
              <w:rPr>
                <w:rFonts w:ascii="Times New Roman" w:hAnsi="Times New Roman"/>
                <w:sz w:val="20"/>
                <w:szCs w:val="20"/>
              </w:rPr>
            </w:pPr>
            <w:r w:rsidRPr="00070A6C">
              <w:rPr>
                <w:rFonts w:ascii="Times New Roman" w:hAnsi="Times New Roman"/>
                <w:sz w:val="20"/>
                <w:szCs w:val="20"/>
              </w:rPr>
              <w:t>Taxa de abandono</w:t>
            </w:r>
          </w:p>
          <w:p w:rsidR="00A771DC" w:rsidRPr="00070A6C" w:rsidRDefault="00A771DC" w:rsidP="006D6733">
            <w:pPr>
              <w:spacing w:after="0" w:line="240" w:lineRule="auto"/>
              <w:rPr>
                <w:rFonts w:ascii="Times New Roman" w:hAnsi="Times New Roman"/>
                <w:sz w:val="20"/>
                <w:szCs w:val="20"/>
              </w:rPr>
            </w:pPr>
            <w:r w:rsidRPr="00070A6C">
              <w:rPr>
                <w:rFonts w:ascii="Times New Roman" w:hAnsi="Times New Roman"/>
                <w:sz w:val="20"/>
                <w:szCs w:val="20"/>
              </w:rPr>
              <w:t xml:space="preserve">Grau absorção de conteúdo pela média do IDEB </w:t>
            </w:r>
          </w:p>
        </w:tc>
        <w:tc>
          <w:tcPr>
            <w:tcW w:w="0" w:type="auto"/>
            <w:vAlign w:val="center"/>
          </w:tcPr>
          <w:p w:rsidR="00A771DC" w:rsidRPr="00070A6C" w:rsidRDefault="00A771DC" w:rsidP="006D6733">
            <w:pPr>
              <w:spacing w:after="0" w:line="240" w:lineRule="auto"/>
              <w:jc w:val="center"/>
              <w:rPr>
                <w:rFonts w:ascii="Times New Roman" w:hAnsi="Times New Roman"/>
                <w:sz w:val="20"/>
                <w:szCs w:val="20"/>
              </w:rPr>
            </w:pPr>
            <w:r w:rsidRPr="00070A6C">
              <w:rPr>
                <w:rFonts w:ascii="Times New Roman" w:hAnsi="Times New Roman"/>
                <w:sz w:val="20"/>
                <w:szCs w:val="20"/>
              </w:rPr>
              <w:t>10%</w:t>
            </w:r>
          </w:p>
          <w:p w:rsidR="00A771DC" w:rsidRPr="00070A6C" w:rsidRDefault="00A771DC" w:rsidP="006D6733">
            <w:pPr>
              <w:spacing w:after="0" w:line="240" w:lineRule="auto"/>
              <w:jc w:val="center"/>
              <w:rPr>
                <w:rFonts w:ascii="Times New Roman" w:hAnsi="Times New Roman"/>
                <w:sz w:val="20"/>
                <w:szCs w:val="20"/>
              </w:rPr>
            </w:pPr>
            <w:r w:rsidRPr="00070A6C">
              <w:rPr>
                <w:rFonts w:ascii="Times New Roman" w:hAnsi="Times New Roman"/>
                <w:sz w:val="20"/>
                <w:szCs w:val="20"/>
              </w:rPr>
              <w:t>15%</w:t>
            </w:r>
          </w:p>
          <w:p w:rsidR="00A771DC" w:rsidRPr="00070A6C" w:rsidRDefault="00A771DC" w:rsidP="006D6733">
            <w:pPr>
              <w:spacing w:after="0" w:line="240" w:lineRule="auto"/>
              <w:jc w:val="center"/>
              <w:rPr>
                <w:rFonts w:ascii="Times New Roman" w:hAnsi="Times New Roman"/>
                <w:sz w:val="20"/>
                <w:szCs w:val="20"/>
              </w:rPr>
            </w:pPr>
            <w:r w:rsidRPr="00070A6C">
              <w:rPr>
                <w:rFonts w:ascii="Times New Roman" w:hAnsi="Times New Roman"/>
                <w:sz w:val="20"/>
                <w:szCs w:val="20"/>
              </w:rPr>
              <w:t>15%</w:t>
            </w:r>
          </w:p>
          <w:p w:rsidR="00A771DC" w:rsidRPr="00070A6C" w:rsidRDefault="00A771DC" w:rsidP="006D6733">
            <w:pPr>
              <w:spacing w:after="0" w:line="240" w:lineRule="auto"/>
              <w:jc w:val="center"/>
              <w:rPr>
                <w:rFonts w:ascii="Times New Roman" w:hAnsi="Times New Roman"/>
                <w:sz w:val="20"/>
                <w:szCs w:val="20"/>
              </w:rPr>
            </w:pPr>
            <w:r w:rsidRPr="00070A6C">
              <w:rPr>
                <w:rFonts w:ascii="Times New Roman" w:hAnsi="Times New Roman"/>
                <w:sz w:val="20"/>
                <w:szCs w:val="20"/>
              </w:rPr>
              <w:t>15%</w:t>
            </w:r>
          </w:p>
          <w:p w:rsidR="00A771DC" w:rsidRPr="00070A6C" w:rsidRDefault="00A771DC" w:rsidP="006D6733">
            <w:pPr>
              <w:spacing w:after="0" w:line="240" w:lineRule="auto"/>
              <w:jc w:val="center"/>
              <w:rPr>
                <w:rFonts w:ascii="Times New Roman" w:hAnsi="Times New Roman"/>
                <w:sz w:val="20"/>
                <w:szCs w:val="20"/>
              </w:rPr>
            </w:pPr>
            <w:r w:rsidRPr="00070A6C">
              <w:rPr>
                <w:rFonts w:ascii="Times New Roman" w:hAnsi="Times New Roman"/>
                <w:sz w:val="20"/>
                <w:szCs w:val="20"/>
              </w:rPr>
              <w:t>25%</w:t>
            </w:r>
          </w:p>
        </w:tc>
      </w:tr>
      <w:tr w:rsidR="00A771DC" w:rsidRPr="00070A6C" w:rsidTr="00070A6C">
        <w:tc>
          <w:tcPr>
            <w:tcW w:w="0" w:type="auto"/>
            <w:gridSpan w:val="2"/>
            <w:tcBorders>
              <w:bottom w:val="single" w:sz="4" w:space="0" w:color="auto"/>
            </w:tcBorders>
            <w:vAlign w:val="center"/>
          </w:tcPr>
          <w:p w:rsidR="00A771DC" w:rsidRPr="00070A6C" w:rsidRDefault="00A771DC" w:rsidP="00302F4E">
            <w:pPr>
              <w:spacing w:after="0" w:line="240" w:lineRule="auto"/>
              <w:jc w:val="center"/>
              <w:rPr>
                <w:rFonts w:ascii="Times New Roman" w:hAnsi="Times New Roman"/>
                <w:b/>
                <w:sz w:val="20"/>
                <w:szCs w:val="20"/>
              </w:rPr>
            </w:pPr>
            <w:r w:rsidRPr="00070A6C">
              <w:rPr>
                <w:rFonts w:ascii="Times New Roman" w:hAnsi="Times New Roman"/>
                <w:b/>
                <w:sz w:val="20"/>
                <w:szCs w:val="20"/>
              </w:rPr>
              <w:t>Saúde</w:t>
            </w:r>
          </w:p>
        </w:tc>
        <w:tc>
          <w:tcPr>
            <w:tcW w:w="0" w:type="auto"/>
            <w:tcBorders>
              <w:bottom w:val="single" w:sz="4" w:space="0" w:color="auto"/>
            </w:tcBorders>
            <w:vAlign w:val="center"/>
          </w:tcPr>
          <w:p w:rsidR="00A771DC" w:rsidRPr="00070A6C" w:rsidRDefault="00A771DC" w:rsidP="006D6733">
            <w:pPr>
              <w:spacing w:after="0" w:line="240" w:lineRule="auto"/>
              <w:rPr>
                <w:rFonts w:ascii="Times New Roman" w:hAnsi="Times New Roman"/>
                <w:sz w:val="20"/>
                <w:szCs w:val="20"/>
              </w:rPr>
            </w:pPr>
            <w:r w:rsidRPr="00070A6C">
              <w:rPr>
                <w:rFonts w:ascii="Times New Roman" w:hAnsi="Times New Roman"/>
                <w:sz w:val="20"/>
                <w:szCs w:val="20"/>
              </w:rPr>
              <w:t>% de gestantes com mais de seis consultas pré-natal</w:t>
            </w:r>
          </w:p>
          <w:p w:rsidR="00A771DC" w:rsidRPr="00070A6C" w:rsidRDefault="00A771DC" w:rsidP="006D6733">
            <w:pPr>
              <w:spacing w:after="0" w:line="240" w:lineRule="auto"/>
              <w:rPr>
                <w:rFonts w:ascii="Times New Roman" w:hAnsi="Times New Roman"/>
                <w:sz w:val="20"/>
                <w:szCs w:val="20"/>
              </w:rPr>
            </w:pPr>
            <w:r w:rsidRPr="00070A6C">
              <w:rPr>
                <w:rFonts w:ascii="Times New Roman" w:hAnsi="Times New Roman"/>
                <w:sz w:val="20"/>
                <w:szCs w:val="20"/>
              </w:rPr>
              <w:t>Taxa de óbito de menores de 5 anos por causas evitáveis</w:t>
            </w:r>
          </w:p>
          <w:p w:rsidR="00A771DC" w:rsidRPr="00070A6C" w:rsidRDefault="00A771DC" w:rsidP="006D6733">
            <w:pPr>
              <w:spacing w:after="0" w:line="240" w:lineRule="auto"/>
              <w:rPr>
                <w:rFonts w:ascii="Times New Roman" w:hAnsi="Times New Roman"/>
                <w:sz w:val="20"/>
                <w:szCs w:val="20"/>
              </w:rPr>
            </w:pPr>
            <w:r w:rsidRPr="00070A6C">
              <w:rPr>
                <w:rFonts w:ascii="Times New Roman" w:hAnsi="Times New Roman"/>
                <w:sz w:val="20"/>
                <w:szCs w:val="20"/>
              </w:rPr>
              <w:t>Óbito de causas mal definidas</w:t>
            </w:r>
          </w:p>
          <w:p w:rsidR="00A771DC" w:rsidRPr="00070A6C" w:rsidRDefault="00A771DC" w:rsidP="006D6733">
            <w:pPr>
              <w:spacing w:after="0" w:line="240" w:lineRule="auto"/>
              <w:rPr>
                <w:rFonts w:ascii="Times New Roman" w:hAnsi="Times New Roman"/>
                <w:sz w:val="20"/>
                <w:szCs w:val="20"/>
              </w:rPr>
            </w:pPr>
            <w:r w:rsidRPr="00070A6C">
              <w:rPr>
                <w:rFonts w:ascii="Times New Roman" w:hAnsi="Times New Roman"/>
                <w:sz w:val="20"/>
                <w:szCs w:val="20"/>
              </w:rPr>
              <w:t>Internações Sensíveis à Atenção Básica</w:t>
            </w:r>
          </w:p>
        </w:tc>
        <w:tc>
          <w:tcPr>
            <w:tcW w:w="0" w:type="auto"/>
            <w:tcBorders>
              <w:bottom w:val="single" w:sz="4" w:space="0" w:color="auto"/>
            </w:tcBorders>
            <w:vAlign w:val="center"/>
          </w:tcPr>
          <w:p w:rsidR="00A771DC" w:rsidRPr="00070A6C" w:rsidRDefault="00A771DC" w:rsidP="006D6733">
            <w:pPr>
              <w:spacing w:after="0" w:line="240" w:lineRule="auto"/>
              <w:jc w:val="center"/>
              <w:rPr>
                <w:rFonts w:ascii="Times New Roman" w:hAnsi="Times New Roman"/>
                <w:sz w:val="20"/>
                <w:szCs w:val="20"/>
              </w:rPr>
            </w:pPr>
            <w:r w:rsidRPr="00070A6C">
              <w:rPr>
                <w:rFonts w:ascii="Times New Roman" w:hAnsi="Times New Roman"/>
                <w:sz w:val="20"/>
                <w:szCs w:val="20"/>
              </w:rPr>
              <w:t>25%</w:t>
            </w:r>
          </w:p>
          <w:p w:rsidR="00A771DC" w:rsidRPr="00070A6C" w:rsidRDefault="00A771DC" w:rsidP="006D6733">
            <w:pPr>
              <w:spacing w:after="0" w:line="240" w:lineRule="auto"/>
              <w:jc w:val="center"/>
              <w:rPr>
                <w:rFonts w:ascii="Times New Roman" w:hAnsi="Times New Roman"/>
                <w:sz w:val="20"/>
                <w:szCs w:val="20"/>
              </w:rPr>
            </w:pPr>
            <w:r w:rsidRPr="00070A6C">
              <w:rPr>
                <w:rFonts w:ascii="Times New Roman" w:hAnsi="Times New Roman"/>
                <w:sz w:val="20"/>
                <w:szCs w:val="20"/>
              </w:rPr>
              <w:t>25%</w:t>
            </w:r>
          </w:p>
          <w:p w:rsidR="00A771DC" w:rsidRPr="00070A6C" w:rsidRDefault="00A771DC" w:rsidP="006D6733">
            <w:pPr>
              <w:spacing w:after="0" w:line="240" w:lineRule="auto"/>
              <w:jc w:val="center"/>
              <w:rPr>
                <w:rFonts w:ascii="Times New Roman" w:hAnsi="Times New Roman"/>
                <w:sz w:val="20"/>
                <w:szCs w:val="20"/>
              </w:rPr>
            </w:pPr>
            <w:r w:rsidRPr="00070A6C">
              <w:rPr>
                <w:rFonts w:ascii="Times New Roman" w:hAnsi="Times New Roman"/>
                <w:sz w:val="20"/>
                <w:szCs w:val="20"/>
              </w:rPr>
              <w:t>25%</w:t>
            </w:r>
          </w:p>
          <w:p w:rsidR="00A771DC" w:rsidRPr="00070A6C" w:rsidRDefault="00A771DC" w:rsidP="006D6733">
            <w:pPr>
              <w:spacing w:after="0" w:line="240" w:lineRule="auto"/>
              <w:jc w:val="center"/>
              <w:rPr>
                <w:rFonts w:ascii="Times New Roman" w:hAnsi="Times New Roman"/>
                <w:sz w:val="20"/>
                <w:szCs w:val="20"/>
              </w:rPr>
            </w:pPr>
            <w:r w:rsidRPr="00070A6C">
              <w:rPr>
                <w:rFonts w:ascii="Times New Roman" w:hAnsi="Times New Roman"/>
                <w:sz w:val="20"/>
                <w:szCs w:val="20"/>
              </w:rPr>
              <w:t>25%</w:t>
            </w:r>
          </w:p>
        </w:tc>
      </w:tr>
    </w:tbl>
    <w:p w:rsidR="00A771DC" w:rsidRDefault="00A771DC" w:rsidP="00070A6C">
      <w:pPr>
        <w:spacing w:before="120" w:after="0" w:line="240" w:lineRule="auto"/>
        <w:rPr>
          <w:rFonts w:ascii="Times New Roman" w:hAnsi="Times New Roman"/>
          <w:sz w:val="20"/>
          <w:szCs w:val="24"/>
        </w:rPr>
      </w:pPr>
      <w:r w:rsidRPr="00F96CB4">
        <w:rPr>
          <w:rFonts w:ascii="Times New Roman" w:hAnsi="Times New Roman"/>
          <w:b/>
          <w:sz w:val="20"/>
          <w:szCs w:val="24"/>
        </w:rPr>
        <w:t>Fonte</w:t>
      </w:r>
      <w:r>
        <w:rPr>
          <w:rFonts w:ascii="Times New Roman" w:hAnsi="Times New Roman"/>
          <w:sz w:val="20"/>
          <w:szCs w:val="24"/>
        </w:rPr>
        <w:t>: FIRJAN (2014)</w:t>
      </w:r>
    </w:p>
    <w:p w:rsidR="00A771DC" w:rsidRPr="006D6733" w:rsidRDefault="00A771DC" w:rsidP="00577D1C">
      <w:pPr>
        <w:spacing w:after="0" w:line="240" w:lineRule="auto"/>
        <w:rPr>
          <w:rFonts w:ascii="Times New Roman" w:hAnsi="Times New Roman"/>
          <w:sz w:val="20"/>
        </w:rPr>
      </w:pPr>
      <w:r w:rsidRPr="006D6733">
        <w:rPr>
          <w:rFonts w:ascii="Times New Roman" w:hAnsi="Times New Roman"/>
          <w:sz w:val="20"/>
        </w:rPr>
        <w:t>*foco quantitativo</w:t>
      </w:r>
    </w:p>
    <w:p w:rsidR="00A771DC" w:rsidRPr="00E1778B" w:rsidRDefault="00A771DC" w:rsidP="00577D1C">
      <w:pPr>
        <w:spacing w:after="0" w:line="240" w:lineRule="auto"/>
        <w:rPr>
          <w:rFonts w:ascii="Times New Roman" w:hAnsi="Times New Roman"/>
          <w:b/>
          <w:sz w:val="20"/>
          <w:szCs w:val="24"/>
        </w:rPr>
      </w:pPr>
      <w:r w:rsidRPr="006D6733">
        <w:rPr>
          <w:rFonts w:ascii="Times New Roman" w:hAnsi="Times New Roman"/>
          <w:sz w:val="20"/>
        </w:rPr>
        <w:t>**foco qualitativo</w:t>
      </w:r>
    </w:p>
    <w:p w:rsidR="00497045" w:rsidRDefault="00497045" w:rsidP="00CF295A">
      <w:pPr>
        <w:spacing w:after="0" w:line="360" w:lineRule="auto"/>
        <w:ind w:firstLine="709"/>
        <w:jc w:val="both"/>
        <w:rPr>
          <w:rFonts w:ascii="Times New Roman" w:hAnsi="Times New Roman"/>
          <w:sz w:val="24"/>
          <w:szCs w:val="24"/>
        </w:rPr>
      </w:pPr>
    </w:p>
    <w:p w:rsidR="00497045" w:rsidRDefault="00497045" w:rsidP="00CF295A">
      <w:pPr>
        <w:spacing w:after="0" w:line="360" w:lineRule="auto"/>
        <w:ind w:firstLine="709"/>
        <w:jc w:val="both"/>
        <w:rPr>
          <w:rFonts w:ascii="Times New Roman" w:hAnsi="Times New Roman"/>
          <w:sz w:val="24"/>
          <w:szCs w:val="24"/>
        </w:rPr>
      </w:pPr>
    </w:p>
    <w:p w:rsidR="00A771DC" w:rsidRDefault="00A771DC" w:rsidP="00CF295A">
      <w:pPr>
        <w:spacing w:after="0" w:line="360" w:lineRule="auto"/>
        <w:ind w:firstLine="709"/>
        <w:jc w:val="both"/>
        <w:rPr>
          <w:rFonts w:ascii="Times New Roman" w:hAnsi="Times New Roman"/>
          <w:sz w:val="24"/>
          <w:szCs w:val="24"/>
        </w:rPr>
      </w:pPr>
      <w:r>
        <w:rPr>
          <w:rFonts w:ascii="Times New Roman" w:hAnsi="Times New Roman"/>
          <w:sz w:val="24"/>
          <w:szCs w:val="24"/>
        </w:rPr>
        <w:t>Para este estudo foram selecionados os municípios pertencentes à Microrregião Geográfica (MRG) Toledo e extraídos das planilhas da FIRJAN os valores do IFDM que agregam as três dimensões (Emprego &amp; Renda, Educação e Saúde), referentes aos períodos entre 2005 e 2011 (</w:t>
      </w:r>
      <w:r w:rsidR="00DE7C18">
        <w:fldChar w:fldCharType="begin"/>
      </w:r>
      <w:r w:rsidR="00DE7C18">
        <w:instrText xml:space="preserve"> REF _Ref406069122 \h  \* MERGEFORMAT </w:instrText>
      </w:r>
      <w:r w:rsidR="00DE7C18">
        <w:fldChar w:fldCharType="separate"/>
      </w:r>
      <w:r w:rsidRPr="008144C4">
        <w:rPr>
          <w:rFonts w:ascii="Times New Roman" w:hAnsi="Times New Roman"/>
          <w:sz w:val="24"/>
          <w:szCs w:val="24"/>
        </w:rPr>
        <w:t>Tabela 2</w:t>
      </w:r>
      <w:r w:rsidR="00DE7C18">
        <w:fldChar w:fldCharType="end"/>
      </w:r>
      <w:r>
        <w:rPr>
          <w:rFonts w:ascii="Times New Roman" w:hAnsi="Times New Roman"/>
          <w:sz w:val="24"/>
          <w:szCs w:val="24"/>
        </w:rPr>
        <w:t>).</w:t>
      </w:r>
    </w:p>
    <w:p w:rsidR="00E31400" w:rsidRDefault="00E31400" w:rsidP="00CF295A">
      <w:pPr>
        <w:spacing w:after="0" w:line="360" w:lineRule="auto"/>
        <w:ind w:firstLine="709"/>
        <w:jc w:val="both"/>
        <w:rPr>
          <w:rFonts w:ascii="Times New Roman" w:hAnsi="Times New Roman"/>
          <w:sz w:val="24"/>
          <w:szCs w:val="24"/>
        </w:rPr>
      </w:pPr>
    </w:p>
    <w:p w:rsidR="00A771DC" w:rsidRPr="00571893" w:rsidRDefault="00A771DC" w:rsidP="00571893">
      <w:pPr>
        <w:spacing w:before="120" w:after="120" w:line="240" w:lineRule="auto"/>
        <w:rPr>
          <w:rFonts w:ascii="Times New Roman" w:hAnsi="Times New Roman"/>
          <w:szCs w:val="24"/>
        </w:rPr>
      </w:pPr>
      <w:bookmarkStart w:id="5" w:name="_Ref406069122"/>
      <w:r w:rsidRPr="00571893">
        <w:rPr>
          <w:rFonts w:ascii="Times New Roman" w:hAnsi="Times New Roman"/>
          <w:szCs w:val="24"/>
        </w:rPr>
        <w:lastRenderedPageBreak/>
        <w:t xml:space="preserve">Tabela </w:t>
      </w:r>
      <w:r w:rsidRPr="00571893">
        <w:rPr>
          <w:rFonts w:ascii="Times New Roman" w:hAnsi="Times New Roman"/>
          <w:szCs w:val="24"/>
        </w:rPr>
        <w:fldChar w:fldCharType="begin"/>
      </w:r>
      <w:r w:rsidRPr="00571893">
        <w:rPr>
          <w:rFonts w:ascii="Times New Roman" w:hAnsi="Times New Roman"/>
          <w:szCs w:val="24"/>
        </w:rPr>
        <w:instrText xml:space="preserve"> SEQ Tabela \* ARABIC </w:instrText>
      </w:r>
      <w:r w:rsidRPr="00571893">
        <w:rPr>
          <w:rFonts w:ascii="Times New Roman" w:hAnsi="Times New Roman"/>
          <w:szCs w:val="24"/>
        </w:rPr>
        <w:fldChar w:fldCharType="separate"/>
      </w:r>
      <w:r w:rsidRPr="00571893">
        <w:rPr>
          <w:rFonts w:ascii="Times New Roman" w:hAnsi="Times New Roman"/>
          <w:noProof/>
          <w:szCs w:val="24"/>
        </w:rPr>
        <w:t>2</w:t>
      </w:r>
      <w:r w:rsidRPr="00571893">
        <w:rPr>
          <w:rFonts w:ascii="Times New Roman" w:hAnsi="Times New Roman"/>
          <w:szCs w:val="24"/>
        </w:rPr>
        <w:fldChar w:fldCharType="end"/>
      </w:r>
      <w:bookmarkEnd w:id="5"/>
      <w:r w:rsidRPr="00571893">
        <w:rPr>
          <w:rFonts w:ascii="Times New Roman" w:hAnsi="Times New Roman"/>
          <w:szCs w:val="24"/>
        </w:rPr>
        <w:t xml:space="preserve"> – IFDM Geral da MRG Toledo – 2005 a 2011</w:t>
      </w:r>
    </w:p>
    <w:tbl>
      <w:tblPr>
        <w:tblW w:w="9300" w:type="dxa"/>
        <w:tblInd w:w="55" w:type="dxa"/>
        <w:tblCellMar>
          <w:left w:w="70" w:type="dxa"/>
          <w:right w:w="70" w:type="dxa"/>
        </w:tblCellMar>
        <w:tblLook w:val="00A0" w:firstRow="1" w:lastRow="0" w:firstColumn="1" w:lastColumn="0" w:noHBand="0" w:noVBand="0"/>
      </w:tblPr>
      <w:tblGrid>
        <w:gridCol w:w="2580"/>
        <w:gridCol w:w="960"/>
        <w:gridCol w:w="960"/>
        <w:gridCol w:w="960"/>
        <w:gridCol w:w="960"/>
        <w:gridCol w:w="960"/>
        <w:gridCol w:w="960"/>
        <w:gridCol w:w="960"/>
      </w:tblGrid>
      <w:tr w:rsidR="00A771DC" w:rsidRPr="00FB78CD" w:rsidTr="00824CBD">
        <w:trPr>
          <w:trHeight w:val="300"/>
          <w:tblHeader/>
        </w:trPr>
        <w:tc>
          <w:tcPr>
            <w:tcW w:w="2580" w:type="dxa"/>
            <w:tcBorders>
              <w:top w:val="single" w:sz="4" w:space="0" w:color="auto"/>
              <w:bottom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Município</w:t>
            </w:r>
          </w:p>
        </w:tc>
        <w:tc>
          <w:tcPr>
            <w:tcW w:w="960" w:type="dxa"/>
            <w:tcBorders>
              <w:top w:val="single" w:sz="4" w:space="0" w:color="auto"/>
              <w:bottom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2005</w:t>
            </w:r>
          </w:p>
        </w:tc>
        <w:tc>
          <w:tcPr>
            <w:tcW w:w="960" w:type="dxa"/>
            <w:tcBorders>
              <w:top w:val="single" w:sz="4" w:space="0" w:color="auto"/>
              <w:bottom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2006</w:t>
            </w:r>
          </w:p>
        </w:tc>
        <w:tc>
          <w:tcPr>
            <w:tcW w:w="960" w:type="dxa"/>
            <w:tcBorders>
              <w:top w:val="single" w:sz="4" w:space="0" w:color="auto"/>
              <w:bottom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2007</w:t>
            </w:r>
          </w:p>
        </w:tc>
        <w:tc>
          <w:tcPr>
            <w:tcW w:w="960" w:type="dxa"/>
            <w:tcBorders>
              <w:top w:val="single" w:sz="4" w:space="0" w:color="auto"/>
              <w:bottom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2008</w:t>
            </w:r>
          </w:p>
        </w:tc>
        <w:tc>
          <w:tcPr>
            <w:tcW w:w="960" w:type="dxa"/>
            <w:tcBorders>
              <w:top w:val="single" w:sz="4" w:space="0" w:color="auto"/>
              <w:bottom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2009</w:t>
            </w:r>
          </w:p>
        </w:tc>
        <w:tc>
          <w:tcPr>
            <w:tcW w:w="960" w:type="dxa"/>
            <w:tcBorders>
              <w:top w:val="single" w:sz="4" w:space="0" w:color="auto"/>
              <w:bottom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2010</w:t>
            </w:r>
          </w:p>
        </w:tc>
        <w:tc>
          <w:tcPr>
            <w:tcW w:w="960" w:type="dxa"/>
            <w:tcBorders>
              <w:top w:val="single" w:sz="4" w:space="0" w:color="auto"/>
              <w:bottom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2011</w:t>
            </w:r>
          </w:p>
        </w:tc>
      </w:tr>
      <w:tr w:rsidR="00A771DC" w:rsidRPr="00FB78CD" w:rsidTr="00885F4C">
        <w:trPr>
          <w:trHeight w:val="300"/>
        </w:trPr>
        <w:tc>
          <w:tcPr>
            <w:tcW w:w="2580" w:type="dxa"/>
            <w:tcBorders>
              <w:top w:val="single" w:sz="4" w:space="0" w:color="auto"/>
            </w:tcBorders>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Assis Chateaubriand</w:t>
            </w:r>
          </w:p>
        </w:tc>
        <w:tc>
          <w:tcPr>
            <w:tcW w:w="960" w:type="dxa"/>
            <w:tcBorders>
              <w:top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0,6715</w:t>
            </w:r>
          </w:p>
        </w:tc>
        <w:tc>
          <w:tcPr>
            <w:tcW w:w="960" w:type="dxa"/>
            <w:tcBorders>
              <w:top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0,6558</w:t>
            </w:r>
          </w:p>
        </w:tc>
        <w:tc>
          <w:tcPr>
            <w:tcW w:w="960" w:type="dxa"/>
            <w:tcBorders>
              <w:top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0,6707</w:t>
            </w:r>
          </w:p>
        </w:tc>
        <w:tc>
          <w:tcPr>
            <w:tcW w:w="960" w:type="dxa"/>
            <w:tcBorders>
              <w:top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0,6735</w:t>
            </w:r>
          </w:p>
        </w:tc>
        <w:tc>
          <w:tcPr>
            <w:tcW w:w="960" w:type="dxa"/>
            <w:tcBorders>
              <w:top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0,7004</w:t>
            </w:r>
          </w:p>
        </w:tc>
        <w:tc>
          <w:tcPr>
            <w:tcW w:w="960" w:type="dxa"/>
            <w:tcBorders>
              <w:top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0,7075</w:t>
            </w:r>
          </w:p>
        </w:tc>
        <w:tc>
          <w:tcPr>
            <w:tcW w:w="960" w:type="dxa"/>
            <w:tcBorders>
              <w:top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0,7072</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Diamante D'Oeste</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0,5497</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0,5899</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0,6442</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0,5708</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0,5356</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0,6435</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0,6731</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Entre Rios do Oeste</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0,6751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0,6971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0,7148</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0,6620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0,7359</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0,7282</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0,7180</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Formosa do Oeste</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0,5795</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0,6264</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0,6140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0,6256</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0,6682</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0,6826</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0,7073</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Guaíra</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0,5519</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0,5289</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0,5231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0,5159</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0,5764</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0,5645</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0,5841</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Iracema do Oeste</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0,6093</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0,5964</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0,6469</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0,6088</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0,6546</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0,6452</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0,6742</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Jesuítas</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0,5759</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0,5982</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0,6504</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0,6351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0,6774</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0,6543</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0,6827</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Marechal Cândido Rondon</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0,7689</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0,7390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0,7705</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0,7330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0,7291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0,7337</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0,7511</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Maripá</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0,6971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0,7063</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0,7090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0,6830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0,7311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0,7267</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0,7242</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Mercedes</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0,7006</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0,6902</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0,6919</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0,6557</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0,7130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0,6818</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0,7470</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Nova Santa Rosa</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0,6937</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0,6920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0,6906</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0,6908</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0,7012</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0,7089</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0,6864</w:t>
            </w:r>
          </w:p>
        </w:tc>
      </w:tr>
      <w:tr w:rsidR="00A771DC" w:rsidRPr="00FB78CD" w:rsidTr="00885F4C">
        <w:trPr>
          <w:trHeight w:val="300"/>
        </w:trPr>
        <w:tc>
          <w:tcPr>
            <w:tcW w:w="2580" w:type="dxa"/>
            <w:shd w:val="clear" w:color="000000" w:fill="FFFFFF"/>
            <w:noWrap/>
            <w:vAlign w:val="bottom"/>
          </w:tcPr>
          <w:p w:rsidR="00A771DC" w:rsidRPr="00FB78CD" w:rsidRDefault="00A771DC" w:rsidP="00885F4C">
            <w:pPr>
              <w:spacing w:after="0" w:line="240" w:lineRule="auto"/>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Ouro Verde do Oeste</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0,5891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0,5907</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0,5912</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0,5550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0,6342</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0,6207</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0,6372</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Palotina</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0,7261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0,6648</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0,7598</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0,7571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0,7756</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0,7555</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0,7770</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Pato Bragado</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0,7384</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0,7352</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0,7641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0,7251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0,8133</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0,8086</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0,7032</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Quatro Pontes</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0,6508</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0,5880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0,5500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0,6031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0,6675</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0,6876</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0,7178</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Santa Helena</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0,6690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0,6369</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0,4808</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0,4690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0,5000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0,6808</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0,7593</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São José das Palmeiras</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0,6761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0,6724</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0,6365</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0,5719</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0,6898</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0,7115</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0,6759</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São Pedro do Iguaçu</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0,5338</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0,5541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0,5978</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0,5612</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0,5951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0,5390</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0,5690</w:t>
            </w:r>
          </w:p>
        </w:tc>
      </w:tr>
      <w:tr w:rsidR="00A771DC" w:rsidRPr="00FB78CD" w:rsidTr="00885F4C">
        <w:trPr>
          <w:trHeight w:val="300"/>
        </w:trPr>
        <w:tc>
          <w:tcPr>
            <w:tcW w:w="2580" w:type="dxa"/>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Terra Roxa</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0,6397</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0,6601</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0,6503</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0,6374</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0,6653</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0,7893</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0,6750</w:t>
            </w:r>
          </w:p>
        </w:tc>
      </w:tr>
      <w:tr w:rsidR="00A771DC" w:rsidRPr="00FB78CD" w:rsidTr="00885F4C">
        <w:trPr>
          <w:trHeight w:val="300"/>
        </w:trPr>
        <w:tc>
          <w:tcPr>
            <w:tcW w:w="2580" w:type="dxa"/>
            <w:shd w:val="clear" w:color="000000" w:fill="FFFFFF"/>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Toledo</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0,7636</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0,7494</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0,7542</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0,7599</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sz w:val="20"/>
                <w:szCs w:val="20"/>
                <w:lang w:eastAsia="pt-BR"/>
              </w:rPr>
            </w:pPr>
            <w:r w:rsidRPr="00FB78CD">
              <w:rPr>
                <w:rFonts w:ascii="Times New Roman" w:hAnsi="Times New Roman"/>
                <w:sz w:val="20"/>
                <w:szCs w:val="20"/>
                <w:lang w:eastAsia="pt-BR"/>
              </w:rPr>
              <w:t>0,7647</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0,7893</w:t>
            </w:r>
          </w:p>
        </w:tc>
        <w:tc>
          <w:tcPr>
            <w:tcW w:w="960" w:type="dxa"/>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0,8089</w:t>
            </w:r>
          </w:p>
        </w:tc>
      </w:tr>
      <w:tr w:rsidR="00A771DC" w:rsidRPr="00FB78CD" w:rsidTr="00885F4C">
        <w:trPr>
          <w:trHeight w:val="300"/>
        </w:trPr>
        <w:tc>
          <w:tcPr>
            <w:tcW w:w="2580" w:type="dxa"/>
            <w:tcBorders>
              <w:bottom w:val="single" w:sz="4" w:space="0" w:color="auto"/>
            </w:tcBorders>
            <w:noWrap/>
            <w:vAlign w:val="bottom"/>
          </w:tcPr>
          <w:p w:rsidR="00A771DC" w:rsidRPr="00FB78CD" w:rsidRDefault="00A771DC" w:rsidP="00885F4C">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Tupãssi</w:t>
            </w:r>
          </w:p>
        </w:tc>
        <w:tc>
          <w:tcPr>
            <w:tcW w:w="960" w:type="dxa"/>
            <w:tcBorders>
              <w:bottom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0,6608</w:t>
            </w:r>
          </w:p>
        </w:tc>
        <w:tc>
          <w:tcPr>
            <w:tcW w:w="960" w:type="dxa"/>
            <w:tcBorders>
              <w:bottom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0,6614</w:t>
            </w:r>
          </w:p>
        </w:tc>
        <w:tc>
          <w:tcPr>
            <w:tcW w:w="960" w:type="dxa"/>
            <w:tcBorders>
              <w:bottom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0,6378</w:t>
            </w:r>
          </w:p>
        </w:tc>
        <w:tc>
          <w:tcPr>
            <w:tcW w:w="960" w:type="dxa"/>
            <w:tcBorders>
              <w:bottom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0,6350</w:t>
            </w:r>
          </w:p>
        </w:tc>
        <w:tc>
          <w:tcPr>
            <w:tcW w:w="960" w:type="dxa"/>
            <w:tcBorders>
              <w:bottom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0,6400</w:t>
            </w:r>
          </w:p>
        </w:tc>
        <w:tc>
          <w:tcPr>
            <w:tcW w:w="960" w:type="dxa"/>
            <w:tcBorders>
              <w:bottom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0,6778</w:t>
            </w:r>
          </w:p>
        </w:tc>
        <w:tc>
          <w:tcPr>
            <w:tcW w:w="960" w:type="dxa"/>
            <w:tcBorders>
              <w:bottom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0,6467</w:t>
            </w:r>
          </w:p>
        </w:tc>
      </w:tr>
      <w:tr w:rsidR="00A771DC" w:rsidRPr="00FB78CD" w:rsidTr="00885F4C">
        <w:trPr>
          <w:trHeight w:val="300"/>
        </w:trPr>
        <w:tc>
          <w:tcPr>
            <w:tcW w:w="2580" w:type="dxa"/>
            <w:tcBorders>
              <w:top w:val="single" w:sz="4" w:space="0" w:color="auto"/>
            </w:tcBorders>
            <w:noWrap/>
            <w:vAlign w:val="bottom"/>
          </w:tcPr>
          <w:p w:rsidR="00A771DC" w:rsidRPr="00FB78CD" w:rsidRDefault="00A771DC" w:rsidP="00885F4C">
            <w:pPr>
              <w:spacing w:after="0" w:line="240" w:lineRule="auto"/>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Mesorregião Toledo</w:t>
            </w:r>
          </w:p>
        </w:tc>
        <w:tc>
          <w:tcPr>
            <w:tcW w:w="960" w:type="dxa"/>
            <w:tcBorders>
              <w:top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0,6534</w:t>
            </w:r>
          </w:p>
        </w:tc>
        <w:tc>
          <w:tcPr>
            <w:tcW w:w="960" w:type="dxa"/>
            <w:tcBorders>
              <w:top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0,6492</w:t>
            </w:r>
          </w:p>
        </w:tc>
        <w:tc>
          <w:tcPr>
            <w:tcW w:w="960" w:type="dxa"/>
            <w:tcBorders>
              <w:top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0,6547</w:t>
            </w:r>
          </w:p>
        </w:tc>
        <w:tc>
          <w:tcPr>
            <w:tcW w:w="960" w:type="dxa"/>
            <w:tcBorders>
              <w:top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0,6347</w:t>
            </w:r>
          </w:p>
        </w:tc>
        <w:tc>
          <w:tcPr>
            <w:tcW w:w="960" w:type="dxa"/>
            <w:tcBorders>
              <w:top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0,6747</w:t>
            </w:r>
          </w:p>
        </w:tc>
        <w:tc>
          <w:tcPr>
            <w:tcW w:w="960" w:type="dxa"/>
            <w:tcBorders>
              <w:top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0,6922</w:t>
            </w:r>
          </w:p>
        </w:tc>
        <w:tc>
          <w:tcPr>
            <w:tcW w:w="960" w:type="dxa"/>
            <w:tcBorders>
              <w:top w:val="single" w:sz="4" w:space="0" w:color="auto"/>
            </w:tcBorders>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0,6964</w:t>
            </w:r>
          </w:p>
        </w:tc>
      </w:tr>
      <w:tr w:rsidR="00A771DC" w:rsidRPr="00FB78CD" w:rsidTr="00885F4C">
        <w:trPr>
          <w:trHeight w:val="300"/>
        </w:trPr>
        <w:tc>
          <w:tcPr>
            <w:tcW w:w="2580" w:type="dxa"/>
            <w:tcBorders>
              <w:bottom w:val="single" w:sz="4" w:space="0" w:color="auto"/>
            </w:tcBorders>
            <w:noWrap/>
            <w:vAlign w:val="bottom"/>
          </w:tcPr>
          <w:p w:rsidR="00A771DC" w:rsidRPr="00FB78CD" w:rsidRDefault="00A771DC" w:rsidP="00885F4C">
            <w:pPr>
              <w:spacing w:after="0" w:line="240" w:lineRule="auto"/>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IFDM BRASIL</w:t>
            </w:r>
          </w:p>
        </w:tc>
        <w:tc>
          <w:tcPr>
            <w:tcW w:w="960" w:type="dxa"/>
            <w:tcBorders>
              <w:bottom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0,6136</w:t>
            </w:r>
          </w:p>
        </w:tc>
        <w:tc>
          <w:tcPr>
            <w:tcW w:w="960" w:type="dxa"/>
            <w:tcBorders>
              <w:bottom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0,6581</w:t>
            </w:r>
          </w:p>
        </w:tc>
        <w:tc>
          <w:tcPr>
            <w:tcW w:w="960" w:type="dxa"/>
            <w:tcBorders>
              <w:bottom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0,6637</w:t>
            </w:r>
          </w:p>
        </w:tc>
        <w:tc>
          <w:tcPr>
            <w:tcW w:w="960" w:type="dxa"/>
            <w:tcBorders>
              <w:bottom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0,6885</w:t>
            </w:r>
          </w:p>
        </w:tc>
        <w:tc>
          <w:tcPr>
            <w:tcW w:w="960" w:type="dxa"/>
            <w:tcBorders>
              <w:bottom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0,6982</w:t>
            </w:r>
          </w:p>
        </w:tc>
        <w:tc>
          <w:tcPr>
            <w:tcW w:w="960" w:type="dxa"/>
            <w:tcBorders>
              <w:bottom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0,7192</w:t>
            </w:r>
          </w:p>
        </w:tc>
        <w:tc>
          <w:tcPr>
            <w:tcW w:w="960" w:type="dxa"/>
            <w:tcBorders>
              <w:bottom w:val="single" w:sz="4" w:space="0" w:color="auto"/>
            </w:tcBorders>
            <w:shd w:val="clear" w:color="000000" w:fill="FFFFFF"/>
            <w:noWrap/>
            <w:vAlign w:val="center"/>
          </w:tcPr>
          <w:p w:rsidR="00A771DC" w:rsidRPr="00FB78CD" w:rsidRDefault="00A771DC" w:rsidP="00885F4C">
            <w:pPr>
              <w:spacing w:after="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0,7320</w:t>
            </w:r>
          </w:p>
        </w:tc>
      </w:tr>
    </w:tbl>
    <w:p w:rsidR="00A771DC" w:rsidRPr="00E1778B" w:rsidRDefault="00A771DC" w:rsidP="00126B1A">
      <w:pPr>
        <w:spacing w:before="120" w:after="120" w:line="240" w:lineRule="auto"/>
        <w:rPr>
          <w:rFonts w:ascii="Times New Roman" w:hAnsi="Times New Roman"/>
          <w:b/>
          <w:sz w:val="20"/>
          <w:szCs w:val="24"/>
        </w:rPr>
      </w:pPr>
      <w:r w:rsidRPr="00FB78CD">
        <w:rPr>
          <w:rFonts w:ascii="Times New Roman" w:hAnsi="Times New Roman"/>
          <w:b/>
          <w:sz w:val="20"/>
          <w:szCs w:val="24"/>
        </w:rPr>
        <w:t>Fonte</w:t>
      </w:r>
      <w:r>
        <w:rPr>
          <w:rFonts w:ascii="Times New Roman" w:hAnsi="Times New Roman"/>
          <w:sz w:val="20"/>
          <w:szCs w:val="24"/>
        </w:rPr>
        <w:t>: Dados selecionados a partir de FIRJAN (2014).</w:t>
      </w:r>
    </w:p>
    <w:p w:rsidR="00A771DC" w:rsidRDefault="00A771DC" w:rsidP="00126B1A">
      <w:pPr>
        <w:spacing w:after="0" w:line="360" w:lineRule="auto"/>
        <w:jc w:val="both"/>
        <w:rPr>
          <w:rFonts w:ascii="Times New Roman" w:hAnsi="Times New Roman"/>
          <w:sz w:val="24"/>
          <w:szCs w:val="24"/>
        </w:rPr>
      </w:pPr>
    </w:p>
    <w:p w:rsidR="00A771DC" w:rsidRDefault="00A771DC" w:rsidP="00126B1A">
      <w:pPr>
        <w:spacing w:after="0" w:line="360" w:lineRule="auto"/>
        <w:ind w:firstLine="709"/>
        <w:jc w:val="both"/>
        <w:rPr>
          <w:rFonts w:ascii="Times New Roman" w:hAnsi="Times New Roman"/>
          <w:sz w:val="24"/>
          <w:szCs w:val="24"/>
        </w:rPr>
      </w:pPr>
      <w:r>
        <w:rPr>
          <w:rFonts w:ascii="Times New Roman" w:hAnsi="Times New Roman"/>
          <w:sz w:val="24"/>
          <w:szCs w:val="24"/>
        </w:rPr>
        <w:t>O IFDM geral mostra que sete municípios da MRG Toledo (33%), incluído Ouro Verde do Oeste, obtiveram valores menores do que a média nacional durante todo o período analisado e apenas Toledo, Marechal Cândido Rondon e Palotina estiveram acima dessa referência, considerados de classificação moderada.</w:t>
      </w:r>
    </w:p>
    <w:p w:rsidR="00A771DC" w:rsidRDefault="00A771DC" w:rsidP="00F6434F">
      <w:pPr>
        <w:spacing w:after="0" w:line="360" w:lineRule="auto"/>
        <w:ind w:firstLine="709"/>
        <w:jc w:val="both"/>
        <w:rPr>
          <w:rFonts w:ascii="Times New Roman" w:hAnsi="Times New Roman"/>
          <w:sz w:val="24"/>
          <w:szCs w:val="24"/>
        </w:rPr>
      </w:pPr>
      <w:r>
        <w:rPr>
          <w:rFonts w:ascii="Times New Roman" w:hAnsi="Times New Roman"/>
          <w:sz w:val="24"/>
          <w:szCs w:val="24"/>
        </w:rPr>
        <w:t>Para compreender qual dimensão apresenta menor desempenho e, consequentemente, provoca a redução do IFDM Geral, a análise desagregada se torna fundamental. No que diz respeito ao IFDM Educação, houve crescimento dos indicadores em 11,7% para Ouro Verde do Oeste, maior do que a MRG Toledo, que foi de 7,9%. A média desse índice no período foi maior do que a nacional e considerada de desenvolvimento moderado.</w:t>
      </w:r>
    </w:p>
    <w:p w:rsidR="00A771DC" w:rsidRDefault="00A771DC" w:rsidP="00F64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Em relação ao IFDM Saúde, verificou-se que ocorreu oscilação positiva no período analisado de 8,9% para o município de Ouro Verde do Oeste, 14,7% no âmbito nacional e 9,2% na MRG Toledo. O primeiro apresentou o valor de 0,6285 em 2005 sofrendo oscilações </w:t>
      </w:r>
      <w:r>
        <w:rPr>
          <w:rFonts w:ascii="Times New Roman" w:hAnsi="Times New Roman"/>
          <w:sz w:val="24"/>
          <w:szCs w:val="24"/>
        </w:rPr>
        <w:lastRenderedPageBreak/>
        <w:t>negativas nos anos de 2006 a 2008, com IFDM médio na área de 0,5460 naqueles anos. A recuperação ocorreu em 2009 e se manteve até 2011, considerada de classificação moderada.</w:t>
      </w:r>
    </w:p>
    <w:p w:rsidR="00A771DC" w:rsidRDefault="00A771DC" w:rsidP="00F6434F">
      <w:pPr>
        <w:spacing w:after="0" w:line="360" w:lineRule="auto"/>
        <w:ind w:firstLine="709"/>
        <w:jc w:val="both"/>
        <w:rPr>
          <w:rFonts w:ascii="Times New Roman" w:hAnsi="Times New Roman"/>
          <w:sz w:val="24"/>
          <w:szCs w:val="24"/>
        </w:rPr>
      </w:pPr>
      <w:r>
        <w:rPr>
          <w:rFonts w:ascii="Times New Roman" w:hAnsi="Times New Roman"/>
          <w:sz w:val="24"/>
          <w:szCs w:val="24"/>
        </w:rPr>
        <w:t>O IFDM saúde nacional foi de 0,6441 em 2005, de 0,7387 em 2011 e na MGR Toledo os valores foram de 0,6667 em 2005 e de 0,7281 em 2011, com crescimento ano a ano e diferente das oscilações negativas observadas no Município de Ouro Verde do Oeste.</w:t>
      </w:r>
    </w:p>
    <w:p w:rsidR="00A771DC" w:rsidRDefault="00A771DC" w:rsidP="00F6434F">
      <w:pPr>
        <w:spacing w:after="0" w:line="360" w:lineRule="auto"/>
        <w:ind w:firstLine="709"/>
        <w:jc w:val="both"/>
        <w:rPr>
          <w:rFonts w:ascii="Times New Roman" w:hAnsi="Times New Roman"/>
          <w:sz w:val="24"/>
          <w:szCs w:val="24"/>
        </w:rPr>
      </w:pPr>
      <w:r>
        <w:rPr>
          <w:rFonts w:ascii="Times New Roman" w:hAnsi="Times New Roman"/>
          <w:sz w:val="24"/>
          <w:szCs w:val="24"/>
        </w:rPr>
        <w:t xml:space="preserve">A média do IFDM </w:t>
      </w:r>
      <w:proofErr w:type="gramStart"/>
      <w:r>
        <w:rPr>
          <w:rFonts w:ascii="Times New Roman" w:hAnsi="Times New Roman"/>
          <w:sz w:val="24"/>
          <w:szCs w:val="24"/>
        </w:rPr>
        <w:t>Emprego&amp;Renda</w:t>
      </w:r>
      <w:proofErr w:type="gramEnd"/>
      <w:r>
        <w:rPr>
          <w:rFonts w:ascii="Times New Roman" w:hAnsi="Times New Roman"/>
          <w:sz w:val="24"/>
          <w:szCs w:val="24"/>
        </w:rPr>
        <w:t xml:space="preserve"> no período para Ouro Verde do Oeste foi de 0,4812 (</w:t>
      </w:r>
      <w:r w:rsidR="00DE7C18">
        <w:fldChar w:fldCharType="begin"/>
      </w:r>
      <w:r w:rsidR="00DE7C18">
        <w:instrText xml:space="preserve"> REF _Ref406070562 \h  \* MERGEFORMAT </w:instrText>
      </w:r>
      <w:r w:rsidR="00DE7C18">
        <w:fldChar w:fldCharType="separate"/>
      </w:r>
      <w:r w:rsidRPr="008144C4">
        <w:rPr>
          <w:rFonts w:ascii="Times New Roman" w:hAnsi="Times New Roman"/>
          <w:sz w:val="24"/>
          <w:szCs w:val="24"/>
        </w:rPr>
        <w:t>Tabela 3</w:t>
      </w:r>
      <w:r w:rsidR="00DE7C18">
        <w:fldChar w:fldCharType="end"/>
      </w:r>
      <w:r>
        <w:rPr>
          <w:rFonts w:ascii="Times New Roman" w:hAnsi="Times New Roman"/>
          <w:sz w:val="24"/>
          <w:szCs w:val="24"/>
        </w:rPr>
        <w:t>), no limite entre ser classificado como desenvolvimento baixo para regular. Esse valor para o Brasil foi de 0,6893 e para a MRG Toledo 0,5401, o que demonstra a baixa atração e/ou retenção de pessoas para o mercado de trabalho em Ouro Verde do Oeste. Ao comparar o IFDM médio do Município de Toledo para o mesmo período, de 0,815, constata-se que o problema de Ouro Verde do Oeste pode ser potencializado.</w:t>
      </w:r>
    </w:p>
    <w:p w:rsidR="00A771DC" w:rsidRPr="00571893" w:rsidRDefault="00A771DC" w:rsidP="00571893">
      <w:pPr>
        <w:spacing w:before="120" w:after="120" w:line="240" w:lineRule="auto"/>
        <w:rPr>
          <w:rFonts w:ascii="Times New Roman" w:hAnsi="Times New Roman"/>
          <w:szCs w:val="24"/>
        </w:rPr>
      </w:pPr>
      <w:bookmarkStart w:id="6" w:name="_Ref406070562"/>
      <w:bookmarkStart w:id="7" w:name="_Ref406151653"/>
      <w:r w:rsidRPr="00571893">
        <w:rPr>
          <w:rFonts w:ascii="Times New Roman" w:hAnsi="Times New Roman"/>
          <w:szCs w:val="24"/>
        </w:rPr>
        <w:t xml:space="preserve">Tabela </w:t>
      </w:r>
      <w:r w:rsidRPr="00571893">
        <w:rPr>
          <w:rFonts w:ascii="Times New Roman" w:hAnsi="Times New Roman"/>
          <w:szCs w:val="24"/>
        </w:rPr>
        <w:fldChar w:fldCharType="begin"/>
      </w:r>
      <w:r w:rsidRPr="00571893">
        <w:rPr>
          <w:rFonts w:ascii="Times New Roman" w:hAnsi="Times New Roman"/>
          <w:szCs w:val="24"/>
        </w:rPr>
        <w:instrText xml:space="preserve"> SEQ Tabela \* ARABIC </w:instrText>
      </w:r>
      <w:r w:rsidRPr="00571893">
        <w:rPr>
          <w:rFonts w:ascii="Times New Roman" w:hAnsi="Times New Roman"/>
          <w:szCs w:val="24"/>
        </w:rPr>
        <w:fldChar w:fldCharType="separate"/>
      </w:r>
      <w:r w:rsidRPr="00571893">
        <w:rPr>
          <w:rFonts w:ascii="Times New Roman" w:hAnsi="Times New Roman"/>
          <w:noProof/>
          <w:szCs w:val="24"/>
        </w:rPr>
        <w:t>3</w:t>
      </w:r>
      <w:r w:rsidRPr="00571893">
        <w:rPr>
          <w:rFonts w:ascii="Times New Roman" w:hAnsi="Times New Roman"/>
          <w:szCs w:val="24"/>
        </w:rPr>
        <w:fldChar w:fldCharType="end"/>
      </w:r>
      <w:bookmarkEnd w:id="6"/>
      <w:r>
        <w:rPr>
          <w:rFonts w:ascii="Times New Roman" w:hAnsi="Times New Roman"/>
          <w:szCs w:val="24"/>
        </w:rPr>
        <w:t xml:space="preserve"> – IFDM Emprego&amp;Renda para o m</w:t>
      </w:r>
      <w:r w:rsidRPr="00571893">
        <w:rPr>
          <w:rFonts w:ascii="Times New Roman" w:hAnsi="Times New Roman"/>
          <w:szCs w:val="24"/>
        </w:rPr>
        <w:t>unicípio de Ouro Verde do Oeste – 2005 a 2011</w:t>
      </w:r>
      <w:bookmarkEnd w:id="7"/>
    </w:p>
    <w:tbl>
      <w:tblPr>
        <w:tblW w:w="5000" w:type="pct"/>
        <w:tblCellMar>
          <w:left w:w="70" w:type="dxa"/>
          <w:right w:w="70" w:type="dxa"/>
        </w:tblCellMar>
        <w:tblLook w:val="00A0" w:firstRow="1" w:lastRow="0" w:firstColumn="1" w:lastColumn="0" w:noHBand="0" w:noVBand="0"/>
      </w:tblPr>
      <w:tblGrid>
        <w:gridCol w:w="2572"/>
        <w:gridCol w:w="948"/>
        <w:gridCol w:w="949"/>
        <w:gridCol w:w="949"/>
        <w:gridCol w:w="949"/>
        <w:gridCol w:w="949"/>
        <w:gridCol w:w="949"/>
        <w:gridCol w:w="945"/>
      </w:tblGrid>
      <w:tr w:rsidR="00A771DC" w:rsidRPr="00FB78CD" w:rsidTr="00AE6D13">
        <w:trPr>
          <w:trHeight w:val="344"/>
          <w:tblHeader/>
        </w:trPr>
        <w:tc>
          <w:tcPr>
            <w:tcW w:w="1397" w:type="pct"/>
            <w:tcBorders>
              <w:top w:val="single" w:sz="4" w:space="0" w:color="auto"/>
              <w:bottom w:val="single" w:sz="4" w:space="0" w:color="auto"/>
            </w:tcBorders>
            <w:noWrap/>
            <w:vAlign w:val="bottom"/>
          </w:tcPr>
          <w:p w:rsidR="00A771DC" w:rsidRPr="00FB78CD" w:rsidRDefault="00A771DC" w:rsidP="00973B00">
            <w:pPr>
              <w:spacing w:before="120" w:after="12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Município</w:t>
            </w:r>
          </w:p>
        </w:tc>
        <w:tc>
          <w:tcPr>
            <w:tcW w:w="515" w:type="pct"/>
            <w:tcBorders>
              <w:top w:val="single" w:sz="4" w:space="0" w:color="auto"/>
              <w:bottom w:val="single" w:sz="4" w:space="0" w:color="auto"/>
            </w:tcBorders>
            <w:noWrap/>
            <w:vAlign w:val="center"/>
          </w:tcPr>
          <w:p w:rsidR="00A771DC" w:rsidRPr="00FB78CD" w:rsidRDefault="00A771DC" w:rsidP="00973B00">
            <w:pPr>
              <w:spacing w:before="120" w:after="12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2005</w:t>
            </w:r>
          </w:p>
        </w:tc>
        <w:tc>
          <w:tcPr>
            <w:tcW w:w="515" w:type="pct"/>
            <w:tcBorders>
              <w:top w:val="single" w:sz="4" w:space="0" w:color="auto"/>
              <w:bottom w:val="single" w:sz="4" w:space="0" w:color="auto"/>
            </w:tcBorders>
            <w:noWrap/>
            <w:vAlign w:val="center"/>
          </w:tcPr>
          <w:p w:rsidR="00A771DC" w:rsidRPr="00FB78CD" w:rsidRDefault="00A771DC" w:rsidP="00973B00">
            <w:pPr>
              <w:spacing w:before="120" w:after="12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2006</w:t>
            </w:r>
          </w:p>
        </w:tc>
        <w:tc>
          <w:tcPr>
            <w:tcW w:w="515" w:type="pct"/>
            <w:tcBorders>
              <w:top w:val="single" w:sz="4" w:space="0" w:color="auto"/>
              <w:bottom w:val="single" w:sz="4" w:space="0" w:color="auto"/>
            </w:tcBorders>
            <w:noWrap/>
            <w:vAlign w:val="center"/>
          </w:tcPr>
          <w:p w:rsidR="00A771DC" w:rsidRPr="00FB78CD" w:rsidRDefault="00A771DC" w:rsidP="00973B00">
            <w:pPr>
              <w:spacing w:before="120" w:after="12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2007</w:t>
            </w:r>
          </w:p>
        </w:tc>
        <w:tc>
          <w:tcPr>
            <w:tcW w:w="515" w:type="pct"/>
            <w:tcBorders>
              <w:top w:val="single" w:sz="4" w:space="0" w:color="auto"/>
              <w:bottom w:val="single" w:sz="4" w:space="0" w:color="auto"/>
            </w:tcBorders>
            <w:noWrap/>
            <w:vAlign w:val="center"/>
          </w:tcPr>
          <w:p w:rsidR="00A771DC" w:rsidRPr="00FB78CD" w:rsidRDefault="00A771DC" w:rsidP="00973B00">
            <w:pPr>
              <w:spacing w:before="120" w:after="12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2008</w:t>
            </w:r>
          </w:p>
        </w:tc>
        <w:tc>
          <w:tcPr>
            <w:tcW w:w="515" w:type="pct"/>
            <w:tcBorders>
              <w:top w:val="single" w:sz="4" w:space="0" w:color="auto"/>
              <w:bottom w:val="single" w:sz="4" w:space="0" w:color="auto"/>
            </w:tcBorders>
            <w:noWrap/>
            <w:vAlign w:val="center"/>
          </w:tcPr>
          <w:p w:rsidR="00A771DC" w:rsidRPr="00FB78CD" w:rsidRDefault="00A771DC" w:rsidP="00973B00">
            <w:pPr>
              <w:spacing w:before="120" w:after="12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2009</w:t>
            </w:r>
          </w:p>
        </w:tc>
        <w:tc>
          <w:tcPr>
            <w:tcW w:w="515" w:type="pct"/>
            <w:tcBorders>
              <w:top w:val="single" w:sz="4" w:space="0" w:color="auto"/>
              <w:bottom w:val="single" w:sz="4" w:space="0" w:color="auto"/>
            </w:tcBorders>
            <w:noWrap/>
            <w:vAlign w:val="center"/>
          </w:tcPr>
          <w:p w:rsidR="00A771DC" w:rsidRPr="00FB78CD" w:rsidRDefault="00A771DC" w:rsidP="00973B00">
            <w:pPr>
              <w:spacing w:before="120" w:after="12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2010</w:t>
            </w:r>
          </w:p>
        </w:tc>
        <w:tc>
          <w:tcPr>
            <w:tcW w:w="515" w:type="pct"/>
            <w:tcBorders>
              <w:top w:val="single" w:sz="4" w:space="0" w:color="auto"/>
              <w:bottom w:val="single" w:sz="4" w:space="0" w:color="auto"/>
            </w:tcBorders>
            <w:noWrap/>
            <w:vAlign w:val="center"/>
          </w:tcPr>
          <w:p w:rsidR="00A771DC" w:rsidRPr="00FB78CD" w:rsidRDefault="00A771DC" w:rsidP="00973B00">
            <w:pPr>
              <w:spacing w:before="120" w:after="120" w:line="240" w:lineRule="auto"/>
              <w:jc w:val="center"/>
              <w:rPr>
                <w:rFonts w:ascii="Times New Roman" w:hAnsi="Times New Roman"/>
                <w:b/>
                <w:bCs/>
                <w:color w:val="000000"/>
                <w:sz w:val="20"/>
                <w:szCs w:val="20"/>
                <w:lang w:eastAsia="pt-BR"/>
              </w:rPr>
            </w:pPr>
            <w:r w:rsidRPr="00FB78CD">
              <w:rPr>
                <w:rFonts w:ascii="Times New Roman" w:hAnsi="Times New Roman"/>
                <w:b/>
                <w:bCs/>
                <w:color w:val="000000"/>
                <w:sz w:val="20"/>
                <w:szCs w:val="20"/>
                <w:lang w:eastAsia="pt-BR"/>
              </w:rPr>
              <w:t>2011</w:t>
            </w:r>
          </w:p>
        </w:tc>
      </w:tr>
      <w:tr w:rsidR="00A771DC" w:rsidRPr="00FB78CD" w:rsidTr="00EE2784">
        <w:trPr>
          <w:trHeight w:val="300"/>
        </w:trPr>
        <w:tc>
          <w:tcPr>
            <w:tcW w:w="1397" w:type="pct"/>
            <w:tcBorders>
              <w:top w:val="single" w:sz="4" w:space="0" w:color="auto"/>
            </w:tcBorders>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Assis Chateaubriand</w:t>
            </w:r>
          </w:p>
        </w:tc>
        <w:tc>
          <w:tcPr>
            <w:tcW w:w="515" w:type="pct"/>
            <w:tcBorders>
              <w:top w:val="single" w:sz="4" w:space="0" w:color="auto"/>
            </w:tcBorders>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0,5397</w:t>
            </w:r>
          </w:p>
        </w:tc>
        <w:tc>
          <w:tcPr>
            <w:tcW w:w="515" w:type="pct"/>
            <w:tcBorders>
              <w:top w:val="single" w:sz="4" w:space="0" w:color="auto"/>
            </w:tcBorders>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0,5081</w:t>
            </w:r>
          </w:p>
        </w:tc>
        <w:tc>
          <w:tcPr>
            <w:tcW w:w="515" w:type="pct"/>
            <w:tcBorders>
              <w:top w:val="single" w:sz="4" w:space="0" w:color="auto"/>
            </w:tcBorders>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0,5070</w:t>
            </w:r>
          </w:p>
        </w:tc>
        <w:tc>
          <w:tcPr>
            <w:tcW w:w="515" w:type="pct"/>
            <w:tcBorders>
              <w:top w:val="single" w:sz="4" w:space="0" w:color="auto"/>
            </w:tcBorders>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0,5176</w:t>
            </w:r>
          </w:p>
        </w:tc>
        <w:tc>
          <w:tcPr>
            <w:tcW w:w="515" w:type="pct"/>
            <w:tcBorders>
              <w:top w:val="single" w:sz="4" w:space="0" w:color="auto"/>
            </w:tcBorders>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0,5329</w:t>
            </w:r>
          </w:p>
        </w:tc>
        <w:tc>
          <w:tcPr>
            <w:tcW w:w="515" w:type="pct"/>
            <w:tcBorders>
              <w:top w:val="single" w:sz="4" w:space="0" w:color="auto"/>
            </w:tcBorders>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0,5419</w:t>
            </w:r>
          </w:p>
        </w:tc>
        <w:tc>
          <w:tcPr>
            <w:tcW w:w="515" w:type="pct"/>
            <w:tcBorders>
              <w:top w:val="single" w:sz="4" w:space="0" w:color="auto"/>
            </w:tcBorders>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0,5652</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Diamante D'Oeste</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0,5016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0,5663</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0,4936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0,3926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0,2390</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0,4874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0,5482</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Entre Rios do Oeste</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0,6032</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0,5997</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0,5866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0,5153</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0,6983</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0,6810</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0,6250</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Formosa do Oeste</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0,4254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0,4894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0,4518</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0,3982</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0,4730</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0,5123</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0,4908</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Guaíra</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0,5628</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0,4998</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0,4355</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0,4236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0,5662</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0,5522</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0,5651</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Iracema do Oeste</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0,4881</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0,4521</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0,4473</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0,3816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0,5259</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0,4650</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0,4489</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Jesuítas</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0,3438</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0,3569</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0,4332</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0,3727</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0,4675</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0,4481</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0,4866</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Marechal Cândido Rondon</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0,8335</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0,7488</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0,8149</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0,7263</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0,7005</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0,7195</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0,7202</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Maripá</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0,4449</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0,4896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0,4662</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0,4409</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0,5601</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0,5314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0,5215</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Mercedes</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0,5747</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0,5573</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0,5378</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0,4038</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0,5446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0,4653</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0,5676</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Nova Santa Rosa</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0,5865</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0,6002</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0,5644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0,5527</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0,5374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0,5765</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0,5204</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Ouro Verde do Oeste</w:t>
            </w:r>
          </w:p>
        </w:tc>
        <w:tc>
          <w:tcPr>
            <w:tcW w:w="515" w:type="pct"/>
            <w:noWrap/>
            <w:vAlign w:val="center"/>
          </w:tcPr>
          <w:p w:rsidR="00A771DC" w:rsidRPr="00FB78CD" w:rsidRDefault="00A771DC" w:rsidP="00437986">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0,4476</w:t>
            </w:r>
          </w:p>
        </w:tc>
        <w:tc>
          <w:tcPr>
            <w:tcW w:w="515" w:type="pct"/>
            <w:noWrap/>
            <w:vAlign w:val="center"/>
          </w:tcPr>
          <w:p w:rsidR="00A771DC" w:rsidRPr="00FB78CD" w:rsidRDefault="00A771DC" w:rsidP="00437986">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0,5138</w:t>
            </w:r>
          </w:p>
        </w:tc>
        <w:tc>
          <w:tcPr>
            <w:tcW w:w="515" w:type="pct"/>
            <w:noWrap/>
            <w:vAlign w:val="center"/>
          </w:tcPr>
          <w:p w:rsidR="00A771DC" w:rsidRPr="00FB78CD" w:rsidRDefault="00A771DC" w:rsidP="00437986">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0,4701</w:t>
            </w:r>
          </w:p>
        </w:tc>
        <w:tc>
          <w:tcPr>
            <w:tcW w:w="515" w:type="pct"/>
            <w:noWrap/>
            <w:vAlign w:val="center"/>
          </w:tcPr>
          <w:p w:rsidR="00A771DC" w:rsidRPr="00FB78CD" w:rsidRDefault="00A771DC" w:rsidP="00437986">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0,4163</w:t>
            </w:r>
          </w:p>
        </w:tc>
        <w:tc>
          <w:tcPr>
            <w:tcW w:w="515" w:type="pct"/>
            <w:noWrap/>
            <w:vAlign w:val="center"/>
          </w:tcPr>
          <w:p w:rsidR="00A771DC" w:rsidRPr="00FB78CD" w:rsidRDefault="00A771DC" w:rsidP="00437986">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0,5743</w:t>
            </w:r>
          </w:p>
        </w:tc>
        <w:tc>
          <w:tcPr>
            <w:tcW w:w="515" w:type="pct"/>
            <w:noWrap/>
            <w:vAlign w:val="center"/>
          </w:tcPr>
          <w:p w:rsidR="00A771DC" w:rsidRPr="00FB78CD" w:rsidRDefault="00A771DC" w:rsidP="00437986">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0,4909</w:t>
            </w:r>
          </w:p>
        </w:tc>
        <w:tc>
          <w:tcPr>
            <w:tcW w:w="515" w:type="pct"/>
            <w:noWrap/>
            <w:vAlign w:val="center"/>
          </w:tcPr>
          <w:p w:rsidR="00A771DC" w:rsidRPr="00FB78CD" w:rsidRDefault="00A771DC" w:rsidP="00437986">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0,4554</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Palotina</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0,7342</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0,5553</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0,7731</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0,7374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0,7719</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0,7142</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0,7229</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Pato Bragado</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0,6478</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0,6094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0,6584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0,4706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0,7261</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0,7093</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0,6209</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Quatro Pontes</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0,5989</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0,5406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0,5006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0,5713</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0,5981</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0,6477</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0,7121</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Santa Helena</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0,5519</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0,4670</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0,3695</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0,2976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0,3614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0,4263</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0,6350</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São José das Palmeiras</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0,5164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0,4914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0,4324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0,2661</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0,5005</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0,4705</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0,4386</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São Pedro do Iguaçu</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0,4522</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0,4676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0,4581</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0,3661</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0,4652</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0,3099</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0,4659</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Terra Roxa</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0,6187</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0,6594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0,4106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0,4184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0,3904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0,6090</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0,6763</w:t>
            </w:r>
          </w:p>
        </w:tc>
      </w:tr>
      <w:tr w:rsidR="00A771DC" w:rsidRPr="00FB78CD" w:rsidTr="00EE2784">
        <w:trPr>
          <w:trHeight w:val="300"/>
        </w:trPr>
        <w:tc>
          <w:tcPr>
            <w:tcW w:w="1397" w:type="pct"/>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Toledo</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0,8779</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0,8419</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0,7917</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0,8064</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0,7702</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0,7946</w:t>
            </w:r>
          </w:p>
        </w:tc>
        <w:tc>
          <w:tcPr>
            <w:tcW w:w="515" w:type="pct"/>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0,8228</w:t>
            </w:r>
          </w:p>
        </w:tc>
      </w:tr>
      <w:tr w:rsidR="00A771DC" w:rsidRPr="00FB78CD" w:rsidTr="00EE2784">
        <w:trPr>
          <w:trHeight w:val="330"/>
        </w:trPr>
        <w:tc>
          <w:tcPr>
            <w:tcW w:w="1397" w:type="pct"/>
            <w:tcBorders>
              <w:bottom w:val="single" w:sz="4" w:space="0" w:color="auto"/>
            </w:tcBorders>
            <w:noWrap/>
            <w:vAlign w:val="bottom"/>
          </w:tcPr>
          <w:p w:rsidR="00A771DC" w:rsidRPr="00FB78CD" w:rsidRDefault="00A771DC" w:rsidP="00437986">
            <w:pPr>
              <w:spacing w:after="0" w:line="240" w:lineRule="auto"/>
              <w:rPr>
                <w:rFonts w:ascii="Times New Roman" w:hAnsi="Times New Roman"/>
                <w:color w:val="000000"/>
                <w:sz w:val="20"/>
                <w:szCs w:val="20"/>
                <w:lang w:eastAsia="pt-BR"/>
              </w:rPr>
            </w:pPr>
            <w:r w:rsidRPr="00FB78CD">
              <w:rPr>
                <w:rFonts w:ascii="Times New Roman" w:hAnsi="Times New Roman"/>
                <w:color w:val="000000"/>
                <w:sz w:val="20"/>
                <w:szCs w:val="20"/>
                <w:lang w:eastAsia="pt-BR"/>
              </w:rPr>
              <w:t>Tupãssi</w:t>
            </w:r>
          </w:p>
        </w:tc>
        <w:tc>
          <w:tcPr>
            <w:tcW w:w="515" w:type="pct"/>
            <w:tcBorders>
              <w:bottom w:val="single" w:sz="4" w:space="0" w:color="auto"/>
            </w:tcBorders>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0,4525</w:t>
            </w:r>
          </w:p>
        </w:tc>
        <w:tc>
          <w:tcPr>
            <w:tcW w:w="515" w:type="pct"/>
            <w:tcBorders>
              <w:bottom w:val="single" w:sz="4" w:space="0" w:color="auto"/>
            </w:tcBorders>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0,5269</w:t>
            </w:r>
          </w:p>
        </w:tc>
        <w:tc>
          <w:tcPr>
            <w:tcW w:w="515" w:type="pct"/>
            <w:tcBorders>
              <w:bottom w:val="single" w:sz="4" w:space="0" w:color="auto"/>
            </w:tcBorders>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0,4415</w:t>
            </w:r>
          </w:p>
        </w:tc>
        <w:tc>
          <w:tcPr>
            <w:tcW w:w="515" w:type="pct"/>
            <w:tcBorders>
              <w:bottom w:val="single" w:sz="4" w:space="0" w:color="auto"/>
            </w:tcBorders>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0,4576</w:t>
            </w:r>
          </w:p>
        </w:tc>
        <w:tc>
          <w:tcPr>
            <w:tcW w:w="515" w:type="pct"/>
            <w:tcBorders>
              <w:bottom w:val="single" w:sz="4" w:space="0" w:color="auto"/>
            </w:tcBorders>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0,4043</w:t>
            </w:r>
          </w:p>
        </w:tc>
        <w:tc>
          <w:tcPr>
            <w:tcW w:w="515" w:type="pct"/>
            <w:tcBorders>
              <w:bottom w:val="single" w:sz="4" w:space="0" w:color="auto"/>
            </w:tcBorders>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0,4972</w:t>
            </w:r>
          </w:p>
        </w:tc>
        <w:tc>
          <w:tcPr>
            <w:tcW w:w="515" w:type="pct"/>
            <w:tcBorders>
              <w:bottom w:val="single" w:sz="4" w:space="0" w:color="auto"/>
            </w:tcBorders>
            <w:noWrap/>
            <w:vAlign w:val="center"/>
          </w:tcPr>
          <w:p w:rsidR="00A771DC" w:rsidRPr="00FB78CD" w:rsidRDefault="00A771DC" w:rsidP="00437986">
            <w:pPr>
              <w:spacing w:after="0" w:line="240" w:lineRule="auto"/>
              <w:jc w:val="center"/>
              <w:rPr>
                <w:rFonts w:ascii="Times New Roman" w:hAnsi="Times New Roman"/>
                <w:color w:val="000000"/>
                <w:sz w:val="20"/>
                <w:szCs w:val="20"/>
                <w:lang w:eastAsia="pt-BR"/>
              </w:rPr>
            </w:pPr>
            <w:r w:rsidRPr="00FB78CD">
              <w:rPr>
                <w:rFonts w:ascii="Times New Roman" w:hAnsi="Times New Roman"/>
                <w:color w:val="000000"/>
                <w:sz w:val="20"/>
                <w:szCs w:val="20"/>
                <w:lang w:eastAsia="pt-BR"/>
              </w:rPr>
              <w:t>0,4106</w:t>
            </w:r>
          </w:p>
        </w:tc>
      </w:tr>
      <w:tr w:rsidR="00A771DC" w:rsidRPr="00FB78CD" w:rsidTr="00EE2784">
        <w:trPr>
          <w:trHeight w:val="330"/>
        </w:trPr>
        <w:tc>
          <w:tcPr>
            <w:tcW w:w="1397" w:type="pct"/>
            <w:tcBorders>
              <w:top w:val="single" w:sz="4" w:space="0" w:color="auto"/>
            </w:tcBorders>
            <w:noWrap/>
            <w:vAlign w:val="bottom"/>
          </w:tcPr>
          <w:p w:rsidR="00A771DC" w:rsidRPr="00FB78CD" w:rsidRDefault="00A771DC" w:rsidP="00CD7EF7">
            <w:pPr>
              <w:spacing w:after="0" w:line="240" w:lineRule="auto"/>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MRG Toledo</w:t>
            </w:r>
          </w:p>
        </w:tc>
        <w:tc>
          <w:tcPr>
            <w:tcW w:w="515" w:type="pct"/>
            <w:tcBorders>
              <w:top w:val="single" w:sz="4" w:space="0" w:color="auto"/>
            </w:tcBorders>
            <w:noWrap/>
            <w:vAlign w:val="center"/>
          </w:tcPr>
          <w:p w:rsidR="00A771DC" w:rsidRPr="00FB78CD" w:rsidRDefault="00A771DC" w:rsidP="00CD7EF7">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0,5620</w:t>
            </w:r>
          </w:p>
        </w:tc>
        <w:tc>
          <w:tcPr>
            <w:tcW w:w="515" w:type="pct"/>
            <w:tcBorders>
              <w:top w:val="single" w:sz="4" w:space="0" w:color="auto"/>
            </w:tcBorders>
            <w:noWrap/>
            <w:vAlign w:val="center"/>
          </w:tcPr>
          <w:p w:rsidR="00A771DC" w:rsidRPr="00FB78CD" w:rsidRDefault="00A771DC" w:rsidP="00CD7EF7">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0,5496</w:t>
            </w:r>
          </w:p>
        </w:tc>
        <w:tc>
          <w:tcPr>
            <w:tcW w:w="515" w:type="pct"/>
            <w:tcBorders>
              <w:top w:val="single" w:sz="4" w:space="0" w:color="auto"/>
            </w:tcBorders>
            <w:noWrap/>
            <w:vAlign w:val="center"/>
          </w:tcPr>
          <w:p w:rsidR="00A771DC" w:rsidRPr="00FB78CD" w:rsidRDefault="00A771DC" w:rsidP="00CD7EF7">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0,5259</w:t>
            </w:r>
          </w:p>
        </w:tc>
        <w:tc>
          <w:tcPr>
            <w:tcW w:w="515" w:type="pct"/>
            <w:tcBorders>
              <w:top w:val="single" w:sz="4" w:space="0" w:color="auto"/>
            </w:tcBorders>
            <w:noWrap/>
            <w:vAlign w:val="center"/>
          </w:tcPr>
          <w:p w:rsidR="00A771DC" w:rsidRPr="00FB78CD" w:rsidRDefault="00A771DC" w:rsidP="00CD7EF7">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0,4730</w:t>
            </w:r>
          </w:p>
        </w:tc>
        <w:tc>
          <w:tcPr>
            <w:tcW w:w="515" w:type="pct"/>
            <w:tcBorders>
              <w:top w:val="single" w:sz="4" w:space="0" w:color="auto"/>
            </w:tcBorders>
            <w:noWrap/>
            <w:vAlign w:val="center"/>
          </w:tcPr>
          <w:p w:rsidR="00A771DC" w:rsidRPr="00FB78CD" w:rsidRDefault="00A771DC" w:rsidP="00CD7EF7">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0,5432</w:t>
            </w:r>
          </w:p>
        </w:tc>
        <w:tc>
          <w:tcPr>
            <w:tcW w:w="515" w:type="pct"/>
            <w:tcBorders>
              <w:top w:val="single" w:sz="4" w:space="0" w:color="auto"/>
            </w:tcBorders>
            <w:noWrap/>
            <w:vAlign w:val="center"/>
          </w:tcPr>
          <w:p w:rsidR="00A771DC" w:rsidRPr="00FB78CD" w:rsidRDefault="00A771DC" w:rsidP="00CD7EF7">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0,5548</w:t>
            </w:r>
          </w:p>
        </w:tc>
        <w:tc>
          <w:tcPr>
            <w:tcW w:w="515" w:type="pct"/>
            <w:tcBorders>
              <w:top w:val="single" w:sz="4" w:space="0" w:color="auto"/>
            </w:tcBorders>
            <w:noWrap/>
            <w:vAlign w:val="center"/>
          </w:tcPr>
          <w:p w:rsidR="00A771DC" w:rsidRPr="00FB78CD" w:rsidRDefault="00A771DC" w:rsidP="00CD7EF7">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0,5724</w:t>
            </w:r>
          </w:p>
        </w:tc>
      </w:tr>
      <w:tr w:rsidR="00A771DC" w:rsidRPr="00FB78CD" w:rsidTr="00EE2784">
        <w:trPr>
          <w:trHeight w:val="330"/>
        </w:trPr>
        <w:tc>
          <w:tcPr>
            <w:tcW w:w="1397" w:type="pct"/>
            <w:tcBorders>
              <w:bottom w:val="single" w:sz="4" w:space="0" w:color="auto"/>
            </w:tcBorders>
            <w:noWrap/>
            <w:vAlign w:val="bottom"/>
          </w:tcPr>
          <w:p w:rsidR="00A771DC" w:rsidRPr="00FB78CD" w:rsidRDefault="00A771DC" w:rsidP="00CD7EF7">
            <w:pPr>
              <w:spacing w:after="0" w:line="240" w:lineRule="auto"/>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BRASIL</w:t>
            </w:r>
          </w:p>
        </w:tc>
        <w:tc>
          <w:tcPr>
            <w:tcW w:w="515" w:type="pct"/>
            <w:tcBorders>
              <w:bottom w:val="single" w:sz="4" w:space="0" w:color="auto"/>
            </w:tcBorders>
            <w:noWrap/>
            <w:vAlign w:val="center"/>
          </w:tcPr>
          <w:p w:rsidR="00A771DC" w:rsidRPr="00FB78CD" w:rsidRDefault="00A771DC" w:rsidP="00CD7EF7">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0,6011</w:t>
            </w:r>
          </w:p>
        </w:tc>
        <w:tc>
          <w:tcPr>
            <w:tcW w:w="515" w:type="pct"/>
            <w:tcBorders>
              <w:bottom w:val="single" w:sz="4" w:space="0" w:color="auto"/>
            </w:tcBorders>
            <w:noWrap/>
            <w:vAlign w:val="center"/>
          </w:tcPr>
          <w:p w:rsidR="00A771DC" w:rsidRPr="00FB78CD" w:rsidRDefault="00A771DC" w:rsidP="00CD7EF7">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0,7159</w:t>
            </w:r>
          </w:p>
        </w:tc>
        <w:tc>
          <w:tcPr>
            <w:tcW w:w="515" w:type="pct"/>
            <w:tcBorders>
              <w:bottom w:val="single" w:sz="4" w:space="0" w:color="auto"/>
            </w:tcBorders>
            <w:noWrap/>
            <w:vAlign w:val="center"/>
          </w:tcPr>
          <w:p w:rsidR="00A771DC" w:rsidRPr="00FB78CD" w:rsidRDefault="00A771DC" w:rsidP="00CD7EF7">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0,6675</w:t>
            </w:r>
          </w:p>
        </w:tc>
        <w:tc>
          <w:tcPr>
            <w:tcW w:w="515" w:type="pct"/>
            <w:tcBorders>
              <w:bottom w:val="single" w:sz="4" w:space="0" w:color="auto"/>
            </w:tcBorders>
            <w:noWrap/>
            <w:vAlign w:val="center"/>
          </w:tcPr>
          <w:p w:rsidR="00A771DC" w:rsidRPr="00FB78CD" w:rsidRDefault="00A771DC" w:rsidP="00CD7EF7">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0,6987</w:t>
            </w:r>
          </w:p>
        </w:tc>
        <w:tc>
          <w:tcPr>
            <w:tcW w:w="515" w:type="pct"/>
            <w:tcBorders>
              <w:bottom w:val="single" w:sz="4" w:space="0" w:color="auto"/>
            </w:tcBorders>
            <w:noWrap/>
            <w:vAlign w:val="center"/>
          </w:tcPr>
          <w:p w:rsidR="00A771DC" w:rsidRPr="00FB78CD" w:rsidRDefault="00A771DC" w:rsidP="00CD7EF7">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0,6942</w:t>
            </w:r>
          </w:p>
        </w:tc>
        <w:tc>
          <w:tcPr>
            <w:tcW w:w="515" w:type="pct"/>
            <w:tcBorders>
              <w:bottom w:val="single" w:sz="4" w:space="0" w:color="auto"/>
            </w:tcBorders>
            <w:noWrap/>
            <w:vAlign w:val="center"/>
          </w:tcPr>
          <w:p w:rsidR="00A771DC" w:rsidRPr="00FB78CD" w:rsidRDefault="00A771DC" w:rsidP="00CD7EF7">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0,7261</w:t>
            </w:r>
          </w:p>
        </w:tc>
        <w:tc>
          <w:tcPr>
            <w:tcW w:w="515" w:type="pct"/>
            <w:tcBorders>
              <w:bottom w:val="single" w:sz="4" w:space="0" w:color="auto"/>
            </w:tcBorders>
            <w:noWrap/>
            <w:vAlign w:val="center"/>
          </w:tcPr>
          <w:p w:rsidR="00A771DC" w:rsidRPr="00FB78CD" w:rsidRDefault="00A771DC" w:rsidP="00CD7EF7">
            <w:pPr>
              <w:spacing w:after="0" w:line="240" w:lineRule="auto"/>
              <w:jc w:val="center"/>
              <w:rPr>
                <w:rFonts w:ascii="Times New Roman" w:hAnsi="Times New Roman"/>
                <w:b/>
                <w:color w:val="000000"/>
                <w:sz w:val="20"/>
                <w:szCs w:val="20"/>
                <w:lang w:eastAsia="pt-BR"/>
              </w:rPr>
            </w:pPr>
            <w:r w:rsidRPr="00FB78CD">
              <w:rPr>
                <w:rFonts w:ascii="Times New Roman" w:hAnsi="Times New Roman"/>
                <w:b/>
                <w:color w:val="000000"/>
                <w:sz w:val="20"/>
                <w:szCs w:val="20"/>
                <w:lang w:eastAsia="pt-BR"/>
              </w:rPr>
              <w:t>0,7219</w:t>
            </w:r>
          </w:p>
        </w:tc>
      </w:tr>
    </w:tbl>
    <w:p w:rsidR="00A771DC" w:rsidRPr="00E1778B" w:rsidRDefault="00A771DC" w:rsidP="000125AC">
      <w:pPr>
        <w:spacing w:before="120" w:after="120" w:line="240" w:lineRule="auto"/>
        <w:rPr>
          <w:rFonts w:ascii="Times New Roman" w:hAnsi="Times New Roman"/>
          <w:b/>
          <w:sz w:val="20"/>
          <w:szCs w:val="24"/>
        </w:rPr>
      </w:pPr>
      <w:r w:rsidRPr="00FB78CD">
        <w:rPr>
          <w:rFonts w:ascii="Times New Roman" w:hAnsi="Times New Roman"/>
          <w:b/>
          <w:sz w:val="20"/>
          <w:szCs w:val="24"/>
        </w:rPr>
        <w:t>Fonte</w:t>
      </w:r>
      <w:r>
        <w:rPr>
          <w:rFonts w:ascii="Times New Roman" w:hAnsi="Times New Roman"/>
          <w:sz w:val="20"/>
          <w:szCs w:val="24"/>
        </w:rPr>
        <w:t>: Dados selecionados a partir de FIRJAN (2014).</w:t>
      </w:r>
    </w:p>
    <w:p w:rsidR="00A771DC" w:rsidRDefault="00A771DC" w:rsidP="004E43A2">
      <w:pPr>
        <w:spacing w:after="0" w:line="360" w:lineRule="auto"/>
        <w:ind w:firstLine="709"/>
        <w:jc w:val="both"/>
        <w:rPr>
          <w:rFonts w:ascii="Times New Roman" w:hAnsi="Times New Roman"/>
          <w:sz w:val="24"/>
          <w:szCs w:val="24"/>
        </w:rPr>
      </w:pPr>
    </w:p>
    <w:p w:rsidR="00A771DC" w:rsidRDefault="00A771DC" w:rsidP="004E43A2">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A MRG Toledo apresentou variação positiva de 1,8% no período para o IFDM Emprego &amp; Renda. Isolado, o Município de Ouro Verde do Oeste apresentou um crescimento de 1,7%, enquanto que a variação nacional foi de 20,1% (</w:t>
      </w:r>
      <w:r w:rsidR="00DE7C18">
        <w:fldChar w:fldCharType="begin"/>
      </w:r>
      <w:r w:rsidR="00DE7C18">
        <w:instrText xml:space="preserve"> REF _Ref406070562 \h  \* MERGEFORMAT </w:instrText>
      </w:r>
      <w:r w:rsidR="00DE7C18">
        <w:fldChar w:fldCharType="separate"/>
      </w:r>
      <w:r w:rsidRPr="008144C4">
        <w:rPr>
          <w:rFonts w:ascii="Times New Roman" w:hAnsi="Times New Roman"/>
          <w:sz w:val="24"/>
          <w:szCs w:val="24"/>
        </w:rPr>
        <w:t>Tabela 3</w:t>
      </w:r>
      <w:r w:rsidR="00DE7C18">
        <w:fldChar w:fldCharType="end"/>
      </w:r>
      <w:r>
        <w:rPr>
          <w:rFonts w:ascii="Times New Roman" w:hAnsi="Times New Roman"/>
          <w:sz w:val="24"/>
          <w:szCs w:val="24"/>
        </w:rPr>
        <w:t xml:space="preserve">). </w:t>
      </w:r>
    </w:p>
    <w:p w:rsidR="00A771DC" w:rsidRDefault="00A771DC" w:rsidP="004E43A2">
      <w:pPr>
        <w:spacing w:after="0" w:line="360" w:lineRule="auto"/>
        <w:ind w:firstLine="709"/>
        <w:jc w:val="both"/>
        <w:rPr>
          <w:rFonts w:ascii="Times New Roman" w:hAnsi="Times New Roman"/>
          <w:sz w:val="24"/>
          <w:szCs w:val="24"/>
        </w:rPr>
      </w:pPr>
      <w:r>
        <w:rPr>
          <w:rFonts w:ascii="Times New Roman" w:hAnsi="Times New Roman"/>
          <w:sz w:val="24"/>
          <w:szCs w:val="24"/>
        </w:rPr>
        <w:t>Em 2007, os índices sofreram queda no âmbito nacional, mas em 2008 se recuperou e continuou a aumentar até 2011. Na MRG Toledo a recuperação só ocorreu em 2008 e continuou até o último ano de análise. Já Ouro Verde do Oeste recuperou-se em 2009 e ao contrário da tendência microrregional e nacional, declinou e perdeu desempenho até 2011.</w:t>
      </w:r>
    </w:p>
    <w:p w:rsidR="00A771DC" w:rsidRDefault="00A771DC" w:rsidP="001153B5">
      <w:pPr>
        <w:spacing w:after="0" w:line="360" w:lineRule="auto"/>
        <w:ind w:firstLine="709"/>
        <w:jc w:val="both"/>
        <w:rPr>
          <w:rFonts w:ascii="Times New Roman" w:hAnsi="Times New Roman"/>
          <w:sz w:val="24"/>
          <w:szCs w:val="24"/>
        </w:rPr>
      </w:pPr>
      <w:r>
        <w:rPr>
          <w:rFonts w:ascii="Times New Roman" w:hAnsi="Times New Roman"/>
          <w:sz w:val="24"/>
          <w:szCs w:val="24"/>
        </w:rPr>
        <w:t xml:space="preserve">Constata-se, portanto, que a variável Emprego&amp;Renda demanda maior atenção no sentido de serem estabelecidas ações para promover o desenvolvimento econômico e social do município de Ouro Verde do Oeste. </w:t>
      </w:r>
    </w:p>
    <w:p w:rsidR="00A771DC" w:rsidRDefault="00A771DC" w:rsidP="001153B5">
      <w:pPr>
        <w:spacing w:after="0" w:line="360" w:lineRule="auto"/>
        <w:ind w:firstLine="709"/>
        <w:jc w:val="both"/>
        <w:rPr>
          <w:rFonts w:ascii="Times New Roman" w:hAnsi="Times New Roman"/>
          <w:sz w:val="24"/>
          <w:szCs w:val="24"/>
        </w:rPr>
      </w:pPr>
      <w:r>
        <w:rPr>
          <w:rFonts w:ascii="Times New Roman" w:hAnsi="Times New Roman"/>
          <w:sz w:val="24"/>
          <w:szCs w:val="24"/>
        </w:rPr>
        <w:t>Existem maneiras para dinamizar essa variável que são muito discutidas no âmbito da abordagem de desenvolvimento local. Segundo Amaral Filho (2008), o desenvolvimento local é uma estratégia que tem como objetivo buscar, por meios endógenos, a inserção no desenvolvimento regional, estadual, nacional e até internacional. Para compreender essa estratégia, na próxima seção serão abordados alguns de seus conceitos e definições.</w:t>
      </w:r>
    </w:p>
    <w:p w:rsidR="00A771DC" w:rsidRDefault="00A771DC" w:rsidP="002F3B63">
      <w:pPr>
        <w:spacing w:after="0" w:line="360" w:lineRule="auto"/>
        <w:ind w:firstLine="709"/>
        <w:jc w:val="both"/>
        <w:rPr>
          <w:rFonts w:ascii="Times New Roman" w:hAnsi="Times New Roman"/>
          <w:sz w:val="24"/>
          <w:szCs w:val="24"/>
        </w:rPr>
      </w:pPr>
    </w:p>
    <w:p w:rsidR="00A771DC" w:rsidRDefault="00A771DC" w:rsidP="001230DB">
      <w:pPr>
        <w:pStyle w:val="Ttulo1"/>
        <w:numPr>
          <w:ilvl w:val="0"/>
          <w:numId w:val="1"/>
        </w:numPr>
      </w:pPr>
      <w:r>
        <w:t>ELEMENTOS DE DESENVOLVIMENTO ENDÓGENO PARA A AUTONOMIA LOCAL</w:t>
      </w:r>
    </w:p>
    <w:p w:rsidR="00A771DC" w:rsidRPr="008144C4" w:rsidRDefault="00A771DC" w:rsidP="008144C4">
      <w:pPr>
        <w:spacing w:after="0" w:line="360" w:lineRule="auto"/>
        <w:ind w:firstLine="709"/>
        <w:jc w:val="both"/>
        <w:rPr>
          <w:rFonts w:ascii="Times New Roman" w:hAnsi="Times New Roman"/>
          <w:sz w:val="24"/>
          <w:szCs w:val="24"/>
        </w:rPr>
      </w:pPr>
    </w:p>
    <w:p w:rsidR="00A771DC" w:rsidRDefault="00A771DC" w:rsidP="00C574C1">
      <w:pPr>
        <w:spacing w:after="0" w:line="360" w:lineRule="auto"/>
        <w:ind w:firstLine="709"/>
        <w:jc w:val="both"/>
        <w:rPr>
          <w:rFonts w:ascii="Times New Roman" w:hAnsi="Times New Roman"/>
          <w:sz w:val="24"/>
          <w:szCs w:val="24"/>
        </w:rPr>
      </w:pPr>
      <w:r>
        <w:rPr>
          <w:rFonts w:ascii="Times New Roman" w:hAnsi="Times New Roman"/>
          <w:sz w:val="24"/>
          <w:szCs w:val="24"/>
        </w:rPr>
        <w:t>De acordo com Amaral Filho (2001, p. 281), “o</w:t>
      </w:r>
      <w:r w:rsidRPr="00C574C1">
        <w:rPr>
          <w:rFonts w:ascii="Times New Roman" w:hAnsi="Times New Roman"/>
          <w:sz w:val="24"/>
          <w:szCs w:val="24"/>
        </w:rPr>
        <w:t xml:space="preserve"> desenvolvimento regional endógeno não deve ser visto como um modelo apriorístico nem como um sistema fechado em sua própria carapaça</w:t>
      </w:r>
      <w:r>
        <w:rPr>
          <w:rFonts w:ascii="Times New Roman" w:hAnsi="Times New Roman"/>
          <w:sz w:val="24"/>
          <w:szCs w:val="24"/>
        </w:rPr>
        <w:t xml:space="preserve">”. Esse conceito demonstra </w:t>
      </w:r>
      <w:r w:rsidR="00497045">
        <w:rPr>
          <w:rFonts w:ascii="Times New Roman" w:hAnsi="Times New Roman"/>
          <w:sz w:val="24"/>
          <w:szCs w:val="24"/>
        </w:rPr>
        <w:t>uma inter-</w:t>
      </w:r>
      <w:r>
        <w:rPr>
          <w:rFonts w:ascii="Times New Roman" w:hAnsi="Times New Roman"/>
          <w:sz w:val="24"/>
          <w:szCs w:val="24"/>
        </w:rPr>
        <w:t>relação existente entre os agentes locais com as outras instâncias no âmbito nacional, inclusive com as condições da política macroeconômica e o sistema político-administrativo. A articulação é necessária no sentido de evitar perda de dinamismo pelo isolamento do local.</w:t>
      </w:r>
    </w:p>
    <w:p w:rsidR="00F6692E" w:rsidRDefault="00914851" w:rsidP="00F6692E">
      <w:pPr>
        <w:spacing w:after="0" w:line="360" w:lineRule="auto"/>
        <w:ind w:firstLine="709"/>
        <w:jc w:val="both"/>
        <w:rPr>
          <w:rFonts w:ascii="Times New Roman" w:hAnsi="Times New Roman"/>
          <w:sz w:val="24"/>
          <w:szCs w:val="24"/>
        </w:rPr>
      </w:pPr>
      <w:proofErr w:type="spellStart"/>
      <w:r>
        <w:rPr>
          <w:rFonts w:ascii="Times New Roman" w:hAnsi="Times New Roman"/>
          <w:sz w:val="24"/>
          <w:szCs w:val="24"/>
        </w:rPr>
        <w:t>Shumpeter</w:t>
      </w:r>
      <w:proofErr w:type="spellEnd"/>
      <w:r>
        <w:rPr>
          <w:rFonts w:ascii="Times New Roman" w:hAnsi="Times New Roman"/>
          <w:sz w:val="24"/>
          <w:szCs w:val="24"/>
        </w:rPr>
        <w:t xml:space="preserve"> (1985</w:t>
      </w:r>
      <w:r w:rsidR="00072350">
        <w:rPr>
          <w:rFonts w:ascii="Times New Roman" w:hAnsi="Times New Roman"/>
          <w:sz w:val="24"/>
          <w:szCs w:val="24"/>
        </w:rPr>
        <w:t>)</w:t>
      </w:r>
      <w:r w:rsidR="00A771DC">
        <w:rPr>
          <w:rFonts w:ascii="Times New Roman" w:hAnsi="Times New Roman"/>
          <w:sz w:val="24"/>
          <w:szCs w:val="24"/>
        </w:rPr>
        <w:t xml:space="preserve"> explica que uma localidade não está livre da perda de dinamismo econômico, porque o ciclo de vida das coisas está ligado à natureza. </w:t>
      </w:r>
      <w:r w:rsidR="00F6692E">
        <w:rPr>
          <w:rFonts w:ascii="Times New Roman" w:hAnsi="Times New Roman"/>
          <w:sz w:val="24"/>
          <w:szCs w:val="24"/>
        </w:rPr>
        <w:t>Assim</w:t>
      </w:r>
      <w:r w:rsidR="00A771DC">
        <w:rPr>
          <w:rFonts w:ascii="Times New Roman" w:hAnsi="Times New Roman"/>
          <w:sz w:val="24"/>
          <w:szCs w:val="24"/>
        </w:rPr>
        <w:t xml:space="preserve">, </w:t>
      </w:r>
      <w:r w:rsidR="00A771DC" w:rsidRPr="00C574C1">
        <w:rPr>
          <w:rFonts w:ascii="Times New Roman" w:hAnsi="Times New Roman"/>
          <w:sz w:val="24"/>
          <w:szCs w:val="24"/>
        </w:rPr>
        <w:t>os atores e os protagonistas locais</w:t>
      </w:r>
      <w:r w:rsidR="00A771DC">
        <w:rPr>
          <w:rFonts w:ascii="Times New Roman" w:hAnsi="Times New Roman"/>
          <w:sz w:val="24"/>
          <w:szCs w:val="24"/>
        </w:rPr>
        <w:t xml:space="preserve"> </w:t>
      </w:r>
      <w:r w:rsidR="00A771DC" w:rsidRPr="00C574C1">
        <w:rPr>
          <w:rFonts w:ascii="Times New Roman" w:hAnsi="Times New Roman"/>
          <w:sz w:val="24"/>
          <w:szCs w:val="24"/>
        </w:rPr>
        <w:t>devem procurar continuamente novos fatores e novas combinações para a produção</w:t>
      </w:r>
      <w:r w:rsidR="00A771DC">
        <w:rPr>
          <w:rFonts w:ascii="Times New Roman" w:hAnsi="Times New Roman"/>
          <w:sz w:val="24"/>
          <w:szCs w:val="24"/>
        </w:rPr>
        <w:t xml:space="preserve">. </w:t>
      </w:r>
      <w:r w:rsidR="00F6692E">
        <w:rPr>
          <w:rFonts w:ascii="Times New Roman" w:hAnsi="Times New Roman"/>
          <w:sz w:val="24"/>
          <w:szCs w:val="24"/>
        </w:rPr>
        <w:t xml:space="preserve">Na visão de </w:t>
      </w:r>
      <w:proofErr w:type="spellStart"/>
      <w:r w:rsidR="00F6692E">
        <w:rPr>
          <w:rFonts w:ascii="Times New Roman" w:hAnsi="Times New Roman"/>
          <w:sz w:val="24"/>
          <w:szCs w:val="24"/>
        </w:rPr>
        <w:t>Shumpeter</w:t>
      </w:r>
      <w:proofErr w:type="spellEnd"/>
      <w:r w:rsidR="00F6692E">
        <w:rPr>
          <w:rFonts w:ascii="Times New Roman" w:hAnsi="Times New Roman"/>
          <w:sz w:val="24"/>
          <w:szCs w:val="24"/>
        </w:rPr>
        <w:t xml:space="preserve"> (1985, p. 58) </w:t>
      </w:r>
      <w:r w:rsidR="00497045">
        <w:rPr>
          <w:rFonts w:ascii="Times New Roman" w:hAnsi="Times New Roman"/>
          <w:sz w:val="24"/>
          <w:szCs w:val="24"/>
        </w:rPr>
        <w:t>esses agentes</w:t>
      </w:r>
      <w:r w:rsidR="00F6692E">
        <w:rPr>
          <w:rFonts w:ascii="Times New Roman" w:hAnsi="Times New Roman"/>
          <w:sz w:val="24"/>
          <w:szCs w:val="24"/>
        </w:rPr>
        <w:t xml:space="preserve"> são os empresários,</w:t>
      </w:r>
      <w:r w:rsidR="00F6692E" w:rsidRPr="00F6692E">
        <w:rPr>
          <w:rFonts w:ascii="Times New Roman" w:hAnsi="Times New Roman"/>
          <w:sz w:val="24"/>
          <w:szCs w:val="24"/>
        </w:rPr>
        <w:t xml:space="preserve"> “um tipo especial, e o seu comportamento um problema especial, a força motriz de um grande número de fenômenos significativos”.</w:t>
      </w:r>
      <w:r w:rsidR="00F6692E">
        <w:rPr>
          <w:rFonts w:ascii="Times New Roman" w:hAnsi="Times New Roman"/>
          <w:sz w:val="24"/>
          <w:szCs w:val="24"/>
        </w:rPr>
        <w:t xml:space="preserve"> </w:t>
      </w:r>
    </w:p>
    <w:p w:rsidR="00A771DC" w:rsidRDefault="006B2A60" w:rsidP="00000682">
      <w:pPr>
        <w:spacing w:after="0" w:line="360" w:lineRule="auto"/>
        <w:ind w:firstLine="709"/>
        <w:jc w:val="both"/>
        <w:rPr>
          <w:rFonts w:ascii="Times New Roman" w:hAnsi="Times New Roman"/>
          <w:sz w:val="24"/>
          <w:szCs w:val="24"/>
        </w:rPr>
      </w:pPr>
      <w:r>
        <w:rPr>
          <w:rFonts w:ascii="Times New Roman" w:hAnsi="Times New Roman"/>
          <w:sz w:val="24"/>
          <w:szCs w:val="24"/>
        </w:rPr>
        <w:t>Nesse sentido,</w:t>
      </w:r>
      <w:r w:rsidR="00F6692E">
        <w:rPr>
          <w:rFonts w:ascii="Times New Roman" w:hAnsi="Times New Roman"/>
          <w:sz w:val="24"/>
          <w:szCs w:val="24"/>
        </w:rPr>
        <w:t xml:space="preserve"> </w:t>
      </w:r>
      <w:proofErr w:type="spellStart"/>
      <w:r w:rsidR="00F6692E">
        <w:rPr>
          <w:rFonts w:ascii="Times New Roman" w:hAnsi="Times New Roman"/>
          <w:sz w:val="24"/>
          <w:szCs w:val="24"/>
        </w:rPr>
        <w:t>Shumpeter</w:t>
      </w:r>
      <w:proofErr w:type="spellEnd"/>
      <w:r w:rsidR="00F6692E">
        <w:rPr>
          <w:rFonts w:ascii="Times New Roman" w:hAnsi="Times New Roman"/>
          <w:sz w:val="24"/>
          <w:szCs w:val="24"/>
        </w:rPr>
        <w:t xml:space="preserve"> (1985)</w:t>
      </w:r>
      <w:r>
        <w:rPr>
          <w:rFonts w:ascii="Times New Roman" w:hAnsi="Times New Roman"/>
          <w:sz w:val="24"/>
          <w:szCs w:val="24"/>
        </w:rPr>
        <w:t xml:space="preserve"> vê o empresário</w:t>
      </w:r>
      <w:r w:rsidR="00F6692E">
        <w:rPr>
          <w:rFonts w:ascii="Times New Roman" w:hAnsi="Times New Roman"/>
          <w:sz w:val="24"/>
          <w:szCs w:val="24"/>
        </w:rPr>
        <w:t xml:space="preserve"> como o</w:t>
      </w:r>
      <w:r w:rsidR="00060B17">
        <w:rPr>
          <w:rFonts w:ascii="Times New Roman" w:hAnsi="Times New Roman"/>
          <w:sz w:val="24"/>
          <w:szCs w:val="24"/>
        </w:rPr>
        <w:t xml:space="preserve"> agente inovador</w:t>
      </w:r>
      <w:r>
        <w:rPr>
          <w:rFonts w:ascii="Times New Roman" w:hAnsi="Times New Roman"/>
          <w:sz w:val="24"/>
          <w:szCs w:val="24"/>
        </w:rPr>
        <w:t>,</w:t>
      </w:r>
      <w:r w:rsidR="0043655B">
        <w:rPr>
          <w:rFonts w:ascii="Times New Roman" w:hAnsi="Times New Roman"/>
          <w:sz w:val="24"/>
          <w:szCs w:val="24"/>
        </w:rPr>
        <w:t xml:space="preserve"> porque </w:t>
      </w:r>
      <w:r w:rsidR="00060B17">
        <w:rPr>
          <w:rFonts w:ascii="Times New Roman" w:hAnsi="Times New Roman"/>
          <w:sz w:val="24"/>
          <w:szCs w:val="24"/>
        </w:rPr>
        <w:t xml:space="preserve">produz de maneira </w:t>
      </w:r>
      <w:r w:rsidR="0043655B">
        <w:rPr>
          <w:rFonts w:ascii="Times New Roman" w:hAnsi="Times New Roman"/>
          <w:sz w:val="24"/>
          <w:szCs w:val="24"/>
        </w:rPr>
        <w:t>diferente</w:t>
      </w:r>
      <w:r w:rsidR="00060B17">
        <w:rPr>
          <w:rFonts w:ascii="Times New Roman" w:hAnsi="Times New Roman"/>
          <w:sz w:val="24"/>
          <w:szCs w:val="24"/>
        </w:rPr>
        <w:t>, incorpora novas técnicas de pr</w:t>
      </w:r>
      <w:r w:rsidR="0043655B">
        <w:rPr>
          <w:rFonts w:ascii="Times New Roman" w:hAnsi="Times New Roman"/>
          <w:sz w:val="24"/>
          <w:szCs w:val="24"/>
        </w:rPr>
        <w:t>odução e organização industrial</w:t>
      </w:r>
      <w:r w:rsidR="00060B17">
        <w:rPr>
          <w:rFonts w:ascii="Times New Roman" w:hAnsi="Times New Roman"/>
          <w:sz w:val="24"/>
          <w:szCs w:val="24"/>
        </w:rPr>
        <w:t xml:space="preserve"> por meio de</w:t>
      </w:r>
      <w:r w:rsidR="0043655B">
        <w:rPr>
          <w:rFonts w:ascii="Times New Roman" w:hAnsi="Times New Roman"/>
          <w:sz w:val="24"/>
          <w:szCs w:val="24"/>
        </w:rPr>
        <w:t xml:space="preserve"> novas </w:t>
      </w:r>
      <w:r w:rsidR="00060B17">
        <w:rPr>
          <w:rFonts w:ascii="Times New Roman" w:hAnsi="Times New Roman"/>
          <w:sz w:val="24"/>
          <w:szCs w:val="24"/>
        </w:rPr>
        <w:t xml:space="preserve">combinações </w:t>
      </w:r>
      <w:r w:rsidR="0043655B">
        <w:rPr>
          <w:rFonts w:ascii="Times New Roman" w:hAnsi="Times New Roman"/>
          <w:sz w:val="24"/>
          <w:szCs w:val="24"/>
        </w:rPr>
        <w:t xml:space="preserve">dos recursos produtivos. </w:t>
      </w:r>
      <w:r w:rsidR="00F6692E">
        <w:rPr>
          <w:rFonts w:ascii="Times New Roman" w:hAnsi="Times New Roman"/>
          <w:sz w:val="24"/>
          <w:szCs w:val="24"/>
        </w:rPr>
        <w:t>Para o autor,</w:t>
      </w:r>
      <w:r w:rsidR="0043655B">
        <w:rPr>
          <w:rFonts w:ascii="Times New Roman" w:hAnsi="Times New Roman"/>
          <w:sz w:val="24"/>
          <w:szCs w:val="24"/>
        </w:rPr>
        <w:t xml:space="preserve"> </w:t>
      </w:r>
      <w:r>
        <w:rPr>
          <w:rFonts w:ascii="Times New Roman" w:hAnsi="Times New Roman"/>
          <w:sz w:val="24"/>
          <w:szCs w:val="24"/>
        </w:rPr>
        <w:t xml:space="preserve">essas </w:t>
      </w:r>
      <w:r w:rsidR="0043655B">
        <w:rPr>
          <w:rFonts w:ascii="Times New Roman" w:hAnsi="Times New Roman"/>
          <w:sz w:val="24"/>
          <w:szCs w:val="24"/>
        </w:rPr>
        <w:t xml:space="preserve">“novas </w:t>
      </w:r>
      <w:r w:rsidR="0043655B">
        <w:rPr>
          <w:rFonts w:ascii="Times New Roman" w:hAnsi="Times New Roman"/>
          <w:sz w:val="24"/>
          <w:szCs w:val="24"/>
        </w:rPr>
        <w:lastRenderedPageBreak/>
        <w:t xml:space="preserve">combinações” são determinadas como: a </w:t>
      </w:r>
      <w:r w:rsidR="0043655B" w:rsidRPr="0043655B">
        <w:rPr>
          <w:rFonts w:ascii="Times New Roman" w:hAnsi="Times New Roman"/>
          <w:sz w:val="24"/>
          <w:szCs w:val="24"/>
        </w:rPr>
        <w:t xml:space="preserve">introdução de um novo bem; </w:t>
      </w:r>
      <w:r w:rsidR="0043655B">
        <w:rPr>
          <w:rFonts w:ascii="Times New Roman" w:hAnsi="Times New Roman"/>
          <w:sz w:val="24"/>
          <w:szCs w:val="24"/>
        </w:rPr>
        <w:t xml:space="preserve">a </w:t>
      </w:r>
      <w:r w:rsidR="0043655B" w:rsidRPr="0043655B">
        <w:rPr>
          <w:rFonts w:ascii="Times New Roman" w:hAnsi="Times New Roman"/>
          <w:sz w:val="24"/>
          <w:szCs w:val="24"/>
        </w:rPr>
        <w:t xml:space="preserve">introdução de um novo método de produção; </w:t>
      </w:r>
      <w:r w:rsidR="00F6692E">
        <w:rPr>
          <w:rFonts w:ascii="Times New Roman" w:hAnsi="Times New Roman"/>
          <w:sz w:val="24"/>
          <w:szCs w:val="24"/>
        </w:rPr>
        <w:t xml:space="preserve">a </w:t>
      </w:r>
      <w:r w:rsidR="0043655B" w:rsidRPr="0043655B">
        <w:rPr>
          <w:rFonts w:ascii="Times New Roman" w:hAnsi="Times New Roman"/>
          <w:sz w:val="24"/>
          <w:szCs w:val="24"/>
        </w:rPr>
        <w:t>abertura de um novo mercado; nova fonte de matéria-prima; e uma nova organização industrial</w:t>
      </w:r>
      <w:r w:rsidR="00F6692E">
        <w:rPr>
          <w:rFonts w:ascii="Times New Roman" w:hAnsi="Times New Roman"/>
          <w:sz w:val="24"/>
          <w:szCs w:val="24"/>
        </w:rPr>
        <w:t>.</w:t>
      </w:r>
    </w:p>
    <w:p w:rsidR="00A771DC" w:rsidRDefault="006B2A60" w:rsidP="00C574C1">
      <w:pPr>
        <w:spacing w:after="0" w:line="360" w:lineRule="auto"/>
        <w:ind w:firstLine="709"/>
        <w:jc w:val="both"/>
        <w:rPr>
          <w:rFonts w:ascii="Times New Roman" w:hAnsi="Times New Roman"/>
          <w:sz w:val="24"/>
          <w:szCs w:val="24"/>
        </w:rPr>
      </w:pPr>
      <w:r>
        <w:rPr>
          <w:rFonts w:ascii="Times New Roman" w:hAnsi="Times New Roman"/>
          <w:sz w:val="24"/>
          <w:szCs w:val="24"/>
        </w:rPr>
        <w:t>Para que um ambiente seja favorável à criação de fatores endógenos dinamicamente competitivos, é fundamental que exista o</w:t>
      </w:r>
      <w:r w:rsidR="00A771DC">
        <w:rPr>
          <w:rFonts w:ascii="Times New Roman" w:hAnsi="Times New Roman"/>
          <w:sz w:val="24"/>
          <w:szCs w:val="24"/>
        </w:rPr>
        <w:t xml:space="preserve"> esforço conjunto dos agentes locais (governo local e setor produtivo) e instituições intermediárias. O planejamento que incorpora a articulação entre esses atores, cujo conteúdo contempla estratégias de longo prazo, será capaz de fortalecer e tornar sustentável o desenvolvimento local.</w:t>
      </w:r>
    </w:p>
    <w:p w:rsidR="00A771DC" w:rsidRPr="00F03F0C" w:rsidRDefault="00A771DC" w:rsidP="006134C6">
      <w:pPr>
        <w:spacing w:after="0" w:line="360" w:lineRule="auto"/>
        <w:ind w:firstLine="709"/>
        <w:jc w:val="both"/>
        <w:rPr>
          <w:rFonts w:ascii="Times New Roman" w:hAnsi="Times New Roman"/>
          <w:sz w:val="24"/>
          <w:szCs w:val="24"/>
        </w:rPr>
      </w:pPr>
      <w:r>
        <w:rPr>
          <w:rFonts w:ascii="Times New Roman" w:hAnsi="Times New Roman"/>
          <w:sz w:val="24"/>
          <w:szCs w:val="24"/>
        </w:rPr>
        <w:t>Diante dessas afirmações, a seguir serão</w:t>
      </w:r>
      <w:r w:rsidRPr="00C574C1">
        <w:rPr>
          <w:rFonts w:ascii="Times New Roman" w:hAnsi="Times New Roman"/>
          <w:color w:val="FF0000"/>
          <w:sz w:val="24"/>
          <w:szCs w:val="24"/>
        </w:rPr>
        <w:t xml:space="preserve"> </w:t>
      </w:r>
      <w:r w:rsidRPr="00F03F0C">
        <w:rPr>
          <w:rFonts w:ascii="Times New Roman" w:hAnsi="Times New Roman"/>
          <w:sz w:val="24"/>
          <w:szCs w:val="24"/>
        </w:rPr>
        <w:t xml:space="preserve">enumeradas </w:t>
      </w:r>
      <w:r w:rsidR="00497045">
        <w:rPr>
          <w:rFonts w:ascii="Times New Roman" w:hAnsi="Times New Roman"/>
          <w:sz w:val="24"/>
          <w:szCs w:val="24"/>
        </w:rPr>
        <w:t>as principais</w:t>
      </w:r>
      <w:r w:rsidRPr="00F03F0C">
        <w:rPr>
          <w:rFonts w:ascii="Times New Roman" w:hAnsi="Times New Roman"/>
          <w:sz w:val="24"/>
          <w:szCs w:val="24"/>
        </w:rPr>
        <w:t xml:space="preserve"> estratégias existentes em Ouro Verde do Oeste, estabelecidas para promover o desenvolvimento local. Após, </w:t>
      </w:r>
      <w:r w:rsidR="006B2A60">
        <w:rPr>
          <w:rFonts w:ascii="Times New Roman" w:hAnsi="Times New Roman"/>
          <w:sz w:val="24"/>
          <w:szCs w:val="24"/>
        </w:rPr>
        <w:t>são discutidos alguns</w:t>
      </w:r>
      <w:r w:rsidRPr="00F03F0C">
        <w:rPr>
          <w:rFonts w:ascii="Times New Roman" w:hAnsi="Times New Roman"/>
          <w:sz w:val="24"/>
          <w:szCs w:val="24"/>
        </w:rPr>
        <w:t xml:space="preserve"> mecanismos que as complemente</w:t>
      </w:r>
      <w:r>
        <w:rPr>
          <w:rFonts w:ascii="Times New Roman" w:hAnsi="Times New Roman"/>
          <w:sz w:val="24"/>
          <w:szCs w:val="24"/>
        </w:rPr>
        <w:t>m</w:t>
      </w:r>
      <w:r w:rsidRPr="00F03F0C">
        <w:rPr>
          <w:rFonts w:ascii="Times New Roman" w:hAnsi="Times New Roman"/>
          <w:sz w:val="24"/>
          <w:szCs w:val="24"/>
        </w:rPr>
        <w:t xml:space="preserve"> e sirvam de auxílio para o desenvolvimento local sustentável.</w:t>
      </w:r>
    </w:p>
    <w:p w:rsidR="00A771DC" w:rsidRDefault="00A771DC" w:rsidP="006134C6">
      <w:pPr>
        <w:spacing w:after="0" w:line="360" w:lineRule="auto"/>
        <w:ind w:firstLine="709"/>
        <w:jc w:val="both"/>
        <w:rPr>
          <w:rFonts w:ascii="Times New Roman" w:hAnsi="Times New Roman"/>
          <w:sz w:val="24"/>
          <w:szCs w:val="24"/>
        </w:rPr>
      </w:pPr>
    </w:p>
    <w:p w:rsidR="00A771DC" w:rsidRPr="005B4DFF" w:rsidRDefault="00A771DC" w:rsidP="00F80637">
      <w:pPr>
        <w:pStyle w:val="Ttulo1"/>
        <w:ind w:left="431" w:hanging="431"/>
      </w:pPr>
      <w:r>
        <w:t>Programas, projetos promovidos e apoiados pelo governo municipal de Ouro Verde do Oeste</w:t>
      </w:r>
      <w:r w:rsidRPr="005B4DFF">
        <w:t xml:space="preserve"> - PR</w:t>
      </w:r>
    </w:p>
    <w:p w:rsidR="00A771DC" w:rsidRDefault="00A771DC" w:rsidP="00F80637">
      <w:pPr>
        <w:spacing w:after="0" w:line="360" w:lineRule="auto"/>
        <w:ind w:firstLine="709"/>
        <w:jc w:val="both"/>
        <w:rPr>
          <w:rFonts w:ascii="Times New Roman" w:hAnsi="Times New Roman"/>
          <w:sz w:val="24"/>
          <w:szCs w:val="24"/>
        </w:rPr>
      </w:pPr>
    </w:p>
    <w:p w:rsidR="00A771DC" w:rsidRDefault="00A771DC" w:rsidP="00467863">
      <w:pPr>
        <w:spacing w:after="0" w:line="360" w:lineRule="auto"/>
        <w:ind w:firstLine="709"/>
        <w:jc w:val="both"/>
        <w:rPr>
          <w:rFonts w:ascii="Times New Roman" w:hAnsi="Times New Roman"/>
          <w:sz w:val="24"/>
          <w:szCs w:val="24"/>
        </w:rPr>
      </w:pPr>
      <w:r>
        <w:rPr>
          <w:rFonts w:ascii="Times New Roman" w:hAnsi="Times New Roman"/>
          <w:sz w:val="24"/>
          <w:szCs w:val="24"/>
        </w:rPr>
        <w:t>A partir de entrevistas realizadas no mês de novembro de 2014, com algumas lideranças locais, foram levantados os principais programas e projetos que a comunidade desenvolve. Neste trabalho eles estão divididos em áreas de atuação: Social, Esporte e Saúde, Indústria e Comércio, Meio Ambiente, Organização Social e Produtiva.</w:t>
      </w:r>
    </w:p>
    <w:p w:rsidR="00A771DC" w:rsidRPr="00F80637" w:rsidRDefault="00A771DC" w:rsidP="00F80637">
      <w:pPr>
        <w:spacing w:after="0" w:line="360" w:lineRule="auto"/>
        <w:ind w:firstLine="709"/>
        <w:jc w:val="both"/>
        <w:rPr>
          <w:rFonts w:ascii="Times New Roman" w:hAnsi="Times New Roman"/>
          <w:sz w:val="24"/>
          <w:szCs w:val="24"/>
        </w:rPr>
      </w:pPr>
    </w:p>
    <w:p w:rsidR="00A771DC" w:rsidRPr="00146B00" w:rsidRDefault="00A771DC" w:rsidP="00146B00">
      <w:pPr>
        <w:pStyle w:val="Ttulo1"/>
        <w:numPr>
          <w:ilvl w:val="2"/>
          <w:numId w:val="1"/>
        </w:numPr>
        <w:ind w:left="505" w:hanging="505"/>
        <w:rPr>
          <w:b w:val="0"/>
        </w:rPr>
      </w:pPr>
      <w:r w:rsidRPr="00146B00">
        <w:rPr>
          <w:b w:val="0"/>
        </w:rPr>
        <w:t>Projetos Sociais</w:t>
      </w:r>
    </w:p>
    <w:p w:rsidR="00A771DC" w:rsidRDefault="00A771DC" w:rsidP="00157BC2">
      <w:pPr>
        <w:spacing w:after="0" w:line="360" w:lineRule="auto"/>
        <w:ind w:firstLine="709"/>
        <w:jc w:val="both"/>
        <w:rPr>
          <w:rFonts w:ascii="Times New Roman" w:hAnsi="Times New Roman"/>
          <w:sz w:val="24"/>
          <w:szCs w:val="24"/>
        </w:rPr>
      </w:pPr>
    </w:p>
    <w:p w:rsidR="00A771DC" w:rsidRDefault="00A771DC" w:rsidP="00157BC2">
      <w:pPr>
        <w:spacing w:after="0" w:line="360" w:lineRule="auto"/>
        <w:ind w:firstLine="709"/>
        <w:jc w:val="both"/>
        <w:rPr>
          <w:rFonts w:ascii="Times New Roman" w:hAnsi="Times New Roman"/>
          <w:sz w:val="24"/>
          <w:szCs w:val="24"/>
        </w:rPr>
      </w:pPr>
      <w:r w:rsidRPr="00943DCA">
        <w:rPr>
          <w:rFonts w:ascii="Times New Roman" w:hAnsi="Times New Roman"/>
          <w:sz w:val="24"/>
          <w:szCs w:val="24"/>
        </w:rPr>
        <w:t xml:space="preserve">Em parceria com o Instituto de Pesquisas Painel, </w:t>
      </w:r>
      <w:r>
        <w:rPr>
          <w:rFonts w:ascii="Times New Roman" w:hAnsi="Times New Roman"/>
          <w:sz w:val="24"/>
          <w:szCs w:val="24"/>
        </w:rPr>
        <w:t>a administração m</w:t>
      </w:r>
      <w:r w:rsidRPr="00151F6D">
        <w:rPr>
          <w:rFonts w:ascii="Times New Roman" w:hAnsi="Times New Roman"/>
          <w:sz w:val="24"/>
          <w:szCs w:val="24"/>
        </w:rPr>
        <w:t>unicipal</w:t>
      </w:r>
      <w:r w:rsidRPr="00943DCA">
        <w:rPr>
          <w:rFonts w:ascii="Times New Roman" w:hAnsi="Times New Roman"/>
          <w:sz w:val="24"/>
          <w:szCs w:val="24"/>
        </w:rPr>
        <w:t xml:space="preserve"> </w:t>
      </w:r>
      <w:r>
        <w:rPr>
          <w:rFonts w:ascii="Times New Roman" w:hAnsi="Times New Roman"/>
          <w:sz w:val="24"/>
          <w:szCs w:val="24"/>
        </w:rPr>
        <w:t xml:space="preserve">está realizando o </w:t>
      </w:r>
      <w:r w:rsidRPr="00943DCA">
        <w:rPr>
          <w:rFonts w:ascii="Times New Roman" w:hAnsi="Times New Roman"/>
          <w:sz w:val="24"/>
          <w:szCs w:val="24"/>
        </w:rPr>
        <w:t xml:space="preserve">Projeto </w:t>
      </w:r>
      <w:r>
        <w:rPr>
          <w:rFonts w:ascii="Times New Roman" w:hAnsi="Times New Roman"/>
          <w:sz w:val="24"/>
          <w:szCs w:val="24"/>
        </w:rPr>
        <w:t xml:space="preserve">de </w:t>
      </w:r>
      <w:r w:rsidRPr="00943DCA">
        <w:rPr>
          <w:rFonts w:ascii="Times New Roman" w:hAnsi="Times New Roman"/>
          <w:sz w:val="24"/>
          <w:szCs w:val="24"/>
        </w:rPr>
        <w:t>Diagnóstico Social</w:t>
      </w:r>
      <w:r>
        <w:rPr>
          <w:rFonts w:ascii="Times New Roman" w:hAnsi="Times New Roman"/>
          <w:sz w:val="24"/>
          <w:szCs w:val="24"/>
        </w:rPr>
        <w:t xml:space="preserve">, cujo </w:t>
      </w:r>
      <w:r w:rsidRPr="00151F6D">
        <w:rPr>
          <w:rFonts w:ascii="Times New Roman" w:hAnsi="Times New Roman"/>
          <w:sz w:val="24"/>
          <w:szCs w:val="24"/>
        </w:rPr>
        <w:t xml:space="preserve">objetivo </w:t>
      </w:r>
      <w:r>
        <w:rPr>
          <w:rFonts w:ascii="Times New Roman" w:hAnsi="Times New Roman"/>
          <w:sz w:val="24"/>
          <w:szCs w:val="24"/>
        </w:rPr>
        <w:t>é</w:t>
      </w:r>
      <w:r w:rsidRPr="00151F6D">
        <w:rPr>
          <w:rFonts w:ascii="Times New Roman" w:hAnsi="Times New Roman"/>
          <w:sz w:val="24"/>
          <w:szCs w:val="24"/>
        </w:rPr>
        <w:t xml:space="preserve"> identificar </w:t>
      </w:r>
      <w:r>
        <w:rPr>
          <w:rFonts w:ascii="Times New Roman" w:hAnsi="Times New Roman"/>
          <w:sz w:val="24"/>
          <w:szCs w:val="24"/>
        </w:rPr>
        <w:t>a</w:t>
      </w:r>
      <w:r w:rsidRPr="00151F6D">
        <w:rPr>
          <w:rFonts w:ascii="Times New Roman" w:hAnsi="Times New Roman"/>
          <w:sz w:val="24"/>
          <w:szCs w:val="24"/>
        </w:rPr>
        <w:t xml:space="preserve"> vulnerabilidade e a</w:t>
      </w:r>
      <w:r>
        <w:rPr>
          <w:rFonts w:ascii="Times New Roman" w:hAnsi="Times New Roman"/>
          <w:sz w:val="24"/>
          <w:szCs w:val="24"/>
        </w:rPr>
        <w:t>s demandas sociais do município</w:t>
      </w:r>
      <w:r w:rsidRPr="00151F6D">
        <w:rPr>
          <w:rFonts w:ascii="Times New Roman" w:hAnsi="Times New Roman"/>
          <w:sz w:val="24"/>
          <w:szCs w:val="24"/>
        </w:rPr>
        <w:t xml:space="preserve"> nas áreas de Educação, Saúde e Assistência Social, </w:t>
      </w:r>
      <w:r>
        <w:rPr>
          <w:rFonts w:ascii="Times New Roman" w:hAnsi="Times New Roman"/>
          <w:sz w:val="24"/>
          <w:szCs w:val="24"/>
        </w:rPr>
        <w:t>abordando</w:t>
      </w:r>
      <w:r w:rsidRPr="00151F6D">
        <w:rPr>
          <w:rFonts w:ascii="Times New Roman" w:hAnsi="Times New Roman"/>
          <w:sz w:val="24"/>
          <w:szCs w:val="24"/>
        </w:rPr>
        <w:t xml:space="preserve"> temas</w:t>
      </w:r>
      <w:r>
        <w:rPr>
          <w:rFonts w:ascii="Times New Roman" w:hAnsi="Times New Roman"/>
          <w:sz w:val="24"/>
          <w:szCs w:val="24"/>
        </w:rPr>
        <w:t>,</w:t>
      </w:r>
      <w:r w:rsidRPr="00151F6D">
        <w:rPr>
          <w:rFonts w:ascii="Times New Roman" w:hAnsi="Times New Roman"/>
          <w:sz w:val="24"/>
          <w:szCs w:val="24"/>
        </w:rPr>
        <w:t xml:space="preserve"> como</w:t>
      </w:r>
      <w:r>
        <w:rPr>
          <w:rFonts w:ascii="Times New Roman" w:hAnsi="Times New Roman"/>
          <w:sz w:val="24"/>
          <w:szCs w:val="24"/>
        </w:rPr>
        <w:t>:</w:t>
      </w:r>
      <w:r w:rsidRPr="00151F6D">
        <w:rPr>
          <w:rFonts w:ascii="Times New Roman" w:hAnsi="Times New Roman"/>
          <w:sz w:val="24"/>
          <w:szCs w:val="24"/>
        </w:rPr>
        <w:t xml:space="preserve"> criança e adolescente, idoso, mulher e </w:t>
      </w:r>
      <w:r>
        <w:rPr>
          <w:rFonts w:ascii="Times New Roman" w:hAnsi="Times New Roman"/>
          <w:sz w:val="24"/>
          <w:szCs w:val="24"/>
        </w:rPr>
        <w:t>portadores de</w:t>
      </w:r>
      <w:r w:rsidRPr="00151F6D">
        <w:rPr>
          <w:rFonts w:ascii="Times New Roman" w:hAnsi="Times New Roman"/>
          <w:sz w:val="24"/>
          <w:szCs w:val="24"/>
        </w:rPr>
        <w:t xml:space="preserve"> necessidades especiais.</w:t>
      </w:r>
      <w:r>
        <w:rPr>
          <w:rFonts w:ascii="Times New Roman" w:hAnsi="Times New Roman"/>
          <w:sz w:val="24"/>
          <w:szCs w:val="24"/>
        </w:rPr>
        <w:t xml:space="preserve"> </w:t>
      </w:r>
    </w:p>
    <w:p w:rsidR="00A771DC" w:rsidRDefault="00A771DC" w:rsidP="00157BC2">
      <w:pPr>
        <w:spacing w:after="0" w:line="360" w:lineRule="auto"/>
        <w:ind w:firstLine="709"/>
        <w:jc w:val="both"/>
        <w:rPr>
          <w:rFonts w:ascii="Times New Roman" w:hAnsi="Times New Roman"/>
          <w:sz w:val="24"/>
          <w:szCs w:val="24"/>
        </w:rPr>
      </w:pPr>
      <w:r>
        <w:rPr>
          <w:rFonts w:ascii="Times New Roman" w:hAnsi="Times New Roman"/>
          <w:sz w:val="24"/>
          <w:szCs w:val="24"/>
        </w:rPr>
        <w:t>Outro projeto é o de recursos para a construção, desenvolvido pelo governo municipal e que atende 50 famílias por ano com a doação de materiais para a construção e manutenção/reparos de moradias, no valor de até R$ 1.500,00. O objetivo do projeto é oferecer melhores condições de moradia para a população, tendo em vista a falta de recursos para a construção de habitações populares. Nos últimos dois anos, o governo municipal entregou 43 moradias populares, mas ainda não é suficiente para atender toda a demanda (PAVAN, 2014).</w:t>
      </w:r>
    </w:p>
    <w:p w:rsidR="00A771DC" w:rsidRDefault="00A771DC" w:rsidP="0009182A">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Ainda como forma de apoio às famílias, a Prefeitura Municipal disponibiliza instalações e profissionais para atuar com 140 vagas na creche municipal destinadas às crianças de famílias cadastradas previamente, moradoras no município (PAVAN, 2014).</w:t>
      </w:r>
    </w:p>
    <w:p w:rsidR="00A771DC" w:rsidRDefault="00A771DC" w:rsidP="00157BC2">
      <w:pPr>
        <w:spacing w:after="0" w:line="360" w:lineRule="auto"/>
        <w:ind w:firstLine="709"/>
        <w:jc w:val="both"/>
        <w:rPr>
          <w:rFonts w:ascii="Times New Roman" w:hAnsi="Times New Roman"/>
          <w:sz w:val="24"/>
          <w:szCs w:val="24"/>
        </w:rPr>
      </w:pPr>
      <w:r>
        <w:rPr>
          <w:rFonts w:ascii="Times New Roman" w:hAnsi="Times New Roman"/>
          <w:sz w:val="24"/>
          <w:szCs w:val="24"/>
        </w:rPr>
        <w:t xml:space="preserve">Em 2013, foram realizados 21 cursos de capacitação profissional aos munícipes e a meta para 2015 é oferecer 25 cursos. Alguns deles aconteceram em parceria com o </w:t>
      </w:r>
      <w:r w:rsidRPr="00FE1829">
        <w:rPr>
          <w:rFonts w:ascii="Times New Roman" w:hAnsi="Times New Roman"/>
          <w:sz w:val="24"/>
          <w:szCs w:val="24"/>
        </w:rPr>
        <w:t>Serviço Naciona</w:t>
      </w:r>
      <w:r>
        <w:rPr>
          <w:rFonts w:ascii="Times New Roman" w:hAnsi="Times New Roman"/>
          <w:sz w:val="24"/>
          <w:szCs w:val="24"/>
        </w:rPr>
        <w:t xml:space="preserve">l de Aprendizagem Rural (SENAR) </w:t>
      </w:r>
      <w:r w:rsidRPr="00FE1829">
        <w:rPr>
          <w:rFonts w:ascii="Times New Roman" w:hAnsi="Times New Roman"/>
          <w:sz w:val="24"/>
          <w:szCs w:val="24"/>
        </w:rPr>
        <w:t>e o Centro de Referência de Assistência Social (CRAS) de Ouro Verde do Oeste</w:t>
      </w:r>
      <w:r>
        <w:rPr>
          <w:rFonts w:ascii="Times New Roman" w:hAnsi="Times New Roman"/>
          <w:sz w:val="24"/>
          <w:szCs w:val="24"/>
        </w:rPr>
        <w:t>, na Vila Rural, com foco na produção de frutas e hortaliças e também no cultivo de plantas medicinais. No período da pesquisa, nas sextas-feiras ocorre a feira do produtor rural no centro da cidade, promovida pela administração municipal, em que os produtores rurais recebem espaço e permissão para comercializar seus produtos.</w:t>
      </w:r>
    </w:p>
    <w:p w:rsidR="00A771DC" w:rsidRDefault="00A771DC" w:rsidP="00157BC2">
      <w:pPr>
        <w:spacing w:after="0" w:line="360" w:lineRule="auto"/>
        <w:ind w:firstLine="709"/>
        <w:jc w:val="both"/>
        <w:rPr>
          <w:rFonts w:ascii="Times New Roman" w:hAnsi="Times New Roman"/>
          <w:sz w:val="24"/>
          <w:szCs w:val="24"/>
        </w:rPr>
      </w:pPr>
      <w:r>
        <w:rPr>
          <w:rFonts w:ascii="Times New Roman" w:hAnsi="Times New Roman"/>
          <w:sz w:val="24"/>
          <w:szCs w:val="24"/>
        </w:rPr>
        <w:t xml:space="preserve">Existe projeto a ser aprovado para a compra de máquinas e equipamentos para o cultivo de plantas medicinais e hortaliças (PAVAN, 2014). </w:t>
      </w:r>
    </w:p>
    <w:p w:rsidR="00A771DC" w:rsidRDefault="00A771DC" w:rsidP="00157BC2">
      <w:pPr>
        <w:spacing w:after="0" w:line="360" w:lineRule="auto"/>
        <w:ind w:firstLine="709"/>
        <w:jc w:val="both"/>
        <w:rPr>
          <w:rFonts w:ascii="Times New Roman" w:hAnsi="Times New Roman"/>
          <w:sz w:val="24"/>
          <w:szCs w:val="24"/>
        </w:rPr>
      </w:pPr>
    </w:p>
    <w:p w:rsidR="00A771DC" w:rsidRPr="00146B00" w:rsidRDefault="00A771DC" w:rsidP="00146B00">
      <w:pPr>
        <w:pStyle w:val="Ttulo1"/>
        <w:numPr>
          <w:ilvl w:val="2"/>
          <w:numId w:val="1"/>
        </w:numPr>
        <w:ind w:left="505" w:hanging="505"/>
        <w:rPr>
          <w:b w:val="0"/>
        </w:rPr>
      </w:pPr>
      <w:r w:rsidRPr="00146B00">
        <w:rPr>
          <w:b w:val="0"/>
        </w:rPr>
        <w:t>Programas de Esporte e Saúde:</w:t>
      </w:r>
    </w:p>
    <w:p w:rsidR="00A771DC" w:rsidRDefault="00A771DC" w:rsidP="00157BC2">
      <w:pPr>
        <w:spacing w:after="0" w:line="360" w:lineRule="auto"/>
        <w:ind w:firstLine="709"/>
        <w:jc w:val="both"/>
        <w:rPr>
          <w:rFonts w:ascii="Times New Roman" w:hAnsi="Times New Roman"/>
          <w:sz w:val="24"/>
          <w:szCs w:val="24"/>
        </w:rPr>
      </w:pPr>
    </w:p>
    <w:p w:rsidR="00A771DC" w:rsidRDefault="00A771DC" w:rsidP="00157BC2">
      <w:pPr>
        <w:spacing w:after="0" w:line="360" w:lineRule="auto"/>
        <w:ind w:firstLine="709"/>
        <w:jc w:val="both"/>
        <w:rPr>
          <w:rFonts w:ascii="Times New Roman" w:hAnsi="Times New Roman"/>
          <w:sz w:val="24"/>
          <w:szCs w:val="24"/>
        </w:rPr>
      </w:pPr>
      <w:r>
        <w:rPr>
          <w:rFonts w:ascii="Times New Roman" w:hAnsi="Times New Roman"/>
          <w:sz w:val="24"/>
          <w:szCs w:val="24"/>
        </w:rPr>
        <w:t xml:space="preserve">O Programa de Apoio ao Esporte fomenta a prática de atividades esportivas por meio de bolsas-auxílio para estudantes esportistas do município, que comprovem assiduidade na escola. Também promove a participação de Ouro Verde do Oeste em competições de nível regional, estadual e nacional (KEHL, 2014). </w:t>
      </w:r>
    </w:p>
    <w:p w:rsidR="00A771DC" w:rsidRDefault="00A771DC" w:rsidP="00157BC2">
      <w:pPr>
        <w:spacing w:after="0" w:line="360" w:lineRule="auto"/>
        <w:ind w:firstLine="709"/>
        <w:jc w:val="both"/>
        <w:rPr>
          <w:rFonts w:ascii="Times New Roman" w:hAnsi="Times New Roman"/>
          <w:sz w:val="24"/>
          <w:szCs w:val="24"/>
        </w:rPr>
      </w:pPr>
      <w:r>
        <w:rPr>
          <w:rFonts w:ascii="Times New Roman" w:hAnsi="Times New Roman"/>
          <w:sz w:val="24"/>
          <w:szCs w:val="24"/>
        </w:rPr>
        <w:t xml:space="preserve">A Prefeitura mantém o Médico da Família, para a assistência médica às famílias em seus domicílios. </w:t>
      </w:r>
      <w:r w:rsidRPr="006A035A">
        <w:rPr>
          <w:rFonts w:ascii="Times New Roman" w:hAnsi="Times New Roman"/>
          <w:sz w:val="24"/>
          <w:szCs w:val="24"/>
        </w:rPr>
        <w:t xml:space="preserve">Além de ampliar os atendimentos, </w:t>
      </w:r>
      <w:r>
        <w:rPr>
          <w:rFonts w:ascii="Times New Roman" w:hAnsi="Times New Roman"/>
          <w:sz w:val="24"/>
          <w:szCs w:val="24"/>
        </w:rPr>
        <w:t>esse profissional</w:t>
      </w:r>
      <w:r w:rsidRPr="006A035A">
        <w:rPr>
          <w:rFonts w:ascii="Times New Roman" w:hAnsi="Times New Roman"/>
          <w:sz w:val="24"/>
          <w:szCs w:val="24"/>
        </w:rPr>
        <w:t xml:space="preserve"> dissemina os conceitos da prevenção, ferramenta indispensável para tornar o setor mais eficiente e menos dispendioso</w:t>
      </w:r>
      <w:r>
        <w:rPr>
          <w:rFonts w:ascii="Times New Roman" w:hAnsi="Times New Roman"/>
          <w:sz w:val="24"/>
          <w:szCs w:val="24"/>
        </w:rPr>
        <w:t xml:space="preserve"> (PAVAN, 2014). Adicionalmente, é mantido o programa de fornecimento de medicamentos gratuitos para a população, em parceria com o Governo Federal.</w:t>
      </w:r>
    </w:p>
    <w:p w:rsidR="00A771DC" w:rsidRDefault="00A771DC" w:rsidP="002C59EC">
      <w:pPr>
        <w:spacing w:after="0" w:line="360" w:lineRule="auto"/>
        <w:ind w:firstLine="709"/>
        <w:jc w:val="both"/>
        <w:rPr>
          <w:rFonts w:ascii="Times New Roman" w:hAnsi="Times New Roman"/>
          <w:sz w:val="24"/>
          <w:szCs w:val="24"/>
        </w:rPr>
      </w:pPr>
      <w:r>
        <w:rPr>
          <w:rFonts w:ascii="Times New Roman" w:hAnsi="Times New Roman"/>
          <w:sz w:val="24"/>
          <w:szCs w:val="24"/>
        </w:rPr>
        <w:t xml:space="preserve">A </w:t>
      </w:r>
      <w:r w:rsidRPr="00201CB6">
        <w:rPr>
          <w:rFonts w:ascii="Times New Roman" w:hAnsi="Times New Roman"/>
          <w:sz w:val="24"/>
          <w:szCs w:val="24"/>
        </w:rPr>
        <w:t>Associação de Amigos e Amparo aos Idosos, o Grupo AMAIS</w:t>
      </w:r>
      <w:r>
        <w:rPr>
          <w:rFonts w:ascii="Times New Roman" w:hAnsi="Times New Roman"/>
          <w:sz w:val="24"/>
          <w:szCs w:val="24"/>
        </w:rPr>
        <w:t>, é uma entidade bastante atuante no município e recebe o apoio das secretarias municipais de Saúde, de Educação, Cultura e Esporte e da ACIOV para a realização de atividades periódicas voltadas para o cuidado da saúde do idoso e esportes.</w:t>
      </w:r>
    </w:p>
    <w:p w:rsidR="00A771DC" w:rsidRDefault="00A771DC" w:rsidP="00157BC2">
      <w:pPr>
        <w:spacing w:after="0" w:line="360" w:lineRule="auto"/>
        <w:ind w:firstLine="709"/>
        <w:jc w:val="both"/>
        <w:rPr>
          <w:rFonts w:ascii="Times New Roman" w:hAnsi="Times New Roman"/>
          <w:sz w:val="24"/>
          <w:szCs w:val="24"/>
        </w:rPr>
      </w:pPr>
    </w:p>
    <w:p w:rsidR="00A771DC" w:rsidRPr="00146B00" w:rsidRDefault="00A771DC" w:rsidP="00146B00">
      <w:pPr>
        <w:pStyle w:val="Ttulo1"/>
        <w:numPr>
          <w:ilvl w:val="2"/>
          <w:numId w:val="1"/>
        </w:numPr>
        <w:ind w:left="505" w:hanging="505"/>
        <w:rPr>
          <w:b w:val="0"/>
        </w:rPr>
      </w:pPr>
      <w:r w:rsidRPr="00146B00">
        <w:rPr>
          <w:b w:val="0"/>
        </w:rPr>
        <w:t>Projetos para a Indústria e Comércio</w:t>
      </w:r>
    </w:p>
    <w:p w:rsidR="00A771DC" w:rsidRDefault="00A771DC" w:rsidP="00157BC2">
      <w:pPr>
        <w:spacing w:after="0" w:line="360" w:lineRule="auto"/>
        <w:ind w:firstLine="709"/>
        <w:jc w:val="both"/>
        <w:rPr>
          <w:rFonts w:ascii="Times New Roman" w:hAnsi="Times New Roman"/>
          <w:sz w:val="24"/>
          <w:szCs w:val="24"/>
        </w:rPr>
      </w:pPr>
    </w:p>
    <w:p w:rsidR="00A771DC" w:rsidRPr="007536C8" w:rsidRDefault="00A771DC" w:rsidP="00B71F33">
      <w:pPr>
        <w:spacing w:after="0" w:line="360" w:lineRule="auto"/>
        <w:ind w:firstLine="709"/>
        <w:jc w:val="both"/>
        <w:rPr>
          <w:rFonts w:ascii="Times New Roman" w:hAnsi="Times New Roman"/>
          <w:sz w:val="24"/>
          <w:szCs w:val="24"/>
        </w:rPr>
      </w:pPr>
      <w:r>
        <w:rPr>
          <w:rFonts w:ascii="Times New Roman" w:hAnsi="Times New Roman"/>
          <w:sz w:val="24"/>
          <w:szCs w:val="24"/>
        </w:rPr>
        <w:t>A gestão municipal está negociando área de 48 mil m</w:t>
      </w:r>
      <w:r w:rsidRPr="00D51F99">
        <w:rPr>
          <w:rFonts w:ascii="Times New Roman" w:hAnsi="Times New Roman"/>
          <w:sz w:val="24"/>
          <w:szCs w:val="24"/>
          <w:vertAlign w:val="superscript"/>
        </w:rPr>
        <w:t>2</w:t>
      </w:r>
      <w:r w:rsidRPr="00157BC2">
        <w:rPr>
          <w:rFonts w:ascii="Times New Roman" w:hAnsi="Times New Roman"/>
          <w:sz w:val="24"/>
          <w:szCs w:val="24"/>
        </w:rPr>
        <w:t xml:space="preserve"> </w:t>
      </w:r>
      <w:r>
        <w:rPr>
          <w:rFonts w:ascii="Times New Roman" w:hAnsi="Times New Roman"/>
          <w:sz w:val="24"/>
          <w:szCs w:val="24"/>
        </w:rPr>
        <w:t xml:space="preserve">para a implantação do distrito industrial. Já estão instalados um abatedouro municipal de animais, a unidade de fabricação de ração da empresa Algomix Agroindustrial, uma unidade de entrega da Coamo </w:t>
      </w:r>
      <w:r>
        <w:rPr>
          <w:rFonts w:ascii="Times New Roman" w:hAnsi="Times New Roman"/>
          <w:sz w:val="24"/>
          <w:szCs w:val="24"/>
        </w:rPr>
        <w:lastRenderedPageBreak/>
        <w:t>Agroindustrial Cooperativa e uma unidade da Plantar Comércio de Insumos. Está sendo articulada a instalação de duas unidades produtivas importantes no município, um frigorífico de peixes e um laticínio, que irão promover mais emprego e renda para a população e arrecadação para o município (PAVAN, 2014).</w:t>
      </w:r>
    </w:p>
    <w:p w:rsidR="00A771DC" w:rsidRDefault="00A771DC" w:rsidP="00157BC2">
      <w:pPr>
        <w:spacing w:after="0" w:line="360" w:lineRule="auto"/>
        <w:ind w:firstLine="709"/>
        <w:jc w:val="both"/>
        <w:rPr>
          <w:rFonts w:ascii="Times New Roman" w:hAnsi="Times New Roman"/>
          <w:sz w:val="24"/>
          <w:szCs w:val="24"/>
        </w:rPr>
      </w:pPr>
      <w:r>
        <w:rPr>
          <w:rFonts w:ascii="Times New Roman" w:hAnsi="Times New Roman"/>
          <w:sz w:val="24"/>
          <w:szCs w:val="24"/>
        </w:rPr>
        <w:t>Conforme Pavan (2014), com o propósito de promover melhorias na</w:t>
      </w:r>
      <w:r w:rsidRPr="000A0EC9">
        <w:rPr>
          <w:rFonts w:ascii="Times New Roman" w:hAnsi="Times New Roman"/>
          <w:sz w:val="24"/>
          <w:szCs w:val="24"/>
        </w:rPr>
        <w:t xml:space="preserve"> genética do rebanho leiteiro</w:t>
      </w:r>
      <w:r>
        <w:rPr>
          <w:rFonts w:ascii="Times New Roman" w:hAnsi="Times New Roman"/>
          <w:sz w:val="24"/>
          <w:szCs w:val="24"/>
        </w:rPr>
        <w:t>, o governo municipal fez a</w:t>
      </w:r>
      <w:r w:rsidRPr="000A0EC9">
        <w:rPr>
          <w:rFonts w:ascii="Times New Roman" w:hAnsi="Times New Roman"/>
          <w:sz w:val="24"/>
          <w:szCs w:val="24"/>
        </w:rPr>
        <w:t xml:space="preserve"> entrega de resfriadores </w:t>
      </w:r>
      <w:r>
        <w:rPr>
          <w:rFonts w:ascii="Times New Roman" w:hAnsi="Times New Roman"/>
          <w:sz w:val="24"/>
          <w:szCs w:val="24"/>
        </w:rPr>
        <w:t>para os</w:t>
      </w:r>
      <w:r w:rsidRPr="000A0EC9">
        <w:rPr>
          <w:rFonts w:ascii="Times New Roman" w:hAnsi="Times New Roman"/>
          <w:sz w:val="24"/>
          <w:szCs w:val="24"/>
        </w:rPr>
        <w:t xml:space="preserve"> pecuaristas</w:t>
      </w:r>
      <w:r>
        <w:rPr>
          <w:rFonts w:ascii="Times New Roman" w:hAnsi="Times New Roman"/>
          <w:sz w:val="24"/>
          <w:szCs w:val="24"/>
        </w:rPr>
        <w:t xml:space="preserve"> do município e por meio de Termo de Cooperação com o Instituto Paranaense de Assistência Técnica e Extensão Rural (EMATER) são oferecidos serviços para a comunidade rural de Ouro Verde do Oeste. </w:t>
      </w:r>
    </w:p>
    <w:p w:rsidR="00A771DC" w:rsidRDefault="00A771DC" w:rsidP="00157BC2">
      <w:pPr>
        <w:spacing w:after="0" w:line="360" w:lineRule="auto"/>
        <w:ind w:firstLine="709"/>
        <w:jc w:val="both"/>
        <w:rPr>
          <w:rFonts w:ascii="Times New Roman" w:hAnsi="Times New Roman"/>
          <w:sz w:val="24"/>
          <w:szCs w:val="24"/>
        </w:rPr>
      </w:pPr>
      <w:r>
        <w:rPr>
          <w:rFonts w:ascii="Times New Roman" w:hAnsi="Times New Roman"/>
          <w:sz w:val="24"/>
          <w:szCs w:val="24"/>
        </w:rPr>
        <w:t>Para a produção leiteira foram instalados mais de 50 equipamentos, entre resfriadores e ordenhadeiras, fornecidos pela EMATER. Além disso, o instituto executa serviços com tratores e ensiladeiras nas atividades de silagem e feno. Para a pecuária, a EMATER presta serviços de inseminação artificial, fornece os botijões criogênicos e o produtor participa do processo fornecendo o sêmen de seus animais (BERTOLINI, 2014).</w:t>
      </w:r>
    </w:p>
    <w:p w:rsidR="00A771DC" w:rsidRDefault="00A771DC" w:rsidP="008106B0">
      <w:pPr>
        <w:spacing w:after="0" w:line="360" w:lineRule="auto"/>
        <w:ind w:firstLine="709"/>
        <w:jc w:val="both"/>
        <w:rPr>
          <w:rFonts w:ascii="Times New Roman" w:hAnsi="Times New Roman"/>
          <w:sz w:val="24"/>
          <w:szCs w:val="24"/>
        </w:rPr>
      </w:pPr>
      <w:r>
        <w:rPr>
          <w:rFonts w:ascii="Times New Roman" w:hAnsi="Times New Roman"/>
          <w:sz w:val="24"/>
          <w:szCs w:val="24"/>
        </w:rPr>
        <w:t xml:space="preserve">Quanto às atividades do comércio, em entrevista com lideranças se verificou que muitas vezes a remuneração recebida por esses trabalhadores são gastas fora do comércio de Ouro Verde do Oeste. Provavelmente isso se deve à grande parte da População Economicamente Ativa estar empregada fora do município. </w:t>
      </w:r>
    </w:p>
    <w:p w:rsidR="00A771DC" w:rsidRDefault="00A771DC" w:rsidP="008106B0">
      <w:pPr>
        <w:spacing w:after="0" w:line="360" w:lineRule="auto"/>
        <w:ind w:firstLine="709"/>
        <w:jc w:val="both"/>
        <w:rPr>
          <w:rFonts w:ascii="Times New Roman" w:hAnsi="Times New Roman"/>
          <w:sz w:val="24"/>
          <w:szCs w:val="24"/>
        </w:rPr>
      </w:pPr>
      <w:r>
        <w:rPr>
          <w:rFonts w:ascii="Times New Roman" w:hAnsi="Times New Roman"/>
          <w:sz w:val="24"/>
          <w:szCs w:val="24"/>
        </w:rPr>
        <w:t>Segundo o presidente da Associação Comercial e Industrial de Ouro Verde do Oeste (ACIOV), com o intuito de atrair consumidores para o comércio local e oferecer oportunidades para que eles percebam a competitividade dos preços pelos quais os produtos são comercializados localmente, os empresários se organizaram para oferecer premiação diferenciada nas comemorações natalinas de 2014 (KEHL, 2014).</w:t>
      </w:r>
    </w:p>
    <w:p w:rsidR="00A771DC" w:rsidRDefault="00A771DC" w:rsidP="00157BC2">
      <w:pPr>
        <w:spacing w:after="0" w:line="360" w:lineRule="auto"/>
        <w:ind w:firstLine="709"/>
        <w:jc w:val="both"/>
        <w:rPr>
          <w:rFonts w:ascii="Times New Roman" w:hAnsi="Times New Roman"/>
          <w:sz w:val="24"/>
          <w:szCs w:val="24"/>
        </w:rPr>
      </w:pPr>
    </w:p>
    <w:p w:rsidR="00A771DC" w:rsidRPr="00146B00" w:rsidRDefault="00A771DC" w:rsidP="00146B00">
      <w:pPr>
        <w:pStyle w:val="Ttulo1"/>
        <w:numPr>
          <w:ilvl w:val="2"/>
          <w:numId w:val="1"/>
        </w:numPr>
        <w:ind w:left="505" w:hanging="505"/>
        <w:rPr>
          <w:b w:val="0"/>
        </w:rPr>
      </w:pPr>
      <w:r w:rsidRPr="00146B00">
        <w:rPr>
          <w:b w:val="0"/>
        </w:rPr>
        <w:t>Programas para a preservação do Meio Ambiente:</w:t>
      </w:r>
    </w:p>
    <w:p w:rsidR="00A771DC" w:rsidRDefault="00A771DC" w:rsidP="00157BC2">
      <w:pPr>
        <w:spacing w:after="0" w:line="360" w:lineRule="auto"/>
        <w:ind w:firstLine="709"/>
        <w:jc w:val="both"/>
        <w:rPr>
          <w:rFonts w:ascii="Times New Roman" w:hAnsi="Times New Roman"/>
          <w:sz w:val="24"/>
          <w:szCs w:val="24"/>
        </w:rPr>
      </w:pPr>
    </w:p>
    <w:p w:rsidR="00A771DC" w:rsidRDefault="00A771DC" w:rsidP="00157BC2">
      <w:pPr>
        <w:spacing w:after="0" w:line="360" w:lineRule="auto"/>
        <w:ind w:firstLine="709"/>
        <w:jc w:val="both"/>
        <w:rPr>
          <w:rFonts w:ascii="Times New Roman" w:hAnsi="Times New Roman"/>
          <w:sz w:val="24"/>
          <w:szCs w:val="24"/>
        </w:rPr>
      </w:pPr>
      <w:r>
        <w:rPr>
          <w:rFonts w:ascii="Times New Roman" w:hAnsi="Times New Roman"/>
          <w:sz w:val="24"/>
          <w:szCs w:val="24"/>
        </w:rPr>
        <w:t>O Programa Cidade Limpa foi implementado no município como o propósito de coletar os entulhos (material de construção, galhos, etc.) e c</w:t>
      </w:r>
      <w:r w:rsidRPr="00943DCA">
        <w:rPr>
          <w:rFonts w:ascii="Times New Roman" w:hAnsi="Times New Roman"/>
          <w:sz w:val="24"/>
          <w:szCs w:val="24"/>
        </w:rPr>
        <w:t xml:space="preserve">om o intuito de preservar a </w:t>
      </w:r>
      <w:r>
        <w:rPr>
          <w:rFonts w:ascii="Times New Roman" w:hAnsi="Times New Roman"/>
          <w:sz w:val="24"/>
          <w:szCs w:val="24"/>
        </w:rPr>
        <w:t xml:space="preserve">limpeza da cidade e separar materiais inertes do lixo comum. A administração municipal </w:t>
      </w:r>
      <w:r w:rsidRPr="00943DCA">
        <w:rPr>
          <w:rFonts w:ascii="Times New Roman" w:hAnsi="Times New Roman"/>
          <w:sz w:val="24"/>
          <w:szCs w:val="24"/>
        </w:rPr>
        <w:t xml:space="preserve">adquiriu caçambas que serão utilizadas para a coleta </w:t>
      </w:r>
      <w:r>
        <w:rPr>
          <w:rFonts w:ascii="Times New Roman" w:hAnsi="Times New Roman"/>
          <w:sz w:val="24"/>
          <w:szCs w:val="24"/>
        </w:rPr>
        <w:t>desse material e são</w:t>
      </w:r>
      <w:r w:rsidRPr="00943DCA">
        <w:rPr>
          <w:rFonts w:ascii="Times New Roman" w:hAnsi="Times New Roman"/>
          <w:sz w:val="24"/>
          <w:szCs w:val="24"/>
        </w:rPr>
        <w:t xml:space="preserve"> colocadas gratuitamente à disposição dos munícipes</w:t>
      </w:r>
      <w:r>
        <w:rPr>
          <w:rFonts w:ascii="Times New Roman" w:hAnsi="Times New Roman"/>
          <w:sz w:val="24"/>
          <w:szCs w:val="24"/>
        </w:rPr>
        <w:t xml:space="preserve"> a partir de agendamento</w:t>
      </w:r>
      <w:r w:rsidRPr="00943DCA">
        <w:rPr>
          <w:rFonts w:ascii="Times New Roman" w:hAnsi="Times New Roman"/>
          <w:sz w:val="24"/>
          <w:szCs w:val="24"/>
        </w:rPr>
        <w:t xml:space="preserve">. </w:t>
      </w:r>
      <w:r>
        <w:rPr>
          <w:rFonts w:ascii="Times New Roman" w:hAnsi="Times New Roman"/>
          <w:sz w:val="24"/>
          <w:szCs w:val="24"/>
        </w:rPr>
        <w:t>Como forma de disciplinamento, será aplicada multa caso sejam jogados</w:t>
      </w:r>
      <w:r w:rsidRPr="00943DCA">
        <w:rPr>
          <w:rFonts w:ascii="Times New Roman" w:hAnsi="Times New Roman"/>
          <w:sz w:val="24"/>
          <w:szCs w:val="24"/>
        </w:rPr>
        <w:t xml:space="preserve"> entulhos nas calçad</w:t>
      </w:r>
      <w:r>
        <w:rPr>
          <w:rFonts w:ascii="Times New Roman" w:hAnsi="Times New Roman"/>
          <w:sz w:val="24"/>
          <w:szCs w:val="24"/>
        </w:rPr>
        <w:t>as e nas ruas (PAVAN, 2014).</w:t>
      </w:r>
    </w:p>
    <w:p w:rsidR="00A771DC" w:rsidRPr="00E926E6" w:rsidRDefault="00A771DC" w:rsidP="00157BC2">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 xml:space="preserve">Ouro Verde do Oeste faz parte do Programa Cultivando Água Boa, promovido pela Itaipu Binacional. A gestão municipal assinou em 2013 o </w:t>
      </w:r>
      <w:r w:rsidRPr="00E926E6">
        <w:rPr>
          <w:rFonts w:ascii="Times New Roman" w:hAnsi="Times New Roman"/>
          <w:sz w:val="24"/>
          <w:szCs w:val="24"/>
        </w:rPr>
        <w:t xml:space="preserve">Pacto das Águas </w:t>
      </w:r>
      <w:r>
        <w:rPr>
          <w:rFonts w:ascii="Times New Roman" w:hAnsi="Times New Roman"/>
          <w:sz w:val="24"/>
          <w:szCs w:val="24"/>
        </w:rPr>
        <w:t xml:space="preserve">pelo qual </w:t>
      </w:r>
      <w:r w:rsidRPr="00E926E6">
        <w:rPr>
          <w:rFonts w:ascii="Times New Roman" w:hAnsi="Times New Roman"/>
          <w:sz w:val="24"/>
          <w:szCs w:val="24"/>
        </w:rPr>
        <w:t xml:space="preserve">se compromete em desenvolver os trabalhos propostos </w:t>
      </w:r>
      <w:r>
        <w:rPr>
          <w:rFonts w:ascii="Times New Roman" w:hAnsi="Times New Roman"/>
          <w:sz w:val="24"/>
          <w:szCs w:val="24"/>
        </w:rPr>
        <w:t>no documento, que é o de adequar</w:t>
      </w:r>
      <w:r w:rsidRPr="00E926E6">
        <w:rPr>
          <w:rFonts w:ascii="Times New Roman" w:hAnsi="Times New Roman"/>
          <w:sz w:val="24"/>
          <w:szCs w:val="24"/>
        </w:rPr>
        <w:t xml:space="preserve"> </w:t>
      </w:r>
      <w:r>
        <w:rPr>
          <w:rFonts w:ascii="Times New Roman" w:hAnsi="Times New Roman"/>
          <w:sz w:val="24"/>
          <w:szCs w:val="24"/>
        </w:rPr>
        <w:t>o</w:t>
      </w:r>
      <w:r w:rsidRPr="00E926E6">
        <w:rPr>
          <w:rFonts w:ascii="Times New Roman" w:hAnsi="Times New Roman"/>
          <w:sz w:val="24"/>
          <w:szCs w:val="24"/>
        </w:rPr>
        <w:t xml:space="preserve"> cascalhamento das estradas, construção de cercas de proteção da mata ciliar, abastecedouros dentro do perímetro do distrito e distribuidores de dejetos líquidos</w:t>
      </w:r>
      <w:r>
        <w:rPr>
          <w:rFonts w:ascii="Times New Roman" w:hAnsi="Times New Roman"/>
          <w:sz w:val="24"/>
          <w:szCs w:val="24"/>
        </w:rPr>
        <w:t xml:space="preserve">, bem como </w:t>
      </w:r>
      <w:r w:rsidRPr="00E926E6">
        <w:rPr>
          <w:rFonts w:ascii="Times New Roman" w:hAnsi="Times New Roman"/>
          <w:sz w:val="24"/>
          <w:szCs w:val="24"/>
        </w:rPr>
        <w:t>zelar pelo meio ambiente.</w:t>
      </w:r>
      <w:r>
        <w:rPr>
          <w:rFonts w:ascii="Times New Roman" w:hAnsi="Times New Roman"/>
          <w:sz w:val="24"/>
          <w:szCs w:val="24"/>
        </w:rPr>
        <w:t xml:space="preserve"> O montante de recursos do </w:t>
      </w:r>
      <w:r w:rsidRPr="00E926E6">
        <w:rPr>
          <w:rFonts w:ascii="Times New Roman" w:hAnsi="Times New Roman"/>
          <w:sz w:val="24"/>
          <w:szCs w:val="24"/>
        </w:rPr>
        <w:t>Pacto das Águas é de R$</w:t>
      </w:r>
      <w:r>
        <w:rPr>
          <w:rFonts w:ascii="Times New Roman" w:hAnsi="Times New Roman"/>
          <w:sz w:val="24"/>
          <w:szCs w:val="24"/>
        </w:rPr>
        <w:t xml:space="preserve"> </w:t>
      </w:r>
      <w:r w:rsidRPr="00E926E6">
        <w:rPr>
          <w:rFonts w:ascii="Times New Roman" w:hAnsi="Times New Roman"/>
          <w:sz w:val="24"/>
          <w:szCs w:val="24"/>
        </w:rPr>
        <w:t>1.213.330,00</w:t>
      </w:r>
      <w:r>
        <w:rPr>
          <w:rFonts w:ascii="Times New Roman" w:hAnsi="Times New Roman"/>
          <w:sz w:val="24"/>
          <w:szCs w:val="24"/>
        </w:rPr>
        <w:t>,</w:t>
      </w:r>
      <w:r w:rsidRPr="00E926E6">
        <w:rPr>
          <w:rFonts w:ascii="Times New Roman" w:hAnsi="Times New Roman"/>
          <w:sz w:val="24"/>
          <w:szCs w:val="24"/>
        </w:rPr>
        <w:t xml:space="preserve"> com contrapartida do município de aproximadamente 45% do valor total</w:t>
      </w:r>
      <w:r>
        <w:rPr>
          <w:rFonts w:ascii="Times New Roman" w:hAnsi="Times New Roman"/>
          <w:sz w:val="24"/>
          <w:szCs w:val="24"/>
        </w:rPr>
        <w:t xml:space="preserve"> (PAVAN, 2014)</w:t>
      </w:r>
      <w:r w:rsidRPr="00E926E6">
        <w:rPr>
          <w:rFonts w:ascii="Times New Roman" w:hAnsi="Times New Roman"/>
          <w:sz w:val="24"/>
          <w:szCs w:val="24"/>
        </w:rPr>
        <w:t>.</w:t>
      </w:r>
    </w:p>
    <w:p w:rsidR="00A771DC" w:rsidRDefault="00A771DC" w:rsidP="00157BC2">
      <w:pPr>
        <w:spacing w:after="0" w:line="360" w:lineRule="auto"/>
        <w:ind w:firstLine="709"/>
        <w:jc w:val="both"/>
        <w:rPr>
          <w:rFonts w:ascii="Times New Roman" w:hAnsi="Times New Roman"/>
          <w:sz w:val="24"/>
          <w:szCs w:val="24"/>
        </w:rPr>
      </w:pPr>
      <w:r w:rsidRPr="00E926E6">
        <w:rPr>
          <w:rFonts w:ascii="Times New Roman" w:hAnsi="Times New Roman"/>
          <w:sz w:val="24"/>
          <w:szCs w:val="24"/>
        </w:rPr>
        <w:t>Conforme o prefeito</w:t>
      </w:r>
      <w:r>
        <w:rPr>
          <w:rFonts w:ascii="Times New Roman" w:hAnsi="Times New Roman"/>
          <w:sz w:val="24"/>
          <w:szCs w:val="24"/>
        </w:rPr>
        <w:t xml:space="preserve"> explicou, 80% da área das bacias hidrográficas e 100% das estradas </w:t>
      </w:r>
      <w:r w:rsidRPr="00E926E6">
        <w:rPr>
          <w:rFonts w:ascii="Times New Roman" w:hAnsi="Times New Roman"/>
          <w:sz w:val="24"/>
          <w:szCs w:val="24"/>
        </w:rPr>
        <w:t xml:space="preserve">do município </w:t>
      </w:r>
      <w:r>
        <w:rPr>
          <w:rFonts w:ascii="Times New Roman" w:hAnsi="Times New Roman"/>
          <w:sz w:val="24"/>
          <w:szCs w:val="24"/>
        </w:rPr>
        <w:t xml:space="preserve">estão adequadas ao </w:t>
      </w:r>
      <w:r w:rsidRPr="00E926E6">
        <w:rPr>
          <w:rFonts w:ascii="Times New Roman" w:hAnsi="Times New Roman"/>
          <w:sz w:val="24"/>
          <w:szCs w:val="24"/>
        </w:rPr>
        <w:t>Programa Cultivando Água Boa</w:t>
      </w:r>
      <w:r>
        <w:rPr>
          <w:rFonts w:ascii="Times New Roman" w:hAnsi="Times New Roman"/>
          <w:sz w:val="24"/>
          <w:szCs w:val="24"/>
        </w:rPr>
        <w:t>, sendo o local indicado como referência de boas práticas.</w:t>
      </w:r>
    </w:p>
    <w:p w:rsidR="00A771DC" w:rsidRDefault="00A771DC" w:rsidP="00157BC2">
      <w:pPr>
        <w:spacing w:after="0" w:line="360" w:lineRule="auto"/>
        <w:ind w:firstLine="709"/>
        <w:jc w:val="both"/>
        <w:rPr>
          <w:rFonts w:ascii="Times New Roman" w:hAnsi="Times New Roman"/>
          <w:sz w:val="24"/>
          <w:szCs w:val="24"/>
        </w:rPr>
      </w:pPr>
    </w:p>
    <w:p w:rsidR="00A771DC" w:rsidRPr="00146B00" w:rsidRDefault="00A771DC" w:rsidP="00146B00">
      <w:pPr>
        <w:pStyle w:val="Ttulo1"/>
        <w:numPr>
          <w:ilvl w:val="2"/>
          <w:numId w:val="1"/>
        </w:numPr>
        <w:ind w:left="505" w:hanging="505"/>
        <w:rPr>
          <w:b w:val="0"/>
        </w:rPr>
      </w:pPr>
      <w:r w:rsidRPr="00146B00">
        <w:rPr>
          <w:b w:val="0"/>
        </w:rPr>
        <w:t>Organização Social e Produtiva</w:t>
      </w:r>
    </w:p>
    <w:p w:rsidR="00A771DC" w:rsidRDefault="00A771DC" w:rsidP="00157BC2">
      <w:pPr>
        <w:spacing w:after="0" w:line="360" w:lineRule="auto"/>
        <w:ind w:firstLine="709"/>
        <w:jc w:val="both"/>
        <w:rPr>
          <w:rFonts w:ascii="Times New Roman" w:hAnsi="Times New Roman"/>
          <w:sz w:val="24"/>
          <w:szCs w:val="24"/>
        </w:rPr>
      </w:pPr>
    </w:p>
    <w:p w:rsidR="00A771DC" w:rsidRDefault="00A771DC" w:rsidP="00467863">
      <w:pPr>
        <w:spacing w:after="0" w:line="360" w:lineRule="auto"/>
        <w:ind w:firstLine="709"/>
        <w:jc w:val="both"/>
        <w:rPr>
          <w:rFonts w:ascii="Times New Roman" w:hAnsi="Times New Roman"/>
          <w:sz w:val="24"/>
          <w:szCs w:val="24"/>
        </w:rPr>
      </w:pPr>
      <w:r>
        <w:rPr>
          <w:rFonts w:ascii="Times New Roman" w:hAnsi="Times New Roman"/>
          <w:sz w:val="24"/>
          <w:szCs w:val="24"/>
        </w:rPr>
        <w:t>A organização social e produtiva tem esta seção reservada com o propósito de evidenciar a importância da participação dos setores da sociedade nas tomadas de decisão para o desenvolvimento local, no sentido de que suas necessidades sejam entendidas e transformadas em políticas públicas.</w:t>
      </w:r>
    </w:p>
    <w:p w:rsidR="00A771DC" w:rsidRDefault="00A771DC" w:rsidP="00157BC2">
      <w:pPr>
        <w:spacing w:after="0" w:line="360" w:lineRule="auto"/>
        <w:ind w:firstLine="709"/>
        <w:jc w:val="both"/>
        <w:rPr>
          <w:rFonts w:ascii="Times New Roman" w:hAnsi="Times New Roman"/>
          <w:sz w:val="24"/>
          <w:szCs w:val="24"/>
        </w:rPr>
      </w:pPr>
      <w:r>
        <w:rPr>
          <w:rFonts w:ascii="Times New Roman" w:hAnsi="Times New Roman"/>
          <w:sz w:val="24"/>
          <w:szCs w:val="24"/>
        </w:rPr>
        <w:t>A ACIOV é entidade que representa os empresários locais há 24 anos. Sua sede está construída em terreno cedido por regime de comodato pela Prefeitura Municipal de Ouro Verde do Oeste. A diretoria atual é presidida pelo Sr. Jones Ironi Kehl e as instalações são para o uso administrativo e social, sendo alugadas para diversos eventos.</w:t>
      </w:r>
    </w:p>
    <w:p w:rsidR="00A771DC" w:rsidRDefault="00A771DC" w:rsidP="00157BC2">
      <w:pPr>
        <w:spacing w:after="0" w:line="360" w:lineRule="auto"/>
        <w:ind w:firstLine="709"/>
        <w:jc w:val="both"/>
        <w:rPr>
          <w:rFonts w:ascii="Times New Roman" w:hAnsi="Times New Roman"/>
          <w:sz w:val="24"/>
          <w:szCs w:val="24"/>
        </w:rPr>
      </w:pPr>
      <w:r>
        <w:rPr>
          <w:rFonts w:ascii="Times New Roman" w:hAnsi="Times New Roman"/>
          <w:sz w:val="24"/>
          <w:szCs w:val="24"/>
        </w:rPr>
        <w:t xml:space="preserve">A ACIOV possui 39 empresas associadas, representando 49% do número de potenciais associados (KEHL, 2014). As principais ações da associação são cursos de capacitação profissional para os empresários e campanhas de vendas para o comércio local. As três maiores empresas do município, a Algomix, a Coamo e a Cerealista Plantar participam como associadas e, juntamente com a </w:t>
      </w:r>
      <w:r w:rsidRPr="001236B8">
        <w:rPr>
          <w:rFonts w:ascii="Times New Roman" w:hAnsi="Times New Roman"/>
          <w:sz w:val="24"/>
          <w:szCs w:val="24"/>
        </w:rPr>
        <w:t>cooperativa de crédito Sicredi Oeste PR</w:t>
      </w:r>
      <w:r>
        <w:rPr>
          <w:rFonts w:ascii="Times New Roman" w:hAnsi="Times New Roman"/>
          <w:sz w:val="24"/>
          <w:szCs w:val="24"/>
        </w:rPr>
        <w:t>, são parceiras na maior parte das campanhas realizadas para o comércio.</w:t>
      </w:r>
    </w:p>
    <w:p w:rsidR="00A771DC" w:rsidRDefault="00A771DC" w:rsidP="00157BC2">
      <w:pPr>
        <w:spacing w:after="0" w:line="360" w:lineRule="auto"/>
        <w:ind w:firstLine="709"/>
        <w:jc w:val="both"/>
        <w:rPr>
          <w:rFonts w:ascii="Times New Roman" w:hAnsi="Times New Roman"/>
          <w:sz w:val="24"/>
          <w:szCs w:val="24"/>
        </w:rPr>
      </w:pPr>
    </w:p>
    <w:p w:rsidR="00A771DC" w:rsidRPr="005B4DFF" w:rsidRDefault="00A771DC" w:rsidP="00C127B7">
      <w:pPr>
        <w:pStyle w:val="Ttulo1"/>
        <w:ind w:left="431" w:hanging="431"/>
      </w:pPr>
      <w:r>
        <w:t>Mecanismos para o desenvolvimento local</w:t>
      </w:r>
    </w:p>
    <w:p w:rsidR="00A771DC" w:rsidRPr="00FA767A" w:rsidRDefault="00A771DC" w:rsidP="00FA767A">
      <w:pPr>
        <w:spacing w:after="0" w:line="360" w:lineRule="auto"/>
        <w:ind w:firstLine="709"/>
        <w:jc w:val="both"/>
        <w:rPr>
          <w:rFonts w:ascii="Times New Roman" w:hAnsi="Times New Roman"/>
          <w:sz w:val="24"/>
          <w:szCs w:val="24"/>
        </w:rPr>
      </w:pPr>
    </w:p>
    <w:p w:rsidR="00156999" w:rsidRDefault="00A771DC" w:rsidP="004A4103">
      <w:pPr>
        <w:spacing w:after="0" w:line="360" w:lineRule="auto"/>
        <w:ind w:firstLine="709"/>
        <w:jc w:val="both"/>
        <w:rPr>
          <w:rFonts w:ascii="Times New Roman" w:hAnsi="Times New Roman"/>
          <w:sz w:val="24"/>
          <w:szCs w:val="24"/>
        </w:rPr>
      </w:pPr>
      <w:r w:rsidRPr="00C02587">
        <w:rPr>
          <w:rFonts w:ascii="Times New Roman" w:hAnsi="Times New Roman"/>
          <w:sz w:val="24"/>
          <w:szCs w:val="24"/>
        </w:rPr>
        <w:t xml:space="preserve">Com as </w:t>
      </w:r>
      <w:r>
        <w:rPr>
          <w:rFonts w:ascii="Times New Roman" w:hAnsi="Times New Roman"/>
          <w:sz w:val="24"/>
          <w:szCs w:val="24"/>
        </w:rPr>
        <w:t>ações</w:t>
      </w:r>
      <w:r w:rsidR="00156999">
        <w:rPr>
          <w:rFonts w:ascii="Times New Roman" w:hAnsi="Times New Roman"/>
          <w:sz w:val="24"/>
          <w:szCs w:val="24"/>
        </w:rPr>
        <w:t xml:space="preserve"> relatadas na seção 4.1, os elementos apontados na seção 3 para dinamizar o emprego e renda e </w:t>
      </w:r>
      <w:r w:rsidRPr="00C02587">
        <w:rPr>
          <w:rFonts w:ascii="Times New Roman" w:hAnsi="Times New Roman"/>
          <w:sz w:val="24"/>
          <w:szCs w:val="24"/>
        </w:rPr>
        <w:t xml:space="preserve">levando em consideração o problema relacionado ao Índice FIRJAN </w:t>
      </w:r>
      <w:r>
        <w:rPr>
          <w:rFonts w:ascii="Times New Roman" w:hAnsi="Times New Roman"/>
          <w:sz w:val="24"/>
          <w:szCs w:val="24"/>
        </w:rPr>
        <w:t>Emprego &amp; Renda</w:t>
      </w:r>
      <w:r w:rsidRPr="00C02587">
        <w:rPr>
          <w:rFonts w:ascii="Times New Roman" w:hAnsi="Times New Roman"/>
          <w:sz w:val="24"/>
          <w:szCs w:val="24"/>
        </w:rPr>
        <w:t xml:space="preserve">, discutido na seção 2.1, </w:t>
      </w:r>
      <w:r w:rsidR="00156999">
        <w:rPr>
          <w:rFonts w:ascii="Times New Roman" w:hAnsi="Times New Roman"/>
          <w:sz w:val="24"/>
          <w:szCs w:val="24"/>
        </w:rPr>
        <w:t>foi possível discutir</w:t>
      </w:r>
      <w:r w:rsidR="006B2A60">
        <w:rPr>
          <w:rFonts w:ascii="Times New Roman" w:hAnsi="Times New Roman"/>
          <w:sz w:val="24"/>
          <w:szCs w:val="24"/>
        </w:rPr>
        <w:t xml:space="preserve"> alguns</w:t>
      </w:r>
      <w:r w:rsidRPr="00C02587">
        <w:rPr>
          <w:rFonts w:ascii="Times New Roman" w:hAnsi="Times New Roman"/>
          <w:sz w:val="24"/>
          <w:szCs w:val="24"/>
        </w:rPr>
        <w:t xml:space="preserve"> mecanismos para o desenvolvimento local de Ouro Ve</w:t>
      </w:r>
      <w:r w:rsidR="00156999">
        <w:rPr>
          <w:rFonts w:ascii="Times New Roman" w:hAnsi="Times New Roman"/>
          <w:sz w:val="24"/>
          <w:szCs w:val="24"/>
        </w:rPr>
        <w:t>rde do Oeste.</w:t>
      </w:r>
    </w:p>
    <w:p w:rsidR="00A771DC" w:rsidRDefault="00156999" w:rsidP="004A4103">
      <w:pPr>
        <w:spacing w:after="0" w:line="360" w:lineRule="auto"/>
        <w:ind w:firstLine="709"/>
        <w:jc w:val="both"/>
        <w:rPr>
          <w:rFonts w:ascii="Times New Roman" w:hAnsi="Times New Roman"/>
          <w:sz w:val="24"/>
          <w:szCs w:val="24"/>
        </w:rPr>
      </w:pPr>
      <w:r>
        <w:rPr>
          <w:rFonts w:ascii="Times New Roman" w:hAnsi="Times New Roman"/>
          <w:sz w:val="24"/>
          <w:szCs w:val="24"/>
        </w:rPr>
        <w:lastRenderedPageBreak/>
        <w:t>Os mecanismos abordados nesta seção</w:t>
      </w:r>
      <w:r w:rsidR="00A771DC" w:rsidRPr="00C02587">
        <w:rPr>
          <w:rFonts w:ascii="Times New Roman" w:hAnsi="Times New Roman"/>
          <w:sz w:val="24"/>
          <w:szCs w:val="24"/>
        </w:rPr>
        <w:t xml:space="preserve"> </w:t>
      </w:r>
      <w:r w:rsidR="006B2A60">
        <w:rPr>
          <w:rFonts w:ascii="Times New Roman" w:hAnsi="Times New Roman"/>
          <w:sz w:val="24"/>
          <w:szCs w:val="24"/>
        </w:rPr>
        <w:t>são</w:t>
      </w:r>
      <w:r w:rsidR="00A771DC" w:rsidRPr="00C02587">
        <w:rPr>
          <w:rFonts w:ascii="Times New Roman" w:hAnsi="Times New Roman"/>
          <w:sz w:val="24"/>
          <w:szCs w:val="24"/>
        </w:rPr>
        <w:t xml:space="preserve"> </w:t>
      </w:r>
      <w:r w:rsidR="00A771DC">
        <w:rPr>
          <w:rFonts w:ascii="Times New Roman" w:hAnsi="Times New Roman"/>
          <w:sz w:val="24"/>
          <w:szCs w:val="24"/>
        </w:rPr>
        <w:t>adaptados de</w:t>
      </w:r>
      <w:r w:rsidR="00A771DC" w:rsidRPr="00C02587">
        <w:rPr>
          <w:rFonts w:ascii="Times New Roman" w:hAnsi="Times New Roman"/>
          <w:sz w:val="24"/>
          <w:szCs w:val="24"/>
        </w:rPr>
        <w:t xml:space="preserve"> alguns pressupostos que </w:t>
      </w:r>
      <w:r w:rsidR="00A771DC">
        <w:rPr>
          <w:rFonts w:ascii="Times New Roman" w:hAnsi="Times New Roman"/>
          <w:sz w:val="24"/>
          <w:szCs w:val="24"/>
        </w:rPr>
        <w:t xml:space="preserve">Ferrera de </w:t>
      </w:r>
      <w:r w:rsidR="00A771DC" w:rsidRPr="00C02587">
        <w:rPr>
          <w:rFonts w:ascii="Times New Roman" w:hAnsi="Times New Roman"/>
          <w:sz w:val="24"/>
          <w:szCs w:val="24"/>
        </w:rPr>
        <w:t>Lima e Alves (201</w:t>
      </w:r>
      <w:r w:rsidR="00A771DC">
        <w:rPr>
          <w:rFonts w:ascii="Times New Roman" w:hAnsi="Times New Roman"/>
          <w:sz w:val="24"/>
          <w:szCs w:val="24"/>
        </w:rPr>
        <w:t>2</w:t>
      </w:r>
      <w:r w:rsidR="00A771DC" w:rsidRPr="00C02587">
        <w:rPr>
          <w:rFonts w:ascii="Times New Roman" w:hAnsi="Times New Roman"/>
          <w:sz w:val="24"/>
          <w:szCs w:val="24"/>
        </w:rPr>
        <w:t>) apontam para a integração das economias locais,</w:t>
      </w:r>
      <w:r w:rsidR="00A771DC">
        <w:rPr>
          <w:rFonts w:ascii="Times New Roman" w:hAnsi="Times New Roman"/>
          <w:sz w:val="24"/>
          <w:szCs w:val="24"/>
        </w:rPr>
        <w:t xml:space="preserve"> considerados pertinentes para esse trabalho.</w:t>
      </w:r>
    </w:p>
    <w:p w:rsidR="00A771DC" w:rsidRDefault="00A771DC" w:rsidP="004A4103">
      <w:pPr>
        <w:spacing w:after="0" w:line="360" w:lineRule="auto"/>
        <w:ind w:firstLine="709"/>
        <w:jc w:val="both"/>
        <w:rPr>
          <w:rFonts w:ascii="Times New Roman" w:hAnsi="Times New Roman"/>
          <w:sz w:val="24"/>
          <w:szCs w:val="24"/>
        </w:rPr>
      </w:pPr>
    </w:p>
    <w:p w:rsidR="00A771DC" w:rsidRPr="00146B00" w:rsidRDefault="00A771DC" w:rsidP="00146B00">
      <w:pPr>
        <w:pStyle w:val="Ttulo1"/>
        <w:numPr>
          <w:ilvl w:val="2"/>
          <w:numId w:val="1"/>
        </w:numPr>
        <w:ind w:left="505" w:hanging="505"/>
        <w:rPr>
          <w:b w:val="0"/>
        </w:rPr>
      </w:pPr>
      <w:r w:rsidRPr="00146B00">
        <w:rPr>
          <w:b w:val="0"/>
        </w:rPr>
        <w:t>Autonomia decisória local e sincronia intersetorial/territorial</w:t>
      </w:r>
    </w:p>
    <w:p w:rsidR="00A771DC" w:rsidRDefault="00A771DC" w:rsidP="00C348EA">
      <w:pPr>
        <w:spacing w:after="0" w:line="360" w:lineRule="auto"/>
        <w:ind w:firstLine="709"/>
        <w:jc w:val="both"/>
        <w:rPr>
          <w:rFonts w:ascii="Times New Roman" w:hAnsi="Times New Roman"/>
          <w:sz w:val="24"/>
          <w:szCs w:val="24"/>
        </w:rPr>
      </w:pPr>
    </w:p>
    <w:p w:rsidR="00A771DC" w:rsidRDefault="00A771DC" w:rsidP="00BD4097">
      <w:pPr>
        <w:spacing w:after="0" w:line="360" w:lineRule="auto"/>
        <w:ind w:firstLine="709"/>
        <w:jc w:val="both"/>
        <w:rPr>
          <w:rFonts w:ascii="Times New Roman" w:hAnsi="Times New Roman"/>
          <w:sz w:val="24"/>
          <w:szCs w:val="24"/>
        </w:rPr>
      </w:pPr>
      <w:r>
        <w:rPr>
          <w:rFonts w:ascii="Times New Roman" w:hAnsi="Times New Roman"/>
          <w:sz w:val="24"/>
          <w:szCs w:val="24"/>
        </w:rPr>
        <w:t xml:space="preserve">A autonomia decisória local depende das relações </w:t>
      </w:r>
      <w:proofErr w:type="spellStart"/>
      <w:r>
        <w:rPr>
          <w:rFonts w:ascii="Times New Roman" w:hAnsi="Times New Roman"/>
          <w:sz w:val="24"/>
          <w:szCs w:val="24"/>
        </w:rPr>
        <w:t>intersetoriais</w:t>
      </w:r>
      <w:proofErr w:type="spellEnd"/>
      <w:r>
        <w:rPr>
          <w:rFonts w:ascii="Times New Roman" w:hAnsi="Times New Roman"/>
          <w:sz w:val="24"/>
          <w:szCs w:val="24"/>
        </w:rPr>
        <w:t xml:space="preserve"> e territoriais</w:t>
      </w:r>
      <w:r w:rsidR="009C37F7">
        <w:rPr>
          <w:rFonts w:ascii="Times New Roman" w:hAnsi="Times New Roman"/>
          <w:sz w:val="24"/>
          <w:szCs w:val="24"/>
        </w:rPr>
        <w:t xml:space="preserve"> apontadas por Amaral Filho (2001)</w:t>
      </w:r>
      <w:r>
        <w:rPr>
          <w:rFonts w:ascii="Times New Roman" w:hAnsi="Times New Roman"/>
          <w:sz w:val="24"/>
          <w:szCs w:val="24"/>
        </w:rPr>
        <w:t xml:space="preserve">, ou seja, </w:t>
      </w:r>
      <w:r w:rsidR="00716651">
        <w:rPr>
          <w:rFonts w:ascii="Times New Roman" w:hAnsi="Times New Roman"/>
          <w:sz w:val="24"/>
          <w:szCs w:val="24"/>
        </w:rPr>
        <w:t>o relacionamento interdependente entre o setor produtivo local</w:t>
      </w:r>
      <w:r>
        <w:rPr>
          <w:rFonts w:ascii="Times New Roman" w:hAnsi="Times New Roman"/>
          <w:sz w:val="24"/>
          <w:szCs w:val="24"/>
        </w:rPr>
        <w:t>, o ambiente e o contexto local. A preocupação está nos fluxos dos</w:t>
      </w:r>
      <w:r w:rsidRPr="00BD4097">
        <w:rPr>
          <w:rFonts w:ascii="Times New Roman" w:hAnsi="Times New Roman"/>
          <w:sz w:val="24"/>
          <w:szCs w:val="24"/>
        </w:rPr>
        <w:t xml:space="preserve"> produtos e serviços, </w:t>
      </w:r>
      <w:r>
        <w:rPr>
          <w:rFonts w:ascii="Times New Roman" w:hAnsi="Times New Roman"/>
          <w:sz w:val="24"/>
          <w:szCs w:val="24"/>
        </w:rPr>
        <w:t xml:space="preserve">do </w:t>
      </w:r>
      <w:r w:rsidRPr="00BD4097">
        <w:rPr>
          <w:rFonts w:ascii="Times New Roman" w:hAnsi="Times New Roman"/>
          <w:sz w:val="24"/>
          <w:szCs w:val="24"/>
        </w:rPr>
        <w:t xml:space="preserve">capital, </w:t>
      </w:r>
      <w:r>
        <w:rPr>
          <w:rFonts w:ascii="Times New Roman" w:hAnsi="Times New Roman"/>
          <w:sz w:val="24"/>
          <w:szCs w:val="24"/>
        </w:rPr>
        <w:t xml:space="preserve">da </w:t>
      </w:r>
      <w:r w:rsidRPr="00BD4097">
        <w:rPr>
          <w:rFonts w:ascii="Times New Roman" w:hAnsi="Times New Roman"/>
          <w:sz w:val="24"/>
          <w:szCs w:val="24"/>
        </w:rPr>
        <w:t>mão</w:t>
      </w:r>
      <w:r>
        <w:rPr>
          <w:rFonts w:ascii="Times New Roman" w:hAnsi="Times New Roman"/>
          <w:sz w:val="24"/>
          <w:szCs w:val="24"/>
        </w:rPr>
        <w:t xml:space="preserve"> </w:t>
      </w:r>
      <w:r w:rsidRPr="00BD4097">
        <w:rPr>
          <w:rFonts w:ascii="Times New Roman" w:hAnsi="Times New Roman"/>
          <w:sz w:val="24"/>
          <w:szCs w:val="24"/>
        </w:rPr>
        <w:t>de</w:t>
      </w:r>
      <w:r>
        <w:rPr>
          <w:rFonts w:ascii="Times New Roman" w:hAnsi="Times New Roman"/>
          <w:sz w:val="24"/>
          <w:szCs w:val="24"/>
        </w:rPr>
        <w:t xml:space="preserve"> </w:t>
      </w:r>
      <w:r w:rsidRPr="00BD4097">
        <w:rPr>
          <w:rFonts w:ascii="Times New Roman" w:hAnsi="Times New Roman"/>
          <w:sz w:val="24"/>
          <w:szCs w:val="24"/>
        </w:rPr>
        <w:t xml:space="preserve">obra e </w:t>
      </w:r>
      <w:r>
        <w:rPr>
          <w:rFonts w:ascii="Times New Roman" w:hAnsi="Times New Roman"/>
          <w:sz w:val="24"/>
          <w:szCs w:val="24"/>
        </w:rPr>
        <w:t xml:space="preserve">da </w:t>
      </w:r>
      <w:r w:rsidRPr="00BD4097">
        <w:rPr>
          <w:rFonts w:ascii="Times New Roman" w:hAnsi="Times New Roman"/>
          <w:sz w:val="24"/>
          <w:szCs w:val="24"/>
        </w:rPr>
        <w:t>população</w:t>
      </w:r>
      <w:r>
        <w:rPr>
          <w:rFonts w:ascii="Times New Roman" w:hAnsi="Times New Roman"/>
          <w:sz w:val="24"/>
          <w:szCs w:val="24"/>
        </w:rPr>
        <w:t xml:space="preserve">. </w:t>
      </w:r>
    </w:p>
    <w:p w:rsidR="00A771DC" w:rsidRDefault="00A771DC" w:rsidP="004A4103">
      <w:pPr>
        <w:spacing w:after="0" w:line="360" w:lineRule="auto"/>
        <w:ind w:firstLine="709"/>
        <w:jc w:val="both"/>
        <w:rPr>
          <w:rFonts w:ascii="Times New Roman" w:hAnsi="Times New Roman"/>
          <w:sz w:val="24"/>
          <w:szCs w:val="24"/>
        </w:rPr>
      </w:pPr>
      <w:r>
        <w:rPr>
          <w:rFonts w:ascii="Times New Roman" w:hAnsi="Times New Roman"/>
          <w:sz w:val="24"/>
          <w:szCs w:val="24"/>
        </w:rPr>
        <w:t xml:space="preserve">A especialização local promove a produção e prestação de serviços diferenciados, melhores salários e, consequentemente, maior atração de </w:t>
      </w:r>
      <w:r w:rsidRPr="00BD4097">
        <w:rPr>
          <w:rFonts w:ascii="Times New Roman" w:hAnsi="Times New Roman"/>
          <w:sz w:val="24"/>
          <w:szCs w:val="24"/>
        </w:rPr>
        <w:t>mão</w:t>
      </w:r>
      <w:r>
        <w:rPr>
          <w:rFonts w:ascii="Times New Roman" w:hAnsi="Times New Roman"/>
          <w:sz w:val="24"/>
          <w:szCs w:val="24"/>
        </w:rPr>
        <w:t xml:space="preserve"> </w:t>
      </w:r>
      <w:r w:rsidRPr="00BD4097">
        <w:rPr>
          <w:rFonts w:ascii="Times New Roman" w:hAnsi="Times New Roman"/>
          <w:sz w:val="24"/>
          <w:szCs w:val="24"/>
        </w:rPr>
        <w:t>de</w:t>
      </w:r>
      <w:r>
        <w:rPr>
          <w:rFonts w:ascii="Times New Roman" w:hAnsi="Times New Roman"/>
          <w:sz w:val="24"/>
          <w:szCs w:val="24"/>
        </w:rPr>
        <w:t xml:space="preserve"> </w:t>
      </w:r>
      <w:r w:rsidRPr="00BD4097">
        <w:rPr>
          <w:rFonts w:ascii="Times New Roman" w:hAnsi="Times New Roman"/>
          <w:sz w:val="24"/>
          <w:szCs w:val="24"/>
        </w:rPr>
        <w:t>obra</w:t>
      </w:r>
      <w:r>
        <w:rPr>
          <w:rFonts w:ascii="Times New Roman" w:hAnsi="Times New Roman"/>
          <w:sz w:val="24"/>
          <w:szCs w:val="24"/>
        </w:rPr>
        <w:t xml:space="preserve"> e capital. Esses fatores aumentam a qualidade de vida e o sentimento de pertencer da população e provoca um círculo virtuoso de crescimento, levando à autonomia local.</w:t>
      </w:r>
      <w:r w:rsidR="003438E2">
        <w:rPr>
          <w:rFonts w:ascii="Times New Roman" w:hAnsi="Times New Roman"/>
          <w:sz w:val="24"/>
          <w:szCs w:val="24"/>
        </w:rPr>
        <w:t xml:space="preserve"> </w:t>
      </w:r>
      <w:r>
        <w:rPr>
          <w:rFonts w:ascii="Times New Roman" w:hAnsi="Times New Roman"/>
          <w:sz w:val="24"/>
          <w:szCs w:val="24"/>
        </w:rPr>
        <w:t xml:space="preserve">Especializar-se significa melhorar a qualidade dos produtos e serviços e adquirir perspicácia superior para se adaptar às mudanças do ambiente. Esse propósito é atingido com o processo de aprendizagem, que pode ser conseguido por meio da educação formal e/ou a experiência adquirida pela história. </w:t>
      </w:r>
    </w:p>
    <w:p w:rsidR="00D5326A" w:rsidRDefault="00A771DC" w:rsidP="004A4103">
      <w:pPr>
        <w:spacing w:after="0" w:line="360" w:lineRule="auto"/>
        <w:ind w:firstLine="709"/>
        <w:jc w:val="both"/>
        <w:rPr>
          <w:rFonts w:ascii="Times New Roman" w:hAnsi="Times New Roman"/>
          <w:sz w:val="24"/>
          <w:szCs w:val="24"/>
        </w:rPr>
      </w:pPr>
      <w:r>
        <w:rPr>
          <w:rFonts w:ascii="Times New Roman" w:hAnsi="Times New Roman"/>
          <w:sz w:val="24"/>
          <w:szCs w:val="24"/>
        </w:rPr>
        <w:t xml:space="preserve">Uma das principais dificuldades para os empresários do comércio de Ouro Verde do Oeste é atrair </w:t>
      </w:r>
      <w:r w:rsidRPr="00BD4097">
        <w:rPr>
          <w:rFonts w:ascii="Times New Roman" w:hAnsi="Times New Roman"/>
          <w:sz w:val="24"/>
          <w:szCs w:val="24"/>
        </w:rPr>
        <w:t>mão</w:t>
      </w:r>
      <w:r>
        <w:rPr>
          <w:rFonts w:ascii="Times New Roman" w:hAnsi="Times New Roman"/>
          <w:sz w:val="24"/>
          <w:szCs w:val="24"/>
        </w:rPr>
        <w:t xml:space="preserve"> </w:t>
      </w:r>
      <w:r w:rsidRPr="00BD4097">
        <w:rPr>
          <w:rFonts w:ascii="Times New Roman" w:hAnsi="Times New Roman"/>
          <w:sz w:val="24"/>
          <w:szCs w:val="24"/>
        </w:rPr>
        <w:t>de</w:t>
      </w:r>
      <w:r>
        <w:rPr>
          <w:rFonts w:ascii="Times New Roman" w:hAnsi="Times New Roman"/>
          <w:sz w:val="24"/>
          <w:szCs w:val="24"/>
        </w:rPr>
        <w:t xml:space="preserve"> </w:t>
      </w:r>
      <w:r w:rsidRPr="00BD4097">
        <w:rPr>
          <w:rFonts w:ascii="Times New Roman" w:hAnsi="Times New Roman"/>
          <w:sz w:val="24"/>
          <w:szCs w:val="24"/>
        </w:rPr>
        <w:t xml:space="preserve">obra </w:t>
      </w:r>
      <w:r>
        <w:rPr>
          <w:rFonts w:ascii="Times New Roman" w:hAnsi="Times New Roman"/>
          <w:sz w:val="24"/>
          <w:szCs w:val="24"/>
        </w:rPr>
        <w:t xml:space="preserve">qualificada e isso se deve à falta de investimentos para ampliar e/ou modernizar seus negócios. </w:t>
      </w:r>
      <w:r w:rsidR="00231372">
        <w:rPr>
          <w:rFonts w:ascii="Times New Roman" w:hAnsi="Times New Roman"/>
          <w:sz w:val="24"/>
          <w:szCs w:val="24"/>
        </w:rPr>
        <w:t>Segundo Kehl (2014), e</w:t>
      </w:r>
      <w:r>
        <w:rPr>
          <w:rFonts w:ascii="Times New Roman" w:hAnsi="Times New Roman"/>
          <w:sz w:val="24"/>
          <w:szCs w:val="24"/>
        </w:rPr>
        <w:t xml:space="preserve">sse problema é consequência da baixa perspectiva de </w:t>
      </w:r>
      <w:r w:rsidR="00231372">
        <w:rPr>
          <w:rFonts w:ascii="Times New Roman" w:hAnsi="Times New Roman"/>
          <w:sz w:val="24"/>
          <w:szCs w:val="24"/>
        </w:rPr>
        <w:t xml:space="preserve">aumento nas vendas. </w:t>
      </w:r>
    </w:p>
    <w:p w:rsidR="006E5784" w:rsidRDefault="006E5784" w:rsidP="004A4103">
      <w:pPr>
        <w:spacing w:after="0" w:line="360" w:lineRule="auto"/>
        <w:ind w:firstLine="709"/>
        <w:jc w:val="both"/>
        <w:rPr>
          <w:rFonts w:ascii="Times New Roman" w:hAnsi="Times New Roman"/>
          <w:sz w:val="24"/>
          <w:szCs w:val="24"/>
        </w:rPr>
      </w:pPr>
      <w:r>
        <w:rPr>
          <w:rFonts w:ascii="Times New Roman" w:hAnsi="Times New Roman"/>
          <w:sz w:val="24"/>
          <w:szCs w:val="24"/>
        </w:rPr>
        <w:t>As afirmações ac</w:t>
      </w:r>
      <w:r w:rsidR="003438E2">
        <w:rPr>
          <w:rFonts w:ascii="Times New Roman" w:hAnsi="Times New Roman"/>
          <w:sz w:val="24"/>
          <w:szCs w:val="24"/>
        </w:rPr>
        <w:t xml:space="preserve">ima demandam projetos, cujo conteúdo </w:t>
      </w:r>
      <w:r w:rsidR="00BF7F83">
        <w:rPr>
          <w:rFonts w:ascii="Times New Roman" w:hAnsi="Times New Roman"/>
          <w:sz w:val="24"/>
          <w:szCs w:val="24"/>
        </w:rPr>
        <w:t>será tratado</w:t>
      </w:r>
      <w:r w:rsidR="003438E2">
        <w:rPr>
          <w:rFonts w:ascii="Times New Roman" w:hAnsi="Times New Roman"/>
          <w:sz w:val="24"/>
          <w:szCs w:val="24"/>
        </w:rPr>
        <w:t xml:space="preserve"> </w:t>
      </w:r>
      <w:r>
        <w:rPr>
          <w:rFonts w:ascii="Times New Roman" w:hAnsi="Times New Roman"/>
          <w:sz w:val="24"/>
          <w:szCs w:val="24"/>
        </w:rPr>
        <w:t>a seguir.</w:t>
      </w:r>
    </w:p>
    <w:p w:rsidR="00A771DC" w:rsidRDefault="00A771DC" w:rsidP="004A4103">
      <w:pPr>
        <w:spacing w:after="0" w:line="360" w:lineRule="auto"/>
        <w:ind w:firstLine="709"/>
        <w:jc w:val="both"/>
        <w:rPr>
          <w:rFonts w:ascii="Times New Roman" w:hAnsi="Times New Roman"/>
          <w:sz w:val="24"/>
          <w:szCs w:val="24"/>
        </w:rPr>
      </w:pPr>
      <w:r>
        <w:rPr>
          <w:rFonts w:ascii="Times New Roman" w:hAnsi="Times New Roman"/>
          <w:sz w:val="24"/>
          <w:szCs w:val="24"/>
        </w:rPr>
        <w:t>Em localidades próximas às instituições de ensino</w:t>
      </w:r>
      <w:r w:rsidR="009C7FAD">
        <w:rPr>
          <w:rFonts w:ascii="Times New Roman" w:hAnsi="Times New Roman"/>
          <w:sz w:val="24"/>
          <w:szCs w:val="24"/>
        </w:rPr>
        <w:t xml:space="preserve"> superior</w:t>
      </w:r>
      <w:r w:rsidR="003438E2">
        <w:rPr>
          <w:rFonts w:ascii="Times New Roman" w:hAnsi="Times New Roman"/>
          <w:sz w:val="24"/>
          <w:szCs w:val="24"/>
        </w:rPr>
        <w:t>,</w:t>
      </w:r>
      <w:r w:rsidR="00D5326A">
        <w:rPr>
          <w:rFonts w:ascii="Times New Roman" w:hAnsi="Times New Roman"/>
          <w:sz w:val="24"/>
          <w:szCs w:val="24"/>
        </w:rPr>
        <w:t xml:space="preserve"> </w:t>
      </w:r>
      <w:r>
        <w:rPr>
          <w:rFonts w:ascii="Times New Roman" w:hAnsi="Times New Roman"/>
          <w:sz w:val="24"/>
          <w:szCs w:val="24"/>
        </w:rPr>
        <w:t xml:space="preserve">a principal preocupação dos gestores públicos é oferecer meios de </w:t>
      </w:r>
      <w:r w:rsidRPr="003438E2">
        <w:rPr>
          <w:rFonts w:ascii="Times New Roman" w:hAnsi="Times New Roman"/>
          <w:sz w:val="24"/>
          <w:szCs w:val="24"/>
        </w:rPr>
        <w:t xml:space="preserve">acesso e locomoção da população para </w:t>
      </w:r>
      <w:r w:rsidR="009C7FAD" w:rsidRPr="003438E2">
        <w:rPr>
          <w:rFonts w:ascii="Times New Roman" w:hAnsi="Times New Roman"/>
          <w:sz w:val="24"/>
          <w:szCs w:val="24"/>
        </w:rPr>
        <w:t>obterem formação profissional</w:t>
      </w:r>
      <w:r w:rsidRPr="003438E2">
        <w:rPr>
          <w:rFonts w:ascii="Times New Roman" w:hAnsi="Times New Roman"/>
          <w:sz w:val="24"/>
          <w:szCs w:val="24"/>
        </w:rPr>
        <w:t>.</w:t>
      </w:r>
      <w:r>
        <w:rPr>
          <w:rFonts w:ascii="Times New Roman" w:hAnsi="Times New Roman"/>
          <w:sz w:val="24"/>
          <w:szCs w:val="24"/>
        </w:rPr>
        <w:t xml:space="preserve"> </w:t>
      </w:r>
      <w:r w:rsidR="003438E2">
        <w:rPr>
          <w:rFonts w:ascii="Times New Roman" w:hAnsi="Times New Roman"/>
          <w:sz w:val="24"/>
          <w:szCs w:val="24"/>
        </w:rPr>
        <w:t>Próximo à Ouro Verde do Oeste</w:t>
      </w:r>
      <w:r w:rsidR="00D5326A">
        <w:rPr>
          <w:rFonts w:ascii="Times New Roman" w:hAnsi="Times New Roman"/>
          <w:sz w:val="24"/>
          <w:szCs w:val="24"/>
        </w:rPr>
        <w:t xml:space="preserve"> estão presente</w:t>
      </w:r>
      <w:r w:rsidR="009C7FAD">
        <w:rPr>
          <w:rFonts w:ascii="Times New Roman" w:hAnsi="Times New Roman"/>
          <w:sz w:val="24"/>
          <w:szCs w:val="24"/>
        </w:rPr>
        <w:t>s</w:t>
      </w:r>
      <w:r w:rsidR="00D5326A">
        <w:rPr>
          <w:rFonts w:ascii="Times New Roman" w:hAnsi="Times New Roman"/>
          <w:sz w:val="24"/>
          <w:szCs w:val="24"/>
        </w:rPr>
        <w:t xml:space="preserve"> </w:t>
      </w:r>
      <w:r w:rsidR="003438E2">
        <w:rPr>
          <w:rFonts w:ascii="Times New Roman" w:hAnsi="Times New Roman"/>
          <w:sz w:val="24"/>
          <w:szCs w:val="24"/>
        </w:rPr>
        <w:t>pelo menos</w:t>
      </w:r>
      <w:r w:rsidR="009C7FAD">
        <w:rPr>
          <w:rFonts w:ascii="Times New Roman" w:hAnsi="Times New Roman"/>
          <w:sz w:val="24"/>
          <w:szCs w:val="24"/>
        </w:rPr>
        <w:t xml:space="preserve"> cinco</w:t>
      </w:r>
      <w:r w:rsidR="00D5326A">
        <w:rPr>
          <w:rFonts w:ascii="Times New Roman" w:hAnsi="Times New Roman"/>
          <w:sz w:val="24"/>
          <w:szCs w:val="24"/>
        </w:rPr>
        <w:t xml:space="preserve"> instituições de ensino superior e p</w:t>
      </w:r>
      <w:r w:rsidR="003438E2">
        <w:rPr>
          <w:rFonts w:ascii="Times New Roman" w:hAnsi="Times New Roman"/>
          <w:sz w:val="24"/>
          <w:szCs w:val="24"/>
        </w:rPr>
        <w:t>esquisa e</w:t>
      </w:r>
      <w:r w:rsidR="00BF7F83">
        <w:rPr>
          <w:rFonts w:ascii="Times New Roman" w:hAnsi="Times New Roman"/>
          <w:sz w:val="24"/>
          <w:szCs w:val="24"/>
        </w:rPr>
        <w:t>,</w:t>
      </w:r>
      <w:r w:rsidR="00D5326A">
        <w:rPr>
          <w:rFonts w:ascii="Times New Roman" w:hAnsi="Times New Roman"/>
          <w:sz w:val="24"/>
          <w:szCs w:val="24"/>
        </w:rPr>
        <w:t xml:space="preserve"> entre elas</w:t>
      </w:r>
      <w:r w:rsidR="003438E2">
        <w:rPr>
          <w:rFonts w:ascii="Times New Roman" w:hAnsi="Times New Roman"/>
          <w:sz w:val="24"/>
          <w:szCs w:val="24"/>
        </w:rPr>
        <w:t>,</w:t>
      </w:r>
      <w:r w:rsidR="00D5326A">
        <w:rPr>
          <w:rFonts w:ascii="Times New Roman" w:hAnsi="Times New Roman"/>
          <w:sz w:val="24"/>
          <w:szCs w:val="24"/>
        </w:rPr>
        <w:t xml:space="preserve"> </w:t>
      </w:r>
      <w:r w:rsidR="009C7FAD">
        <w:rPr>
          <w:rFonts w:ascii="Times New Roman" w:hAnsi="Times New Roman"/>
          <w:sz w:val="24"/>
          <w:szCs w:val="24"/>
        </w:rPr>
        <w:t>duas são públicas.</w:t>
      </w:r>
      <w:r w:rsidR="00D5326A">
        <w:rPr>
          <w:rFonts w:ascii="Times New Roman" w:hAnsi="Times New Roman"/>
          <w:sz w:val="24"/>
          <w:szCs w:val="24"/>
        </w:rPr>
        <w:t xml:space="preserve"> </w:t>
      </w:r>
      <w:r w:rsidR="009C7FAD">
        <w:rPr>
          <w:rFonts w:ascii="Times New Roman" w:hAnsi="Times New Roman"/>
          <w:sz w:val="24"/>
          <w:szCs w:val="24"/>
        </w:rPr>
        <w:t xml:space="preserve">Os </w:t>
      </w:r>
      <w:r w:rsidR="003438E2">
        <w:rPr>
          <w:rFonts w:ascii="Times New Roman" w:hAnsi="Times New Roman"/>
          <w:sz w:val="24"/>
          <w:szCs w:val="24"/>
        </w:rPr>
        <w:t xml:space="preserve">seus </w:t>
      </w:r>
      <w:r w:rsidR="009C7FAD">
        <w:rPr>
          <w:rFonts w:ascii="Times New Roman" w:hAnsi="Times New Roman"/>
          <w:sz w:val="24"/>
          <w:szCs w:val="24"/>
        </w:rPr>
        <w:t>benefícios podem ser alcançados</w:t>
      </w:r>
      <w:r>
        <w:rPr>
          <w:rFonts w:ascii="Times New Roman" w:hAnsi="Times New Roman"/>
          <w:sz w:val="24"/>
          <w:szCs w:val="24"/>
        </w:rPr>
        <w:t xml:space="preserve"> por meio </w:t>
      </w:r>
      <w:r w:rsidR="009C7FAD">
        <w:rPr>
          <w:rFonts w:ascii="Times New Roman" w:hAnsi="Times New Roman"/>
          <w:sz w:val="24"/>
          <w:szCs w:val="24"/>
        </w:rPr>
        <w:t>do</w:t>
      </w:r>
      <w:r>
        <w:rPr>
          <w:rFonts w:ascii="Times New Roman" w:hAnsi="Times New Roman"/>
          <w:sz w:val="24"/>
          <w:szCs w:val="24"/>
        </w:rPr>
        <w:t xml:space="preserve"> diálogo </w:t>
      </w:r>
      <w:r w:rsidR="009C7FAD">
        <w:rPr>
          <w:rFonts w:ascii="Times New Roman" w:hAnsi="Times New Roman"/>
          <w:sz w:val="24"/>
          <w:szCs w:val="24"/>
        </w:rPr>
        <w:t>entre</w:t>
      </w:r>
      <w:r>
        <w:rPr>
          <w:rFonts w:ascii="Times New Roman" w:hAnsi="Times New Roman"/>
          <w:sz w:val="24"/>
          <w:szCs w:val="24"/>
        </w:rPr>
        <w:t xml:space="preserve"> </w:t>
      </w:r>
      <w:r w:rsidR="009C7FAD">
        <w:rPr>
          <w:rFonts w:ascii="Times New Roman" w:hAnsi="Times New Roman"/>
          <w:sz w:val="24"/>
          <w:szCs w:val="24"/>
        </w:rPr>
        <w:t xml:space="preserve">os empresários, governo municipal e </w:t>
      </w:r>
      <w:r>
        <w:rPr>
          <w:rFonts w:ascii="Times New Roman" w:hAnsi="Times New Roman"/>
          <w:sz w:val="24"/>
          <w:szCs w:val="24"/>
        </w:rPr>
        <w:t>as instituições de ensino</w:t>
      </w:r>
      <w:r w:rsidR="00BF7F83">
        <w:rPr>
          <w:rFonts w:ascii="Times New Roman" w:hAnsi="Times New Roman"/>
          <w:sz w:val="24"/>
          <w:szCs w:val="24"/>
        </w:rPr>
        <w:t>, no sentido de serem ofertados</w:t>
      </w:r>
      <w:r w:rsidR="009C7FAD">
        <w:rPr>
          <w:rFonts w:ascii="Times New Roman" w:hAnsi="Times New Roman"/>
          <w:sz w:val="24"/>
          <w:szCs w:val="24"/>
        </w:rPr>
        <w:t xml:space="preserve"> cursos</w:t>
      </w:r>
      <w:r>
        <w:rPr>
          <w:rFonts w:ascii="Times New Roman" w:hAnsi="Times New Roman"/>
          <w:sz w:val="24"/>
          <w:szCs w:val="24"/>
        </w:rPr>
        <w:t xml:space="preserve"> que atendam à</w:t>
      </w:r>
      <w:r w:rsidR="00BF7F83">
        <w:rPr>
          <w:rFonts w:ascii="Times New Roman" w:hAnsi="Times New Roman"/>
          <w:sz w:val="24"/>
          <w:szCs w:val="24"/>
        </w:rPr>
        <w:t>s</w:t>
      </w:r>
      <w:r>
        <w:rPr>
          <w:rFonts w:ascii="Times New Roman" w:hAnsi="Times New Roman"/>
          <w:sz w:val="24"/>
          <w:szCs w:val="24"/>
        </w:rPr>
        <w:t xml:space="preserve"> necessidades locais, bem como a realização de parcerias</w:t>
      </w:r>
      <w:r w:rsidR="00BF7F83">
        <w:rPr>
          <w:rFonts w:ascii="Times New Roman" w:hAnsi="Times New Roman"/>
          <w:sz w:val="24"/>
          <w:szCs w:val="24"/>
        </w:rPr>
        <w:t>,</w:t>
      </w:r>
      <w:r>
        <w:rPr>
          <w:rFonts w:ascii="Times New Roman" w:hAnsi="Times New Roman"/>
          <w:sz w:val="24"/>
          <w:szCs w:val="24"/>
        </w:rPr>
        <w:t xml:space="preserve"> </w:t>
      </w:r>
      <w:r w:rsidR="00BF7F83">
        <w:rPr>
          <w:rFonts w:ascii="Times New Roman" w:hAnsi="Times New Roman"/>
          <w:sz w:val="24"/>
          <w:szCs w:val="24"/>
        </w:rPr>
        <w:t>efetivadas</w:t>
      </w:r>
      <w:r>
        <w:rPr>
          <w:rFonts w:ascii="Times New Roman" w:hAnsi="Times New Roman"/>
          <w:sz w:val="24"/>
          <w:szCs w:val="24"/>
        </w:rPr>
        <w:t xml:space="preserve"> por meio de termos de cooperação para a realização de projetos específicos </w:t>
      </w:r>
      <w:r w:rsidR="00BF7F83">
        <w:rPr>
          <w:rFonts w:ascii="Times New Roman" w:hAnsi="Times New Roman"/>
          <w:sz w:val="24"/>
          <w:szCs w:val="24"/>
        </w:rPr>
        <w:t>à</w:t>
      </w:r>
      <w:r>
        <w:rPr>
          <w:rFonts w:ascii="Times New Roman" w:hAnsi="Times New Roman"/>
          <w:sz w:val="24"/>
          <w:szCs w:val="24"/>
        </w:rPr>
        <w:t xml:space="preserve"> </w:t>
      </w:r>
      <w:r w:rsidR="00BF7F83">
        <w:rPr>
          <w:rFonts w:ascii="Times New Roman" w:hAnsi="Times New Roman"/>
          <w:sz w:val="24"/>
          <w:szCs w:val="24"/>
        </w:rPr>
        <w:t>promoção do</w:t>
      </w:r>
      <w:r>
        <w:rPr>
          <w:rFonts w:ascii="Times New Roman" w:hAnsi="Times New Roman"/>
          <w:sz w:val="24"/>
          <w:szCs w:val="24"/>
        </w:rPr>
        <w:t xml:space="preserve"> aprendizado</w:t>
      </w:r>
      <w:r w:rsidR="00BF7F83">
        <w:rPr>
          <w:rFonts w:ascii="Times New Roman" w:hAnsi="Times New Roman"/>
          <w:sz w:val="24"/>
          <w:szCs w:val="24"/>
        </w:rPr>
        <w:t>,</w:t>
      </w:r>
      <w:r>
        <w:rPr>
          <w:rFonts w:ascii="Times New Roman" w:hAnsi="Times New Roman"/>
          <w:sz w:val="24"/>
          <w:szCs w:val="24"/>
        </w:rPr>
        <w:t xml:space="preserve"> baseado nas aptidões locais.</w:t>
      </w:r>
    </w:p>
    <w:p w:rsidR="00B957F8" w:rsidRDefault="00B957F8" w:rsidP="004A4103">
      <w:pPr>
        <w:spacing w:after="0" w:line="360" w:lineRule="auto"/>
        <w:ind w:firstLine="709"/>
        <w:jc w:val="both"/>
        <w:rPr>
          <w:rFonts w:ascii="Times New Roman" w:hAnsi="Times New Roman"/>
          <w:sz w:val="24"/>
          <w:szCs w:val="24"/>
        </w:rPr>
      </w:pPr>
      <w:r>
        <w:rPr>
          <w:rFonts w:ascii="Times New Roman" w:hAnsi="Times New Roman"/>
          <w:sz w:val="24"/>
          <w:szCs w:val="24"/>
        </w:rPr>
        <w:t xml:space="preserve">Esse processo coincide com a prescrição feita por </w:t>
      </w:r>
      <w:proofErr w:type="spellStart"/>
      <w:r>
        <w:rPr>
          <w:rFonts w:ascii="Times New Roman" w:hAnsi="Times New Roman"/>
          <w:sz w:val="24"/>
          <w:szCs w:val="24"/>
        </w:rPr>
        <w:t>Joyal</w:t>
      </w:r>
      <w:proofErr w:type="spellEnd"/>
      <w:r>
        <w:rPr>
          <w:rFonts w:ascii="Times New Roman" w:hAnsi="Times New Roman"/>
          <w:sz w:val="24"/>
          <w:szCs w:val="24"/>
        </w:rPr>
        <w:t xml:space="preserve"> (2014) para o </w:t>
      </w:r>
      <w:r w:rsidRPr="00397803">
        <w:rPr>
          <w:rFonts w:ascii="Times New Roman" w:hAnsi="Times New Roman"/>
          <w:sz w:val="24"/>
          <w:szCs w:val="24"/>
        </w:rPr>
        <w:t>desenvolvimento local</w:t>
      </w:r>
      <w:r>
        <w:rPr>
          <w:rFonts w:ascii="Times New Roman" w:hAnsi="Times New Roman"/>
          <w:sz w:val="24"/>
          <w:szCs w:val="24"/>
        </w:rPr>
        <w:t>, em que</w:t>
      </w:r>
      <w:r w:rsidRPr="00397803">
        <w:rPr>
          <w:rFonts w:ascii="Times New Roman" w:hAnsi="Times New Roman"/>
          <w:sz w:val="24"/>
          <w:szCs w:val="24"/>
        </w:rPr>
        <w:t xml:space="preserve"> o Estado</w:t>
      </w:r>
      <w:r>
        <w:rPr>
          <w:rFonts w:ascii="Times New Roman" w:hAnsi="Times New Roman"/>
          <w:sz w:val="24"/>
          <w:szCs w:val="24"/>
        </w:rPr>
        <w:t>,</w:t>
      </w:r>
      <w:r w:rsidRPr="00397803">
        <w:rPr>
          <w:rFonts w:ascii="Times New Roman" w:hAnsi="Times New Roman"/>
          <w:sz w:val="24"/>
          <w:szCs w:val="24"/>
        </w:rPr>
        <w:t xml:space="preserve"> </w:t>
      </w:r>
      <w:r>
        <w:rPr>
          <w:rFonts w:ascii="Times New Roman" w:hAnsi="Times New Roman"/>
          <w:sz w:val="24"/>
          <w:szCs w:val="24"/>
        </w:rPr>
        <w:t>juntamente</w:t>
      </w:r>
      <w:r w:rsidRPr="00397803">
        <w:rPr>
          <w:rFonts w:ascii="Times New Roman" w:hAnsi="Times New Roman"/>
          <w:sz w:val="24"/>
          <w:szCs w:val="24"/>
        </w:rPr>
        <w:t xml:space="preserve"> com outros atores</w:t>
      </w:r>
      <w:r>
        <w:rPr>
          <w:rFonts w:ascii="Times New Roman" w:hAnsi="Times New Roman"/>
          <w:sz w:val="24"/>
          <w:szCs w:val="24"/>
        </w:rPr>
        <w:t>,</w:t>
      </w:r>
      <w:r w:rsidRPr="00397803">
        <w:rPr>
          <w:rFonts w:ascii="Times New Roman" w:hAnsi="Times New Roman"/>
          <w:sz w:val="24"/>
          <w:szCs w:val="24"/>
        </w:rPr>
        <w:t xml:space="preserve"> </w:t>
      </w:r>
      <w:r>
        <w:rPr>
          <w:rFonts w:ascii="Times New Roman" w:hAnsi="Times New Roman"/>
          <w:sz w:val="24"/>
          <w:szCs w:val="24"/>
        </w:rPr>
        <w:t>reúne esforços n</w:t>
      </w:r>
      <w:r w:rsidRPr="00397803">
        <w:rPr>
          <w:rFonts w:ascii="Times New Roman" w:hAnsi="Times New Roman"/>
          <w:sz w:val="24"/>
          <w:szCs w:val="24"/>
        </w:rPr>
        <w:t>um quadro de intervenção participativa</w:t>
      </w:r>
      <w:r>
        <w:rPr>
          <w:rFonts w:ascii="Times New Roman" w:hAnsi="Times New Roman"/>
          <w:sz w:val="24"/>
          <w:szCs w:val="24"/>
        </w:rPr>
        <w:t xml:space="preserve">. Segundo o autor, essa dinâmica entre os atores é capaz de </w:t>
      </w:r>
      <w:r>
        <w:rPr>
          <w:rFonts w:ascii="Times New Roman" w:hAnsi="Times New Roman"/>
          <w:sz w:val="24"/>
          <w:szCs w:val="24"/>
        </w:rPr>
        <w:lastRenderedPageBreak/>
        <w:t>promover o acúmulo de capital e aprendizagem e resolver o problema de atração de investimentos e mão de obra.</w:t>
      </w:r>
    </w:p>
    <w:p w:rsidR="004E77B3" w:rsidRDefault="00BF7F83" w:rsidP="000028A5">
      <w:pPr>
        <w:spacing w:after="0" w:line="360" w:lineRule="auto"/>
        <w:ind w:firstLine="709"/>
        <w:jc w:val="both"/>
        <w:rPr>
          <w:rFonts w:ascii="Times New Roman" w:hAnsi="Times New Roman"/>
          <w:sz w:val="24"/>
          <w:szCs w:val="24"/>
        </w:rPr>
      </w:pPr>
      <w:r>
        <w:rPr>
          <w:rFonts w:ascii="Times New Roman" w:hAnsi="Times New Roman"/>
          <w:sz w:val="24"/>
          <w:szCs w:val="24"/>
        </w:rPr>
        <w:t>Em relação à</w:t>
      </w:r>
      <w:r w:rsidR="00B957F8">
        <w:rPr>
          <w:rFonts w:ascii="Times New Roman" w:hAnsi="Times New Roman"/>
          <w:sz w:val="24"/>
          <w:szCs w:val="24"/>
        </w:rPr>
        <w:t xml:space="preserve"> </w:t>
      </w:r>
      <w:r w:rsidR="00B957F8" w:rsidRPr="00B957F8">
        <w:rPr>
          <w:rFonts w:ascii="Times New Roman" w:hAnsi="Times New Roman"/>
          <w:sz w:val="24"/>
          <w:szCs w:val="24"/>
        </w:rPr>
        <w:t xml:space="preserve">sincronia </w:t>
      </w:r>
      <w:proofErr w:type="spellStart"/>
      <w:r w:rsidR="00B957F8" w:rsidRPr="00B957F8">
        <w:rPr>
          <w:rFonts w:ascii="Times New Roman" w:hAnsi="Times New Roman"/>
          <w:sz w:val="24"/>
          <w:szCs w:val="24"/>
        </w:rPr>
        <w:t>intersetorial</w:t>
      </w:r>
      <w:proofErr w:type="spellEnd"/>
      <w:r w:rsidR="00B957F8" w:rsidRPr="00B957F8">
        <w:rPr>
          <w:rFonts w:ascii="Times New Roman" w:hAnsi="Times New Roman"/>
          <w:sz w:val="24"/>
          <w:szCs w:val="24"/>
        </w:rPr>
        <w:t>/territorial</w:t>
      </w:r>
      <w:r w:rsidR="009914B8">
        <w:rPr>
          <w:rFonts w:ascii="Times New Roman" w:hAnsi="Times New Roman"/>
          <w:sz w:val="24"/>
          <w:szCs w:val="24"/>
        </w:rPr>
        <w:t>,</w:t>
      </w:r>
      <w:r w:rsidR="00B957F8">
        <w:rPr>
          <w:rFonts w:ascii="Times New Roman" w:hAnsi="Times New Roman"/>
          <w:sz w:val="24"/>
          <w:szCs w:val="24"/>
        </w:rPr>
        <w:t xml:space="preserve"> é importante observar que a</w:t>
      </w:r>
      <w:r w:rsidR="00A771DC">
        <w:rPr>
          <w:rFonts w:ascii="Times New Roman" w:hAnsi="Times New Roman"/>
          <w:sz w:val="24"/>
          <w:szCs w:val="24"/>
        </w:rPr>
        <w:t xml:space="preserve"> região Oeste tem como característica </w:t>
      </w:r>
      <w:r w:rsidR="00B957F8">
        <w:rPr>
          <w:rFonts w:ascii="Times New Roman" w:hAnsi="Times New Roman"/>
          <w:sz w:val="24"/>
          <w:szCs w:val="24"/>
        </w:rPr>
        <w:t>a existência de</w:t>
      </w:r>
      <w:r w:rsidR="00A771DC">
        <w:rPr>
          <w:rFonts w:ascii="Times New Roman" w:hAnsi="Times New Roman"/>
          <w:sz w:val="24"/>
          <w:szCs w:val="24"/>
        </w:rPr>
        <w:t xml:space="preserve"> pequenas propriedades rurais. A produção </w:t>
      </w:r>
      <w:r w:rsidR="004E77B3">
        <w:rPr>
          <w:rFonts w:ascii="Times New Roman" w:hAnsi="Times New Roman"/>
          <w:sz w:val="24"/>
          <w:szCs w:val="24"/>
        </w:rPr>
        <w:t>nessas localidades</w:t>
      </w:r>
      <w:r w:rsidR="00A771DC">
        <w:rPr>
          <w:rFonts w:ascii="Times New Roman" w:hAnsi="Times New Roman"/>
          <w:sz w:val="24"/>
          <w:szCs w:val="24"/>
        </w:rPr>
        <w:t xml:space="preserve"> geralmente é voltada para a subsistência ou comercializada em pequena escala. Promover o cultivo de produtos diferenciados</w:t>
      </w:r>
      <w:r w:rsidR="00A771DC" w:rsidRPr="00BA0686">
        <w:rPr>
          <w:rFonts w:ascii="Times New Roman" w:hAnsi="Times New Roman"/>
          <w:sz w:val="24"/>
          <w:szCs w:val="24"/>
        </w:rPr>
        <w:t xml:space="preserve"> </w:t>
      </w:r>
      <w:r w:rsidR="00A771DC">
        <w:rPr>
          <w:rFonts w:ascii="Times New Roman" w:hAnsi="Times New Roman"/>
          <w:sz w:val="24"/>
          <w:szCs w:val="24"/>
        </w:rPr>
        <w:t>que expressem a aptidão local, como orgânicos, medicinais, entre outros, pode ser o impul</w:t>
      </w:r>
      <w:r w:rsidR="004E77B3">
        <w:rPr>
          <w:rFonts w:ascii="Times New Roman" w:hAnsi="Times New Roman"/>
          <w:sz w:val="24"/>
          <w:szCs w:val="24"/>
        </w:rPr>
        <w:t>so para o desenvolvimento local, pois, de acordo North (2006), os agentes locais devem perceber as oportunidades a partir daquilo que conhecem.</w:t>
      </w:r>
    </w:p>
    <w:p w:rsidR="00A771DC" w:rsidRDefault="007E6B95" w:rsidP="000028A5">
      <w:pPr>
        <w:spacing w:after="0" w:line="360" w:lineRule="auto"/>
        <w:ind w:firstLine="709"/>
        <w:jc w:val="both"/>
        <w:rPr>
          <w:rFonts w:ascii="Times New Roman" w:hAnsi="Times New Roman"/>
          <w:sz w:val="24"/>
          <w:szCs w:val="24"/>
        </w:rPr>
      </w:pPr>
      <w:r>
        <w:rPr>
          <w:rFonts w:ascii="Times New Roman" w:hAnsi="Times New Roman"/>
          <w:sz w:val="24"/>
          <w:szCs w:val="24"/>
        </w:rPr>
        <w:t>Por possuir áreas com reservas naturais, a</w:t>
      </w:r>
      <w:r w:rsidR="004E77B3">
        <w:rPr>
          <w:rFonts w:ascii="Times New Roman" w:hAnsi="Times New Roman"/>
          <w:sz w:val="24"/>
          <w:szCs w:val="24"/>
        </w:rPr>
        <w:t xml:space="preserve"> forma alternativa de gerar riqueza para o município, objeto deste estudo, é o planejamento do turismo rural </w:t>
      </w:r>
      <w:r>
        <w:rPr>
          <w:rFonts w:ascii="Times New Roman" w:hAnsi="Times New Roman"/>
          <w:sz w:val="24"/>
          <w:szCs w:val="24"/>
        </w:rPr>
        <w:t>voltado às</w:t>
      </w:r>
      <w:r w:rsidR="004E77B3">
        <w:rPr>
          <w:rFonts w:ascii="Times New Roman" w:hAnsi="Times New Roman"/>
          <w:sz w:val="24"/>
          <w:szCs w:val="24"/>
        </w:rPr>
        <w:t xml:space="preserve"> particularidades que a natureza oferece, assim como a cultura e costumes da região</w:t>
      </w:r>
      <w:r w:rsidR="00A771DC">
        <w:rPr>
          <w:rFonts w:ascii="Times New Roman" w:hAnsi="Times New Roman"/>
          <w:sz w:val="24"/>
          <w:szCs w:val="24"/>
        </w:rPr>
        <w:t xml:space="preserve">. </w:t>
      </w:r>
    </w:p>
    <w:p w:rsidR="00A771DC" w:rsidRPr="00A4032D" w:rsidRDefault="007E6B95" w:rsidP="000028A5">
      <w:pPr>
        <w:spacing w:after="0" w:line="360" w:lineRule="auto"/>
        <w:ind w:firstLine="709"/>
        <w:jc w:val="both"/>
        <w:rPr>
          <w:rFonts w:ascii="Times New Roman" w:hAnsi="Times New Roman"/>
          <w:sz w:val="24"/>
          <w:szCs w:val="24"/>
        </w:rPr>
      </w:pPr>
      <w:r w:rsidRPr="00A4032D">
        <w:rPr>
          <w:rFonts w:ascii="Times New Roman" w:hAnsi="Times New Roman"/>
          <w:sz w:val="24"/>
          <w:szCs w:val="24"/>
        </w:rPr>
        <w:t>Portanto, desenvolver</w:t>
      </w:r>
      <w:r w:rsidR="00A771DC" w:rsidRPr="00A4032D">
        <w:rPr>
          <w:rFonts w:ascii="Times New Roman" w:hAnsi="Times New Roman"/>
          <w:sz w:val="24"/>
          <w:szCs w:val="24"/>
        </w:rPr>
        <w:t xml:space="preserve"> projetos que valorizem a aptidão local é fundamental para manter as pessoas engajadas nas atividades produtivas. Para isso, o primeiro passo é fazer um diagnóstico da r</w:t>
      </w:r>
      <w:r w:rsidRPr="00A4032D">
        <w:rPr>
          <w:rFonts w:ascii="Times New Roman" w:hAnsi="Times New Roman"/>
          <w:sz w:val="24"/>
          <w:szCs w:val="24"/>
        </w:rPr>
        <w:t xml:space="preserve">ealidade local e propor </w:t>
      </w:r>
      <w:r w:rsidR="009914B8" w:rsidRPr="00A4032D">
        <w:rPr>
          <w:rFonts w:ascii="Times New Roman" w:hAnsi="Times New Roman"/>
          <w:sz w:val="24"/>
          <w:szCs w:val="24"/>
        </w:rPr>
        <w:t xml:space="preserve">soluções para </w:t>
      </w:r>
      <w:r w:rsidRPr="00A4032D">
        <w:rPr>
          <w:rFonts w:ascii="Times New Roman" w:hAnsi="Times New Roman"/>
          <w:sz w:val="24"/>
          <w:szCs w:val="24"/>
        </w:rPr>
        <w:t>políticas públicas que contemple</w:t>
      </w:r>
      <w:r w:rsidR="00D07C1C" w:rsidRPr="00A4032D">
        <w:rPr>
          <w:rFonts w:ascii="Times New Roman" w:hAnsi="Times New Roman"/>
          <w:sz w:val="24"/>
          <w:szCs w:val="24"/>
        </w:rPr>
        <w:t>m</w:t>
      </w:r>
      <w:r w:rsidRPr="00A4032D">
        <w:rPr>
          <w:rFonts w:ascii="Times New Roman" w:hAnsi="Times New Roman"/>
          <w:sz w:val="24"/>
          <w:szCs w:val="24"/>
        </w:rPr>
        <w:t xml:space="preserve"> os requisitos necessários </w:t>
      </w:r>
      <w:r w:rsidR="00D07C1C" w:rsidRPr="00A4032D">
        <w:rPr>
          <w:rFonts w:ascii="Times New Roman" w:hAnsi="Times New Roman"/>
          <w:sz w:val="24"/>
          <w:szCs w:val="24"/>
        </w:rPr>
        <w:t xml:space="preserve">para promover o que </w:t>
      </w:r>
      <w:proofErr w:type="spellStart"/>
      <w:r w:rsidR="00D07C1C" w:rsidRPr="00A4032D">
        <w:rPr>
          <w:rFonts w:ascii="Times New Roman" w:hAnsi="Times New Roman"/>
          <w:sz w:val="24"/>
          <w:szCs w:val="24"/>
        </w:rPr>
        <w:t>Shumpeter</w:t>
      </w:r>
      <w:proofErr w:type="spellEnd"/>
      <w:r w:rsidR="00D07C1C" w:rsidRPr="00A4032D">
        <w:rPr>
          <w:rFonts w:ascii="Times New Roman" w:hAnsi="Times New Roman"/>
          <w:sz w:val="24"/>
          <w:szCs w:val="24"/>
        </w:rPr>
        <w:t xml:space="preserve"> (1985) aponta como “novas combinações” dos recursos produtivos.</w:t>
      </w:r>
    </w:p>
    <w:p w:rsidR="00A771DC" w:rsidRDefault="00A771DC" w:rsidP="000028A5">
      <w:pPr>
        <w:spacing w:after="0" w:line="360" w:lineRule="auto"/>
        <w:ind w:firstLine="709"/>
        <w:jc w:val="both"/>
        <w:rPr>
          <w:rFonts w:ascii="Times New Roman" w:hAnsi="Times New Roman"/>
          <w:sz w:val="24"/>
          <w:szCs w:val="24"/>
        </w:rPr>
      </w:pPr>
      <w:r w:rsidRPr="00A4032D">
        <w:rPr>
          <w:rFonts w:ascii="Times New Roman" w:hAnsi="Times New Roman"/>
          <w:sz w:val="24"/>
          <w:szCs w:val="24"/>
        </w:rPr>
        <w:t>No entanto, o aumento da produção e renda dependerá das relações que o setor tiver com outros setores complementares, a montante e</w:t>
      </w:r>
      <w:r w:rsidR="009914B8" w:rsidRPr="00A4032D">
        <w:rPr>
          <w:rFonts w:ascii="Times New Roman" w:hAnsi="Times New Roman"/>
          <w:sz w:val="24"/>
          <w:szCs w:val="24"/>
        </w:rPr>
        <w:t xml:space="preserve"> a jusante, na cadeia produtiva e e</w:t>
      </w:r>
      <w:r w:rsidRPr="00A4032D">
        <w:rPr>
          <w:rFonts w:ascii="Times New Roman" w:hAnsi="Times New Roman"/>
          <w:sz w:val="24"/>
          <w:szCs w:val="24"/>
        </w:rPr>
        <w:t xml:space="preserve">ssa integração </w:t>
      </w:r>
      <w:proofErr w:type="gramStart"/>
      <w:r w:rsidRPr="00A4032D">
        <w:rPr>
          <w:rFonts w:ascii="Times New Roman" w:hAnsi="Times New Roman"/>
          <w:sz w:val="24"/>
          <w:szCs w:val="24"/>
        </w:rPr>
        <w:t>deverá ser tratada</w:t>
      </w:r>
      <w:proofErr w:type="gramEnd"/>
      <w:r w:rsidRPr="00A4032D">
        <w:rPr>
          <w:rFonts w:ascii="Times New Roman" w:hAnsi="Times New Roman"/>
          <w:sz w:val="24"/>
          <w:szCs w:val="24"/>
        </w:rPr>
        <w:t xml:space="preserve"> no âmbito das políticas públicas. De acordo com Ferrera de Lima e Alves (2012), nesse processo é que se conhecerá o quanto os agentes econômicos estão dispostos e capazes de se integrar.</w:t>
      </w:r>
    </w:p>
    <w:p w:rsidR="00A771DC" w:rsidRDefault="00A771DC" w:rsidP="004A4103">
      <w:pPr>
        <w:spacing w:after="0" w:line="360" w:lineRule="auto"/>
        <w:ind w:firstLine="709"/>
        <w:jc w:val="both"/>
        <w:rPr>
          <w:rFonts w:ascii="Times New Roman" w:hAnsi="Times New Roman"/>
          <w:sz w:val="24"/>
          <w:szCs w:val="24"/>
        </w:rPr>
      </w:pPr>
    </w:p>
    <w:p w:rsidR="00A771DC" w:rsidRPr="00146B00" w:rsidRDefault="00A771DC" w:rsidP="00146B00">
      <w:pPr>
        <w:pStyle w:val="Ttulo1"/>
        <w:numPr>
          <w:ilvl w:val="2"/>
          <w:numId w:val="1"/>
        </w:numPr>
        <w:ind w:left="505" w:hanging="505"/>
        <w:rPr>
          <w:b w:val="0"/>
        </w:rPr>
      </w:pPr>
      <w:r w:rsidRPr="00146B00">
        <w:rPr>
          <w:b w:val="0"/>
        </w:rPr>
        <w:t>Capacidade de captação e reconversão do excedente econômico</w:t>
      </w:r>
    </w:p>
    <w:p w:rsidR="00A771DC" w:rsidRDefault="00A771DC" w:rsidP="004E441F">
      <w:pPr>
        <w:spacing w:after="0" w:line="360" w:lineRule="auto"/>
        <w:ind w:firstLine="709"/>
        <w:jc w:val="both"/>
        <w:rPr>
          <w:rFonts w:ascii="Times New Roman" w:hAnsi="Times New Roman"/>
          <w:sz w:val="24"/>
          <w:szCs w:val="24"/>
        </w:rPr>
      </w:pPr>
    </w:p>
    <w:p w:rsidR="00A771DC" w:rsidRDefault="00A771DC" w:rsidP="00C014CB">
      <w:pPr>
        <w:spacing w:after="0" w:line="360" w:lineRule="auto"/>
        <w:ind w:firstLine="709"/>
        <w:jc w:val="both"/>
        <w:rPr>
          <w:rFonts w:ascii="Times New Roman" w:hAnsi="Times New Roman"/>
          <w:sz w:val="24"/>
          <w:szCs w:val="24"/>
        </w:rPr>
      </w:pPr>
      <w:r>
        <w:rPr>
          <w:rFonts w:ascii="Times New Roman" w:hAnsi="Times New Roman"/>
          <w:sz w:val="24"/>
          <w:szCs w:val="24"/>
        </w:rPr>
        <w:t>A capacidade de captação e reconversão do excedente econômico local depende da existência de</w:t>
      </w:r>
      <w:r w:rsidRPr="004E441F">
        <w:rPr>
          <w:rFonts w:ascii="Times New Roman" w:hAnsi="Times New Roman"/>
          <w:sz w:val="24"/>
          <w:szCs w:val="24"/>
        </w:rPr>
        <w:t xml:space="preserve"> </w:t>
      </w:r>
      <w:r w:rsidRPr="00483808">
        <w:rPr>
          <w:rFonts w:ascii="Times New Roman" w:hAnsi="Times New Roman"/>
          <w:sz w:val="24"/>
          <w:szCs w:val="24"/>
        </w:rPr>
        <w:t>crescimento econômico</w:t>
      </w:r>
      <w:r>
        <w:rPr>
          <w:rFonts w:ascii="Times New Roman" w:hAnsi="Times New Roman"/>
          <w:sz w:val="24"/>
          <w:szCs w:val="24"/>
        </w:rPr>
        <w:t>, advindo do aumento da capacidade de agregação de valor sobre a produção local, da capacidade de absorção do excedente econômico gerado localmente e a atração dos gerados em outras localidades.</w:t>
      </w:r>
      <w:r w:rsidRPr="00483808">
        <w:rPr>
          <w:rFonts w:ascii="Times New Roman" w:hAnsi="Times New Roman"/>
          <w:sz w:val="24"/>
          <w:szCs w:val="24"/>
        </w:rPr>
        <w:t xml:space="preserve"> </w:t>
      </w:r>
      <w:r>
        <w:rPr>
          <w:rFonts w:ascii="Times New Roman" w:hAnsi="Times New Roman"/>
          <w:sz w:val="24"/>
          <w:szCs w:val="24"/>
        </w:rPr>
        <w:t>O resultado disso é</w:t>
      </w:r>
      <w:r w:rsidRPr="00483808">
        <w:rPr>
          <w:rFonts w:ascii="Times New Roman" w:hAnsi="Times New Roman"/>
          <w:sz w:val="24"/>
          <w:szCs w:val="24"/>
        </w:rPr>
        <w:t xml:space="preserve"> a</w:t>
      </w:r>
      <w:r>
        <w:rPr>
          <w:rFonts w:ascii="Times New Roman" w:hAnsi="Times New Roman"/>
          <w:sz w:val="24"/>
          <w:szCs w:val="24"/>
        </w:rPr>
        <w:t xml:space="preserve"> </w:t>
      </w:r>
      <w:r w:rsidRPr="00483808">
        <w:rPr>
          <w:rFonts w:ascii="Times New Roman" w:hAnsi="Times New Roman"/>
          <w:sz w:val="24"/>
          <w:szCs w:val="24"/>
        </w:rPr>
        <w:t>ampliação do emprego</w:t>
      </w:r>
      <w:r>
        <w:rPr>
          <w:rFonts w:ascii="Times New Roman" w:hAnsi="Times New Roman"/>
          <w:sz w:val="24"/>
          <w:szCs w:val="24"/>
        </w:rPr>
        <w:t>, do produto e da renda local (AMARAL FILHO, 2001).</w:t>
      </w:r>
    </w:p>
    <w:p w:rsidR="00A771DC" w:rsidRDefault="00A771DC" w:rsidP="004E441F">
      <w:pPr>
        <w:spacing w:after="0" w:line="360" w:lineRule="auto"/>
        <w:ind w:firstLine="709"/>
        <w:jc w:val="both"/>
        <w:rPr>
          <w:rFonts w:ascii="Times New Roman" w:hAnsi="Times New Roman"/>
          <w:sz w:val="24"/>
          <w:szCs w:val="24"/>
        </w:rPr>
      </w:pPr>
      <w:r>
        <w:rPr>
          <w:rFonts w:ascii="Times New Roman" w:hAnsi="Times New Roman"/>
          <w:sz w:val="24"/>
          <w:szCs w:val="24"/>
        </w:rPr>
        <w:t xml:space="preserve">Esse processo exige investimentos, por isso, a criação de fundos municipais para esse propósito é uma das alternativas para aumentar a capacidade produtiva de algumas localidades. Em entrevista, o prefeito municipal mencionou a dificuldade em atender as </w:t>
      </w:r>
      <w:r>
        <w:rPr>
          <w:rFonts w:ascii="Times New Roman" w:hAnsi="Times New Roman"/>
          <w:sz w:val="24"/>
          <w:szCs w:val="24"/>
        </w:rPr>
        <w:lastRenderedPageBreak/>
        <w:t>demandas para instalações de indústrias no município, tendo em vista a falta de recursos financeiros para a contrapartida necessária (PAVAN, 2014).</w:t>
      </w:r>
    </w:p>
    <w:p w:rsidR="00A771DC" w:rsidRDefault="00A771DC" w:rsidP="004E441F">
      <w:pPr>
        <w:spacing w:after="0" w:line="360" w:lineRule="auto"/>
        <w:ind w:firstLine="709"/>
        <w:jc w:val="both"/>
        <w:rPr>
          <w:rFonts w:ascii="Times New Roman" w:hAnsi="Times New Roman"/>
          <w:sz w:val="24"/>
          <w:szCs w:val="24"/>
        </w:rPr>
      </w:pPr>
      <w:r>
        <w:rPr>
          <w:rFonts w:ascii="Times New Roman" w:hAnsi="Times New Roman"/>
          <w:sz w:val="24"/>
          <w:szCs w:val="24"/>
        </w:rPr>
        <w:t xml:space="preserve">Os fundos municipais são oriundos de parcela de impostos arrecadados e são geridos por autarquia vinculada à administração pública municipal. Uma alternativa de captação de recursos para financiamento são as agências multilaterais de desenvolvimento, </w:t>
      </w:r>
      <w:r w:rsidRPr="00606754">
        <w:rPr>
          <w:rFonts w:ascii="Times New Roman" w:hAnsi="Times New Roman"/>
          <w:sz w:val="24"/>
          <w:szCs w:val="24"/>
        </w:rPr>
        <w:t>organismos com representantes de vários países</w:t>
      </w:r>
      <w:r>
        <w:rPr>
          <w:rFonts w:ascii="Times New Roman" w:hAnsi="Times New Roman"/>
          <w:sz w:val="24"/>
          <w:szCs w:val="24"/>
        </w:rPr>
        <w:t>, criados para financiar</w:t>
      </w:r>
      <w:r w:rsidRPr="00606754">
        <w:rPr>
          <w:rFonts w:ascii="Times New Roman" w:hAnsi="Times New Roman"/>
          <w:sz w:val="24"/>
          <w:szCs w:val="24"/>
        </w:rPr>
        <w:t xml:space="preserve"> projetos de desenvolvimento ou </w:t>
      </w:r>
      <w:r>
        <w:rPr>
          <w:rFonts w:ascii="Times New Roman" w:hAnsi="Times New Roman"/>
          <w:sz w:val="24"/>
          <w:szCs w:val="24"/>
        </w:rPr>
        <w:t xml:space="preserve">para </w:t>
      </w:r>
      <w:r w:rsidRPr="00606754">
        <w:rPr>
          <w:rFonts w:ascii="Times New Roman" w:hAnsi="Times New Roman"/>
          <w:sz w:val="24"/>
          <w:szCs w:val="24"/>
        </w:rPr>
        <w:t>ajuda</w:t>
      </w:r>
      <w:r>
        <w:rPr>
          <w:rFonts w:ascii="Times New Roman" w:hAnsi="Times New Roman"/>
          <w:sz w:val="24"/>
          <w:szCs w:val="24"/>
        </w:rPr>
        <w:t>r</w:t>
      </w:r>
      <w:r w:rsidRPr="00606754">
        <w:rPr>
          <w:rFonts w:ascii="Times New Roman" w:hAnsi="Times New Roman"/>
          <w:sz w:val="24"/>
          <w:szCs w:val="24"/>
        </w:rPr>
        <w:t xml:space="preserve"> a nações em dificuldade financeira. Os exemplos mais </w:t>
      </w:r>
      <w:r>
        <w:rPr>
          <w:rFonts w:ascii="Times New Roman" w:hAnsi="Times New Roman"/>
          <w:sz w:val="24"/>
          <w:szCs w:val="24"/>
        </w:rPr>
        <w:t>conhecidos</w:t>
      </w:r>
      <w:r w:rsidRPr="00606754">
        <w:rPr>
          <w:rFonts w:ascii="Times New Roman" w:hAnsi="Times New Roman"/>
          <w:sz w:val="24"/>
          <w:szCs w:val="24"/>
        </w:rPr>
        <w:t xml:space="preserve"> são o Fundo Monetário Nacional (FMI), o Banco Mundial (Bird) e o Banco Interamericano de Desenvolvimento (BID)</w:t>
      </w:r>
      <w:r>
        <w:rPr>
          <w:rFonts w:ascii="Times New Roman" w:hAnsi="Times New Roman"/>
          <w:sz w:val="24"/>
          <w:szCs w:val="24"/>
        </w:rPr>
        <w:t>.</w:t>
      </w:r>
    </w:p>
    <w:p w:rsidR="00A771DC" w:rsidRDefault="00A771DC" w:rsidP="004E441F">
      <w:pPr>
        <w:spacing w:after="0" w:line="360" w:lineRule="auto"/>
        <w:ind w:firstLine="709"/>
        <w:jc w:val="both"/>
        <w:rPr>
          <w:rFonts w:ascii="Times New Roman" w:hAnsi="Times New Roman"/>
          <w:sz w:val="24"/>
          <w:szCs w:val="24"/>
        </w:rPr>
      </w:pPr>
      <w:r>
        <w:rPr>
          <w:rFonts w:ascii="Times New Roman" w:hAnsi="Times New Roman"/>
          <w:sz w:val="24"/>
          <w:szCs w:val="24"/>
        </w:rPr>
        <w:t xml:space="preserve">Essas agências têm o </w:t>
      </w:r>
      <w:r w:rsidRPr="00606754">
        <w:rPr>
          <w:rFonts w:ascii="Times New Roman" w:hAnsi="Times New Roman"/>
          <w:sz w:val="24"/>
          <w:szCs w:val="24"/>
        </w:rPr>
        <w:t xml:space="preserve">papel </w:t>
      </w:r>
      <w:r>
        <w:rPr>
          <w:rFonts w:ascii="Times New Roman" w:hAnsi="Times New Roman"/>
          <w:sz w:val="24"/>
          <w:szCs w:val="24"/>
        </w:rPr>
        <w:t>de</w:t>
      </w:r>
      <w:r w:rsidRPr="00606754">
        <w:rPr>
          <w:rFonts w:ascii="Times New Roman" w:hAnsi="Times New Roman"/>
          <w:sz w:val="24"/>
          <w:szCs w:val="24"/>
        </w:rPr>
        <w:t xml:space="preserve"> financiar projetos </w:t>
      </w:r>
      <w:r>
        <w:rPr>
          <w:rFonts w:ascii="Times New Roman" w:hAnsi="Times New Roman"/>
          <w:sz w:val="24"/>
          <w:szCs w:val="24"/>
        </w:rPr>
        <w:t>de</w:t>
      </w:r>
      <w:r w:rsidRPr="00606754">
        <w:rPr>
          <w:rFonts w:ascii="Times New Roman" w:hAnsi="Times New Roman"/>
          <w:sz w:val="24"/>
          <w:szCs w:val="24"/>
        </w:rPr>
        <w:t xml:space="preserve"> impacto sobre o desenvolvimento econômico e social, </w:t>
      </w:r>
      <w:r>
        <w:rPr>
          <w:rFonts w:ascii="Times New Roman" w:hAnsi="Times New Roman"/>
          <w:sz w:val="24"/>
          <w:szCs w:val="24"/>
        </w:rPr>
        <w:t xml:space="preserve">muitos deles para obras de infraestrutura, </w:t>
      </w:r>
      <w:r w:rsidRPr="00606754">
        <w:rPr>
          <w:rFonts w:ascii="Times New Roman" w:hAnsi="Times New Roman"/>
          <w:sz w:val="24"/>
          <w:szCs w:val="24"/>
        </w:rPr>
        <w:t xml:space="preserve">principalmente </w:t>
      </w:r>
      <w:r>
        <w:rPr>
          <w:rFonts w:ascii="Times New Roman" w:hAnsi="Times New Roman"/>
          <w:sz w:val="24"/>
          <w:szCs w:val="24"/>
        </w:rPr>
        <w:t>em países</w:t>
      </w:r>
      <w:r w:rsidRPr="00606754">
        <w:rPr>
          <w:rFonts w:ascii="Times New Roman" w:hAnsi="Times New Roman"/>
          <w:sz w:val="24"/>
          <w:szCs w:val="24"/>
        </w:rPr>
        <w:t xml:space="preserve"> emergentes</w:t>
      </w:r>
      <w:r>
        <w:rPr>
          <w:rFonts w:ascii="Times New Roman" w:hAnsi="Times New Roman"/>
          <w:sz w:val="24"/>
          <w:szCs w:val="24"/>
        </w:rPr>
        <w:t>. As agências exigem a contrapartida financeira e estabelecem critérios socioambientais, além de outras exigências, por isso a importância da participação do município em programas ambientais e a criação do fundo de investimento municipal.</w:t>
      </w:r>
    </w:p>
    <w:p w:rsidR="00A771DC" w:rsidRDefault="00A771DC" w:rsidP="00CF0E3F">
      <w:pPr>
        <w:spacing w:after="0" w:line="360" w:lineRule="auto"/>
        <w:ind w:firstLine="709"/>
        <w:jc w:val="both"/>
        <w:rPr>
          <w:rFonts w:ascii="Times New Roman" w:hAnsi="Times New Roman"/>
          <w:sz w:val="24"/>
          <w:szCs w:val="24"/>
        </w:rPr>
      </w:pPr>
      <w:r>
        <w:rPr>
          <w:rFonts w:ascii="Times New Roman" w:hAnsi="Times New Roman"/>
          <w:sz w:val="24"/>
          <w:szCs w:val="24"/>
        </w:rPr>
        <w:t xml:space="preserve">Outra forma de captação de recursos é por meio das agências de fomento. Um exemplo é a </w:t>
      </w:r>
      <w:r w:rsidRPr="00121DD0">
        <w:rPr>
          <w:rFonts w:ascii="Times New Roman" w:hAnsi="Times New Roman"/>
          <w:sz w:val="24"/>
          <w:szCs w:val="24"/>
        </w:rPr>
        <w:t>Fomento Paraná</w:t>
      </w:r>
      <w:r>
        <w:rPr>
          <w:rFonts w:ascii="Times New Roman" w:hAnsi="Times New Roman"/>
          <w:sz w:val="24"/>
          <w:szCs w:val="24"/>
        </w:rPr>
        <w:t xml:space="preserve">, </w:t>
      </w:r>
      <w:r w:rsidRPr="00121DD0">
        <w:rPr>
          <w:rFonts w:ascii="Times New Roman" w:hAnsi="Times New Roman"/>
          <w:sz w:val="24"/>
          <w:szCs w:val="24"/>
        </w:rPr>
        <w:t>instituição financeira de economia mista com capital social majoritariamente pertencente ao Estado do Paraná</w:t>
      </w:r>
      <w:r>
        <w:rPr>
          <w:rFonts w:ascii="Times New Roman" w:hAnsi="Times New Roman"/>
          <w:sz w:val="24"/>
          <w:szCs w:val="24"/>
        </w:rPr>
        <w:t>. Ela possui o</w:t>
      </w:r>
      <w:r w:rsidRPr="00CF0E3F">
        <w:rPr>
          <w:rFonts w:ascii="Times New Roman" w:hAnsi="Times New Roman"/>
          <w:sz w:val="24"/>
          <w:szCs w:val="24"/>
        </w:rPr>
        <w:t xml:space="preserve"> Sistema de Financiamento de Ações nos Municípios do Paraná (SFM), </w:t>
      </w:r>
      <w:r>
        <w:rPr>
          <w:rFonts w:ascii="Times New Roman" w:hAnsi="Times New Roman"/>
          <w:sz w:val="24"/>
          <w:szCs w:val="24"/>
        </w:rPr>
        <w:t xml:space="preserve">que disponibiliza </w:t>
      </w:r>
      <w:r w:rsidRPr="00CF0E3F">
        <w:rPr>
          <w:rFonts w:ascii="Times New Roman" w:hAnsi="Times New Roman"/>
          <w:sz w:val="24"/>
          <w:szCs w:val="24"/>
        </w:rPr>
        <w:t xml:space="preserve">recursos </w:t>
      </w:r>
      <w:r>
        <w:rPr>
          <w:rFonts w:ascii="Times New Roman" w:hAnsi="Times New Roman"/>
          <w:sz w:val="24"/>
          <w:szCs w:val="24"/>
        </w:rPr>
        <w:t>para financiar</w:t>
      </w:r>
      <w:r w:rsidRPr="00CF0E3F">
        <w:rPr>
          <w:rFonts w:ascii="Times New Roman" w:hAnsi="Times New Roman"/>
          <w:sz w:val="24"/>
          <w:szCs w:val="24"/>
        </w:rPr>
        <w:t xml:space="preserve"> obras de infraestrutura</w:t>
      </w:r>
      <w:r>
        <w:rPr>
          <w:rFonts w:ascii="Times New Roman" w:hAnsi="Times New Roman"/>
          <w:sz w:val="24"/>
          <w:szCs w:val="24"/>
        </w:rPr>
        <w:t xml:space="preserve"> (pavimentação de ruas</w:t>
      </w:r>
      <w:r w:rsidRPr="00CF0E3F">
        <w:rPr>
          <w:rFonts w:ascii="Times New Roman" w:hAnsi="Times New Roman"/>
          <w:sz w:val="24"/>
          <w:szCs w:val="24"/>
        </w:rPr>
        <w:t xml:space="preserve"> e construção de equipamentos públicos</w:t>
      </w:r>
      <w:r>
        <w:rPr>
          <w:rFonts w:ascii="Times New Roman" w:hAnsi="Times New Roman"/>
          <w:sz w:val="24"/>
          <w:szCs w:val="24"/>
        </w:rPr>
        <w:t>,</w:t>
      </w:r>
      <w:r w:rsidRPr="00CF0E3F">
        <w:rPr>
          <w:rFonts w:ascii="Times New Roman" w:hAnsi="Times New Roman"/>
          <w:sz w:val="24"/>
          <w:szCs w:val="24"/>
        </w:rPr>
        <w:t xml:space="preserve"> como creches, escolas, quadras esportivas e barracões industriais</w:t>
      </w:r>
      <w:r>
        <w:rPr>
          <w:rFonts w:ascii="Times New Roman" w:hAnsi="Times New Roman"/>
          <w:sz w:val="24"/>
          <w:szCs w:val="24"/>
        </w:rPr>
        <w:t xml:space="preserve">). Também existe o </w:t>
      </w:r>
      <w:r w:rsidRPr="00CF0E3F">
        <w:rPr>
          <w:rFonts w:ascii="Times New Roman" w:hAnsi="Times New Roman"/>
          <w:sz w:val="24"/>
          <w:szCs w:val="24"/>
        </w:rPr>
        <w:t>Programa de Apoio à Aquisição de Máquinas e Equipamentos Rodovi</w:t>
      </w:r>
      <w:r>
        <w:rPr>
          <w:rFonts w:ascii="Times New Roman" w:hAnsi="Times New Roman"/>
          <w:sz w:val="24"/>
          <w:szCs w:val="24"/>
        </w:rPr>
        <w:t xml:space="preserve">ários para Prefeituras (PROMAP), que financia </w:t>
      </w:r>
      <w:r w:rsidRPr="00CF0E3F">
        <w:rPr>
          <w:rFonts w:ascii="Times New Roman" w:hAnsi="Times New Roman"/>
          <w:sz w:val="24"/>
          <w:szCs w:val="24"/>
        </w:rPr>
        <w:t>a renovação e expansão do parque de máquinas e equipamentos rodoviários dos municípios</w:t>
      </w:r>
      <w:r>
        <w:rPr>
          <w:rFonts w:ascii="Times New Roman" w:hAnsi="Times New Roman"/>
          <w:sz w:val="24"/>
          <w:szCs w:val="24"/>
        </w:rPr>
        <w:t xml:space="preserve">. </w:t>
      </w:r>
    </w:p>
    <w:p w:rsidR="00A771DC" w:rsidRDefault="00A771DC" w:rsidP="004E441F">
      <w:pPr>
        <w:spacing w:after="0" w:line="360" w:lineRule="auto"/>
        <w:ind w:firstLine="709"/>
        <w:jc w:val="both"/>
        <w:rPr>
          <w:rFonts w:ascii="Times New Roman" w:hAnsi="Times New Roman"/>
          <w:sz w:val="24"/>
          <w:szCs w:val="24"/>
        </w:rPr>
      </w:pPr>
      <w:r>
        <w:rPr>
          <w:rFonts w:ascii="Times New Roman" w:hAnsi="Times New Roman"/>
          <w:sz w:val="24"/>
          <w:szCs w:val="24"/>
        </w:rPr>
        <w:t>Para os empresários interessados em investir no município, a Fomento Paraná fornece</w:t>
      </w:r>
      <w:r w:rsidRPr="00121DD0">
        <w:rPr>
          <w:rFonts w:ascii="Times New Roman" w:hAnsi="Times New Roman"/>
          <w:sz w:val="24"/>
          <w:szCs w:val="24"/>
        </w:rPr>
        <w:t xml:space="preserve"> apoio financeiro </w:t>
      </w:r>
      <w:r>
        <w:rPr>
          <w:rFonts w:ascii="Times New Roman" w:hAnsi="Times New Roman"/>
          <w:sz w:val="24"/>
          <w:szCs w:val="24"/>
        </w:rPr>
        <w:t>à</w:t>
      </w:r>
      <w:r w:rsidRPr="00121DD0">
        <w:rPr>
          <w:rFonts w:ascii="Times New Roman" w:hAnsi="Times New Roman"/>
          <w:sz w:val="24"/>
          <w:szCs w:val="24"/>
        </w:rPr>
        <w:t xml:space="preserve"> modernização e ampliação das atividades de pequenas e médias empresas e micro e pequenos empreendedores, </w:t>
      </w:r>
      <w:r>
        <w:rPr>
          <w:rFonts w:ascii="Times New Roman" w:hAnsi="Times New Roman"/>
          <w:sz w:val="24"/>
          <w:szCs w:val="24"/>
        </w:rPr>
        <w:t>rural ou urbano</w:t>
      </w:r>
      <w:r w:rsidRPr="00121DD0">
        <w:rPr>
          <w:rFonts w:ascii="Times New Roman" w:hAnsi="Times New Roman"/>
          <w:sz w:val="24"/>
          <w:szCs w:val="24"/>
        </w:rPr>
        <w:t>.</w:t>
      </w:r>
    </w:p>
    <w:p w:rsidR="00A771DC" w:rsidRDefault="00A771DC" w:rsidP="004E441F">
      <w:pPr>
        <w:spacing w:after="0" w:line="360" w:lineRule="auto"/>
        <w:ind w:firstLine="709"/>
        <w:jc w:val="both"/>
        <w:rPr>
          <w:rFonts w:ascii="Times New Roman" w:hAnsi="Times New Roman"/>
          <w:sz w:val="24"/>
          <w:szCs w:val="24"/>
        </w:rPr>
      </w:pPr>
      <w:r>
        <w:rPr>
          <w:rFonts w:ascii="Times New Roman" w:hAnsi="Times New Roman"/>
          <w:sz w:val="24"/>
          <w:szCs w:val="24"/>
        </w:rPr>
        <w:t xml:space="preserve">Explorar os pontos fortes das empresas locais e combater as suas fragilidades é essencial para o aquecimento do mercado local. Para isso, parcerias com o </w:t>
      </w:r>
      <w:r w:rsidRPr="00A64140">
        <w:rPr>
          <w:rFonts w:ascii="Times New Roman" w:hAnsi="Times New Roman"/>
          <w:sz w:val="24"/>
          <w:szCs w:val="24"/>
        </w:rPr>
        <w:t>Serviço Brasileiro de Apoio às Micro e Pequenas Empresas (Sebrae)</w:t>
      </w:r>
      <w:r>
        <w:rPr>
          <w:rFonts w:ascii="Times New Roman" w:hAnsi="Times New Roman"/>
          <w:sz w:val="24"/>
          <w:szCs w:val="24"/>
        </w:rPr>
        <w:t xml:space="preserve"> é uma opção para os empresários revisarem seus planos de negócios e implantar ações estratégicas baseadas nas oportunidades reveladas.</w:t>
      </w:r>
    </w:p>
    <w:p w:rsidR="00A771DC" w:rsidRDefault="00A771DC" w:rsidP="004E441F">
      <w:pPr>
        <w:spacing w:after="0" w:line="360" w:lineRule="auto"/>
        <w:ind w:firstLine="709"/>
        <w:jc w:val="both"/>
        <w:rPr>
          <w:rFonts w:ascii="Times New Roman" w:hAnsi="Times New Roman"/>
          <w:sz w:val="24"/>
          <w:szCs w:val="24"/>
        </w:rPr>
      </w:pPr>
      <w:r>
        <w:rPr>
          <w:rFonts w:ascii="Times New Roman" w:hAnsi="Times New Roman"/>
          <w:sz w:val="24"/>
          <w:szCs w:val="24"/>
        </w:rPr>
        <w:t>O Sebrae</w:t>
      </w:r>
      <w:r w:rsidRPr="00A64140">
        <w:rPr>
          <w:rFonts w:ascii="Times New Roman" w:hAnsi="Times New Roman"/>
          <w:sz w:val="24"/>
          <w:szCs w:val="24"/>
        </w:rPr>
        <w:t xml:space="preserve"> é uma entid</w:t>
      </w:r>
      <w:r>
        <w:rPr>
          <w:rFonts w:ascii="Times New Roman" w:hAnsi="Times New Roman"/>
          <w:sz w:val="24"/>
          <w:szCs w:val="24"/>
        </w:rPr>
        <w:t>ade privada sem fins lucrativos, que possui vários produtos para apoiar as micro e pequenas empresas. Eles a</w:t>
      </w:r>
      <w:r w:rsidRPr="00E929B0">
        <w:rPr>
          <w:rFonts w:ascii="Times New Roman" w:hAnsi="Times New Roman"/>
          <w:sz w:val="24"/>
          <w:szCs w:val="24"/>
        </w:rPr>
        <w:t>rticula</w:t>
      </w:r>
      <w:r>
        <w:rPr>
          <w:rFonts w:ascii="Times New Roman" w:hAnsi="Times New Roman"/>
          <w:sz w:val="24"/>
          <w:szCs w:val="24"/>
        </w:rPr>
        <w:t xml:space="preserve">m </w:t>
      </w:r>
      <w:r w:rsidRPr="00E929B0">
        <w:rPr>
          <w:rFonts w:ascii="Times New Roman" w:hAnsi="Times New Roman"/>
          <w:sz w:val="24"/>
          <w:szCs w:val="24"/>
        </w:rPr>
        <w:t xml:space="preserve">junto aos bancos, cooperativas de crédito </w:t>
      </w:r>
      <w:r>
        <w:rPr>
          <w:rFonts w:ascii="Times New Roman" w:hAnsi="Times New Roman"/>
          <w:sz w:val="24"/>
          <w:szCs w:val="24"/>
        </w:rPr>
        <w:t xml:space="preserve">e instituições de microcrédito </w:t>
      </w:r>
      <w:r w:rsidRPr="00E929B0">
        <w:rPr>
          <w:rFonts w:ascii="Times New Roman" w:hAnsi="Times New Roman"/>
          <w:sz w:val="24"/>
          <w:szCs w:val="24"/>
        </w:rPr>
        <w:t xml:space="preserve">a criação de produtos financeiros </w:t>
      </w:r>
      <w:r>
        <w:rPr>
          <w:rFonts w:ascii="Times New Roman" w:hAnsi="Times New Roman"/>
          <w:sz w:val="24"/>
          <w:szCs w:val="24"/>
        </w:rPr>
        <w:t xml:space="preserve">que sejam mais </w:t>
      </w:r>
      <w:r w:rsidRPr="00E929B0">
        <w:rPr>
          <w:rFonts w:ascii="Times New Roman" w:hAnsi="Times New Roman"/>
          <w:sz w:val="24"/>
          <w:szCs w:val="24"/>
        </w:rPr>
        <w:t>adequados às necessidades do segmento.</w:t>
      </w:r>
      <w:r>
        <w:rPr>
          <w:rFonts w:ascii="Times New Roman" w:hAnsi="Times New Roman"/>
          <w:sz w:val="24"/>
          <w:szCs w:val="24"/>
        </w:rPr>
        <w:t xml:space="preserve"> Também possuem fundos para fomentar eventos de promoção ao </w:t>
      </w:r>
      <w:r>
        <w:rPr>
          <w:rFonts w:ascii="Times New Roman" w:hAnsi="Times New Roman"/>
          <w:sz w:val="24"/>
          <w:szCs w:val="24"/>
        </w:rPr>
        <w:lastRenderedPageBreak/>
        <w:t>empreendedorismo e inovação, sendo uma especial fonte de recursos financeiros para a atuação de associações comerciais e industriais no sentido de desenvolver projetos na comunidade.</w:t>
      </w:r>
    </w:p>
    <w:p w:rsidR="00A771DC" w:rsidRDefault="00A771DC" w:rsidP="00E929B0">
      <w:pPr>
        <w:spacing w:after="0" w:line="360" w:lineRule="auto"/>
        <w:ind w:firstLine="709"/>
        <w:jc w:val="both"/>
        <w:rPr>
          <w:rFonts w:ascii="Times New Roman" w:hAnsi="Times New Roman"/>
          <w:sz w:val="24"/>
          <w:szCs w:val="24"/>
        </w:rPr>
      </w:pPr>
      <w:r>
        <w:rPr>
          <w:rFonts w:ascii="Times New Roman" w:hAnsi="Times New Roman"/>
          <w:sz w:val="24"/>
          <w:szCs w:val="24"/>
        </w:rPr>
        <w:t>Projetos de parcerias entre o governo municipal, associações, instituições de ensino e entidades de promoção ao empreendedorismo e inovação é uma estratégia destacada por Amaral Filho (2008) como estímulo ao deslocamento espacial dos investimentos. Ela é factível e gera bons resultados para o meio empresarial local. Desses esforços podem ser criadas sinergias entre as empresas, que passam a cooperar entre si para atingir determinados objetivos</w:t>
      </w:r>
      <w:r w:rsidRPr="00E929B0">
        <w:rPr>
          <w:rFonts w:ascii="Times New Roman" w:hAnsi="Times New Roman"/>
          <w:sz w:val="24"/>
          <w:szCs w:val="24"/>
        </w:rPr>
        <w:t xml:space="preserve">, fortalecendo </w:t>
      </w:r>
      <w:r>
        <w:rPr>
          <w:rFonts w:ascii="Times New Roman" w:hAnsi="Times New Roman"/>
          <w:sz w:val="24"/>
          <w:szCs w:val="24"/>
        </w:rPr>
        <w:t xml:space="preserve">a aprendizagem coletiva. Esse fenômeno é conhecido na literatura como </w:t>
      </w:r>
      <w:r w:rsidRPr="00E929B0">
        <w:rPr>
          <w:rFonts w:ascii="Times New Roman" w:hAnsi="Times New Roman"/>
          <w:sz w:val="24"/>
          <w:szCs w:val="24"/>
        </w:rPr>
        <w:t>Arranjos Produtivos Locais (APLs).</w:t>
      </w:r>
    </w:p>
    <w:p w:rsidR="00A771DC" w:rsidRPr="00483808" w:rsidRDefault="00A771DC" w:rsidP="004E441F">
      <w:pPr>
        <w:spacing w:after="0" w:line="360" w:lineRule="auto"/>
        <w:ind w:firstLine="709"/>
        <w:jc w:val="both"/>
        <w:rPr>
          <w:rFonts w:ascii="Times New Roman" w:hAnsi="Times New Roman"/>
          <w:sz w:val="24"/>
          <w:szCs w:val="24"/>
        </w:rPr>
      </w:pPr>
    </w:p>
    <w:p w:rsidR="00A771DC" w:rsidRPr="00146B00" w:rsidRDefault="00A771DC" w:rsidP="00146B00">
      <w:pPr>
        <w:pStyle w:val="Ttulo1"/>
        <w:numPr>
          <w:ilvl w:val="2"/>
          <w:numId w:val="1"/>
        </w:numPr>
        <w:ind w:left="505" w:hanging="505"/>
        <w:rPr>
          <w:b w:val="0"/>
        </w:rPr>
      </w:pPr>
      <w:r w:rsidRPr="00146B00">
        <w:rPr>
          <w:b w:val="0"/>
        </w:rPr>
        <w:t>Percepção coletiva de pertencer ao local.</w:t>
      </w:r>
    </w:p>
    <w:p w:rsidR="00A771DC" w:rsidRDefault="00A771DC" w:rsidP="006134C6">
      <w:pPr>
        <w:spacing w:after="0" w:line="360" w:lineRule="auto"/>
        <w:ind w:firstLine="709"/>
        <w:jc w:val="both"/>
        <w:rPr>
          <w:rFonts w:ascii="Times New Roman" w:hAnsi="Times New Roman"/>
          <w:sz w:val="24"/>
          <w:szCs w:val="24"/>
        </w:rPr>
      </w:pPr>
    </w:p>
    <w:p w:rsidR="00A771DC" w:rsidRDefault="00A771DC" w:rsidP="006134C6">
      <w:pPr>
        <w:spacing w:after="0" w:line="360" w:lineRule="auto"/>
        <w:ind w:firstLine="709"/>
        <w:jc w:val="both"/>
        <w:rPr>
          <w:rFonts w:ascii="Times New Roman" w:hAnsi="Times New Roman"/>
          <w:sz w:val="24"/>
          <w:szCs w:val="24"/>
        </w:rPr>
      </w:pPr>
      <w:r>
        <w:rPr>
          <w:rFonts w:ascii="Times New Roman" w:hAnsi="Times New Roman"/>
          <w:sz w:val="24"/>
          <w:szCs w:val="24"/>
        </w:rPr>
        <w:t>Decidir sobre as questões locais evoca o sentimento de pertencer. Uma estratégia para instigar a percepção coletiva e o senso de pertencer é a criação de conselhos comunitários e municipais. Nesses fóruns, questões sobre o desenvolvimento econômico, social e ambiental é tema constante de discussões, o que permite o desenvolvimento do aprendizado coletivo. Na composição desses conselhos devem listar, além da administração municipal, representantes de agências, secretarias, setores produtivos e instituições de ensino, entre outros interessados ao propósito pelo qual eles são criados.</w:t>
      </w:r>
    </w:p>
    <w:p w:rsidR="00A771DC" w:rsidRDefault="00A771DC" w:rsidP="006134C6">
      <w:pPr>
        <w:spacing w:after="0" w:line="360" w:lineRule="auto"/>
        <w:ind w:firstLine="709"/>
        <w:jc w:val="both"/>
        <w:rPr>
          <w:rFonts w:ascii="Times New Roman" w:hAnsi="Times New Roman"/>
          <w:sz w:val="24"/>
          <w:szCs w:val="24"/>
        </w:rPr>
      </w:pPr>
      <w:r>
        <w:rPr>
          <w:rFonts w:ascii="Times New Roman" w:hAnsi="Times New Roman"/>
          <w:sz w:val="24"/>
          <w:szCs w:val="24"/>
        </w:rPr>
        <w:t>Na gestão do fundo de investimentos, o conselho ou fóruns de desenvolvimento tem papel fundamental, no sentido de legitimar as decisões do governo local pelo processo democrático e participativo da sociedade.</w:t>
      </w:r>
    </w:p>
    <w:p w:rsidR="00A771DC" w:rsidRDefault="00EC3FD1" w:rsidP="006134C6">
      <w:pPr>
        <w:spacing w:after="0" w:line="360" w:lineRule="auto"/>
        <w:ind w:firstLine="709"/>
        <w:jc w:val="both"/>
        <w:rPr>
          <w:rFonts w:ascii="Times New Roman" w:hAnsi="Times New Roman"/>
          <w:sz w:val="24"/>
          <w:szCs w:val="24"/>
        </w:rPr>
      </w:pPr>
      <w:r>
        <w:rPr>
          <w:rFonts w:ascii="Times New Roman" w:hAnsi="Times New Roman"/>
          <w:sz w:val="24"/>
          <w:szCs w:val="24"/>
        </w:rPr>
        <w:t xml:space="preserve">Baseado no que </w:t>
      </w:r>
      <w:proofErr w:type="spellStart"/>
      <w:r>
        <w:rPr>
          <w:rFonts w:ascii="Times New Roman" w:hAnsi="Times New Roman"/>
          <w:sz w:val="24"/>
          <w:szCs w:val="24"/>
        </w:rPr>
        <w:t>Joyal</w:t>
      </w:r>
      <w:proofErr w:type="spellEnd"/>
      <w:r>
        <w:rPr>
          <w:rFonts w:ascii="Times New Roman" w:hAnsi="Times New Roman"/>
          <w:sz w:val="24"/>
          <w:szCs w:val="24"/>
        </w:rPr>
        <w:t xml:space="preserve"> (2014) e Amaral Filho (2008) esclarece sobre a organização político-administrativa, f</w:t>
      </w:r>
      <w:r w:rsidR="00A771DC">
        <w:rPr>
          <w:rFonts w:ascii="Times New Roman" w:hAnsi="Times New Roman"/>
          <w:sz w:val="24"/>
          <w:szCs w:val="24"/>
        </w:rPr>
        <w:t xml:space="preserve">ortalecer as iniciativas </w:t>
      </w:r>
      <w:r>
        <w:rPr>
          <w:rFonts w:ascii="Times New Roman" w:hAnsi="Times New Roman"/>
          <w:sz w:val="24"/>
          <w:szCs w:val="24"/>
        </w:rPr>
        <w:t>conjuntas entre o governo municipal e as</w:t>
      </w:r>
      <w:r w:rsidR="00A771DC">
        <w:rPr>
          <w:rFonts w:ascii="Times New Roman" w:hAnsi="Times New Roman"/>
          <w:sz w:val="24"/>
          <w:szCs w:val="24"/>
        </w:rPr>
        <w:t xml:space="preserve"> associações comunitárias, empresariais e industriais </w:t>
      </w:r>
      <w:r>
        <w:rPr>
          <w:rFonts w:ascii="Times New Roman" w:hAnsi="Times New Roman"/>
          <w:sz w:val="24"/>
          <w:szCs w:val="24"/>
        </w:rPr>
        <w:t>torna-se</w:t>
      </w:r>
      <w:r w:rsidR="00A771DC">
        <w:rPr>
          <w:rFonts w:ascii="Times New Roman" w:hAnsi="Times New Roman"/>
          <w:sz w:val="24"/>
          <w:szCs w:val="24"/>
        </w:rPr>
        <w:t xml:space="preserve"> fator essencial para a promoção do desenvolvimento local. O incentivo à participação nessas entidades permite à comunidade maior interação com as atividades e ações locais permitindo melhor resolução para problemas. Para isso, a formação de projetos nucleados por setores organizados pela ACIOV e discutidos no âmbito comunitário tornam-se relevantes.</w:t>
      </w:r>
    </w:p>
    <w:p w:rsidR="00A771DC" w:rsidRPr="003F1302" w:rsidRDefault="00A771DC" w:rsidP="00D556E6">
      <w:pPr>
        <w:spacing w:after="0" w:line="360" w:lineRule="auto"/>
        <w:ind w:firstLine="709"/>
        <w:jc w:val="both"/>
        <w:rPr>
          <w:rFonts w:ascii="Times New Roman" w:hAnsi="Times New Roman"/>
          <w:sz w:val="24"/>
          <w:szCs w:val="24"/>
        </w:rPr>
      </w:pPr>
      <w:r>
        <w:rPr>
          <w:rFonts w:ascii="Times New Roman" w:hAnsi="Times New Roman"/>
          <w:sz w:val="24"/>
          <w:szCs w:val="24"/>
        </w:rPr>
        <w:t xml:space="preserve">Os apontamentos aqui elencados vão de encontro ao que Haddad (2009) argumenta sobre a importância da formulação e implementação de políticas, programas e projetos promovidos pela sociedade local. Eles devem servir de guia para ações que levam à especialização local, ao aumento do emprego, do produto e da renda local, além de contribuir </w:t>
      </w:r>
      <w:r>
        <w:rPr>
          <w:rFonts w:ascii="Times New Roman" w:hAnsi="Times New Roman"/>
          <w:sz w:val="24"/>
          <w:szCs w:val="24"/>
        </w:rPr>
        <w:lastRenderedPageBreak/>
        <w:t>para o processo de criação de identidade local. As estratégias devem possuir caráter contínuo e evolutivo para que possam promover o desenvolvimento local sustentável e fortalecer sua integração na economia regional.</w:t>
      </w:r>
    </w:p>
    <w:p w:rsidR="00A771DC" w:rsidRDefault="00A771DC" w:rsidP="002F3B63">
      <w:pPr>
        <w:spacing w:after="0" w:line="360" w:lineRule="auto"/>
        <w:ind w:firstLine="709"/>
        <w:jc w:val="both"/>
        <w:rPr>
          <w:rFonts w:ascii="Times New Roman" w:hAnsi="Times New Roman"/>
          <w:sz w:val="24"/>
          <w:szCs w:val="24"/>
        </w:rPr>
      </w:pPr>
    </w:p>
    <w:p w:rsidR="00A771DC" w:rsidRPr="00045D6D" w:rsidRDefault="00A771DC" w:rsidP="001230DB">
      <w:pPr>
        <w:pStyle w:val="Ttulo1"/>
        <w:numPr>
          <w:ilvl w:val="0"/>
          <w:numId w:val="1"/>
        </w:numPr>
        <w:rPr>
          <w:szCs w:val="24"/>
        </w:rPr>
      </w:pPr>
      <w:r w:rsidRPr="00045D6D">
        <w:rPr>
          <w:szCs w:val="24"/>
        </w:rPr>
        <w:t>CONCLUSÕES</w:t>
      </w:r>
    </w:p>
    <w:p w:rsidR="00A771DC" w:rsidRDefault="00A771DC" w:rsidP="003F1302">
      <w:pPr>
        <w:spacing w:after="0" w:line="360" w:lineRule="auto"/>
        <w:ind w:firstLine="709"/>
        <w:jc w:val="both"/>
        <w:rPr>
          <w:rFonts w:ascii="Times New Roman" w:hAnsi="Times New Roman"/>
          <w:sz w:val="24"/>
          <w:szCs w:val="24"/>
        </w:rPr>
      </w:pPr>
    </w:p>
    <w:p w:rsidR="00A771DC" w:rsidRDefault="00A771DC" w:rsidP="003F1302">
      <w:pPr>
        <w:spacing w:after="0" w:line="360" w:lineRule="auto"/>
        <w:ind w:firstLine="709"/>
        <w:jc w:val="both"/>
        <w:rPr>
          <w:rFonts w:ascii="Times New Roman" w:hAnsi="Times New Roman"/>
          <w:sz w:val="24"/>
          <w:szCs w:val="24"/>
        </w:rPr>
      </w:pPr>
      <w:r>
        <w:rPr>
          <w:rFonts w:ascii="Times New Roman" w:hAnsi="Times New Roman"/>
          <w:sz w:val="24"/>
          <w:szCs w:val="24"/>
        </w:rPr>
        <w:t xml:space="preserve">Este artigo teve como objetivo analisar os fatores que afetam o desenvolvimento econômico e social do Município de Ouro Verde do Oeste (PR) e </w:t>
      </w:r>
      <w:r w:rsidR="00D07C1C">
        <w:rPr>
          <w:rFonts w:ascii="Times New Roman" w:hAnsi="Times New Roman"/>
          <w:sz w:val="24"/>
          <w:szCs w:val="24"/>
        </w:rPr>
        <w:t>discutir sobre os</w:t>
      </w:r>
      <w:r>
        <w:rPr>
          <w:rFonts w:ascii="Times New Roman" w:hAnsi="Times New Roman"/>
          <w:sz w:val="24"/>
          <w:szCs w:val="24"/>
        </w:rPr>
        <w:t xml:space="preserve"> mecanismos para fortalecer a sua inserção na economia regional. </w:t>
      </w:r>
    </w:p>
    <w:p w:rsidR="00A771DC" w:rsidRDefault="00A771DC" w:rsidP="008820A9">
      <w:pPr>
        <w:spacing w:after="0" w:line="360" w:lineRule="auto"/>
        <w:ind w:firstLine="709"/>
        <w:jc w:val="both"/>
        <w:rPr>
          <w:rFonts w:ascii="Times New Roman" w:hAnsi="Times New Roman"/>
          <w:sz w:val="24"/>
          <w:szCs w:val="24"/>
        </w:rPr>
      </w:pPr>
      <w:r>
        <w:rPr>
          <w:rFonts w:ascii="Times New Roman" w:hAnsi="Times New Roman"/>
          <w:sz w:val="24"/>
          <w:szCs w:val="24"/>
        </w:rPr>
        <w:t xml:space="preserve">Os dados do perfil socioeconômico observados demonstram que Ouro Verde do Oeste tem IDHM alto. No entanto, é importante salientar que quatro municípios, entre as dez primeiras colocações no melhor IDHM do Paraná, estão localizados na MRG Toledo. São eles: Quatro Pontes (3º), Marechal Cândido Rondon (8º), Palotina (9º) e Toledo (10º) (IBGE, 2014). </w:t>
      </w:r>
    </w:p>
    <w:p w:rsidR="00A771DC" w:rsidRDefault="00A771DC" w:rsidP="008820A9">
      <w:pPr>
        <w:spacing w:after="0" w:line="360" w:lineRule="auto"/>
        <w:ind w:firstLine="709"/>
        <w:jc w:val="both"/>
        <w:rPr>
          <w:rFonts w:ascii="Times New Roman" w:hAnsi="Times New Roman"/>
          <w:sz w:val="24"/>
          <w:szCs w:val="24"/>
        </w:rPr>
      </w:pPr>
      <w:r>
        <w:rPr>
          <w:rFonts w:ascii="Times New Roman" w:hAnsi="Times New Roman"/>
          <w:sz w:val="24"/>
          <w:szCs w:val="24"/>
        </w:rPr>
        <w:t>No relatório do Censo 2010, no que se refere aos indicadores sociais municipais, consta que a incidência de pobreza é maior nos municípios que possuem entre 10 mil a 50 mil habitantes. Por isso, pode-se afirmar que Ouro Verde do Oeste está inserido numa região com alto padrão de desenvolvimento humano e, pelo número de sua população não se enquadra no perfil de municípios que, em média, apresentam maiores índices de pobreza.</w:t>
      </w:r>
    </w:p>
    <w:p w:rsidR="00A771DC" w:rsidRDefault="00A771DC" w:rsidP="008C3D72">
      <w:pPr>
        <w:spacing w:after="0" w:line="360" w:lineRule="auto"/>
        <w:ind w:firstLine="709"/>
        <w:jc w:val="both"/>
        <w:rPr>
          <w:rFonts w:ascii="Times New Roman" w:hAnsi="Times New Roman"/>
          <w:sz w:val="24"/>
          <w:szCs w:val="24"/>
        </w:rPr>
      </w:pPr>
      <w:r>
        <w:rPr>
          <w:rFonts w:ascii="Times New Roman" w:hAnsi="Times New Roman"/>
          <w:sz w:val="24"/>
          <w:szCs w:val="24"/>
        </w:rPr>
        <w:t xml:space="preserve">Apesar disso, neste estudo foi levantado que 23,05% da população de Ouro Verde do Oeste estão vulneráveis à pobreza e 37,93% sem educação no ensino fundamental e ocupada informalmente </w:t>
      </w:r>
      <w:r w:rsidRPr="00241968">
        <w:rPr>
          <w:rFonts w:ascii="Times New Roman" w:hAnsi="Times New Roman"/>
          <w:sz w:val="24"/>
          <w:szCs w:val="24"/>
        </w:rPr>
        <w:t>(</w:t>
      </w:r>
      <w:r w:rsidRPr="00783655">
        <w:rPr>
          <w:rFonts w:ascii="Times New Roman" w:hAnsi="Times New Roman"/>
          <w:sz w:val="24"/>
          <w:szCs w:val="24"/>
        </w:rPr>
        <w:t>Quadro 1)</w:t>
      </w:r>
      <w:r>
        <w:rPr>
          <w:rFonts w:ascii="Times New Roman" w:hAnsi="Times New Roman"/>
          <w:sz w:val="24"/>
          <w:szCs w:val="24"/>
        </w:rPr>
        <w:t xml:space="preserve">. Também se constatou que o município apresenta um baixo rendimento salarial, o que motiva as pessoas a procurarem melhores salários nas empresas instaladas em Toledo. </w:t>
      </w:r>
    </w:p>
    <w:p w:rsidR="00A771DC" w:rsidRDefault="00A771DC" w:rsidP="008820A9">
      <w:pPr>
        <w:spacing w:after="0" w:line="360" w:lineRule="auto"/>
        <w:ind w:firstLine="709"/>
        <w:jc w:val="both"/>
        <w:rPr>
          <w:rFonts w:ascii="Times New Roman" w:hAnsi="Times New Roman"/>
          <w:sz w:val="24"/>
          <w:szCs w:val="24"/>
        </w:rPr>
      </w:pPr>
      <w:r>
        <w:rPr>
          <w:rFonts w:ascii="Times New Roman" w:hAnsi="Times New Roman"/>
          <w:sz w:val="24"/>
          <w:szCs w:val="24"/>
        </w:rPr>
        <w:t>Por meio de análise do IFDM do período entre 2005 e 2011, foi possível verificar que tanto na dimensão educação quanto na da saúde, o município tem mantido o crescimento dos índices e resultados acima dos encontrados no índice geral brasileiro. Porém, na dimensão Emprego&amp;Renda não ocorreu o mesmo desempenho, pois esse índice variou muito no período, resultando em 2011 num valor de 0,4554, muito aquém do índice nacional que foi de 0,7219 e considerada de desenvolvimento regular, quase no limite de ser classificada como de baixo desenvolvimento. O fraco desempenho desse indicador fica evidente quanto se compara com o IFDM de Toledo que foi de 0,8228 (</w:t>
      </w:r>
      <w:r w:rsidR="00DE7C18">
        <w:fldChar w:fldCharType="begin"/>
      </w:r>
      <w:r w:rsidR="00DE7C18">
        <w:instrText xml:space="preserve"> REF _Ref406070562 \h  \* MERGEFORMAT </w:instrText>
      </w:r>
      <w:r w:rsidR="00DE7C18">
        <w:fldChar w:fldCharType="separate"/>
      </w:r>
      <w:r w:rsidRPr="008144C4">
        <w:rPr>
          <w:rFonts w:ascii="Times New Roman" w:hAnsi="Times New Roman"/>
          <w:sz w:val="24"/>
          <w:szCs w:val="24"/>
        </w:rPr>
        <w:t>Tabela 3</w:t>
      </w:r>
      <w:r w:rsidR="00DE7C18">
        <w:fldChar w:fldCharType="end"/>
      </w:r>
      <w:r>
        <w:t>)</w:t>
      </w:r>
      <w:r>
        <w:rPr>
          <w:rFonts w:ascii="Times New Roman" w:hAnsi="Times New Roman"/>
          <w:sz w:val="24"/>
          <w:szCs w:val="24"/>
        </w:rPr>
        <w:t xml:space="preserve">. </w:t>
      </w:r>
    </w:p>
    <w:p w:rsidR="00A771DC" w:rsidRDefault="00A771DC" w:rsidP="008820A9">
      <w:pPr>
        <w:spacing w:after="0" w:line="360" w:lineRule="auto"/>
        <w:ind w:firstLine="709"/>
        <w:jc w:val="both"/>
        <w:rPr>
          <w:rFonts w:ascii="Times New Roman" w:hAnsi="Times New Roman"/>
          <w:sz w:val="24"/>
          <w:szCs w:val="24"/>
        </w:rPr>
      </w:pPr>
      <w:r>
        <w:rPr>
          <w:rFonts w:ascii="Times New Roman" w:hAnsi="Times New Roman"/>
          <w:sz w:val="24"/>
          <w:szCs w:val="24"/>
        </w:rPr>
        <w:t xml:space="preserve">Por isso, o emprego e a renda são considerados fatores críticos para o desenvolvimento econômico e social de Ouro Verde do Oeste. Corroborando para essa constatação, em enquete </w:t>
      </w:r>
      <w:r>
        <w:rPr>
          <w:rFonts w:ascii="Times New Roman" w:hAnsi="Times New Roman"/>
          <w:sz w:val="24"/>
          <w:szCs w:val="24"/>
        </w:rPr>
        <w:lastRenderedPageBreak/>
        <w:t xml:space="preserve">promovida no site da Câmara Municipal para saber o que a população achava que devia ser melhorado na cidade em 2013; 35,1% dos respondentes apontaram a oferta de empregos; 27% para infraestrutura e; 17,6% para segurança policial. </w:t>
      </w:r>
    </w:p>
    <w:p w:rsidR="00A771DC" w:rsidRDefault="00AC71C2" w:rsidP="00F54150">
      <w:pPr>
        <w:spacing w:after="0" w:line="360" w:lineRule="auto"/>
        <w:ind w:firstLine="709"/>
        <w:jc w:val="both"/>
        <w:rPr>
          <w:rFonts w:ascii="Times New Roman" w:hAnsi="Times New Roman"/>
          <w:sz w:val="24"/>
          <w:szCs w:val="24"/>
        </w:rPr>
      </w:pPr>
      <w:r>
        <w:rPr>
          <w:rFonts w:ascii="Times New Roman" w:hAnsi="Times New Roman"/>
          <w:sz w:val="24"/>
          <w:szCs w:val="24"/>
        </w:rPr>
        <w:t xml:space="preserve">Os fatores aqui expostos podem ser resumidos como </w:t>
      </w:r>
      <w:r w:rsidR="00072350">
        <w:rPr>
          <w:rFonts w:ascii="Times New Roman" w:hAnsi="Times New Roman"/>
          <w:sz w:val="24"/>
          <w:szCs w:val="24"/>
        </w:rPr>
        <w:t xml:space="preserve">Brandão (2007) aponta </w:t>
      </w:r>
      <w:r>
        <w:rPr>
          <w:rFonts w:ascii="Times New Roman" w:hAnsi="Times New Roman"/>
          <w:sz w:val="24"/>
          <w:szCs w:val="24"/>
        </w:rPr>
        <w:t xml:space="preserve">como </w:t>
      </w:r>
      <w:r w:rsidR="00072350">
        <w:rPr>
          <w:rFonts w:ascii="Times New Roman" w:hAnsi="Times New Roman"/>
          <w:sz w:val="24"/>
          <w:szCs w:val="24"/>
        </w:rPr>
        <w:t>limites estruturais</w:t>
      </w:r>
      <w:r>
        <w:rPr>
          <w:rFonts w:ascii="Times New Roman" w:hAnsi="Times New Roman"/>
          <w:sz w:val="24"/>
          <w:szCs w:val="24"/>
        </w:rPr>
        <w:t xml:space="preserve"> (</w:t>
      </w:r>
      <w:r w:rsidRPr="00072350">
        <w:rPr>
          <w:rFonts w:ascii="Times New Roman" w:hAnsi="Times New Roman"/>
          <w:sz w:val="24"/>
          <w:szCs w:val="24"/>
        </w:rPr>
        <w:t>política, conflitos, classes sociais, papel da ação estatal, nação e espaço nacional</w:t>
      </w:r>
      <w:r>
        <w:rPr>
          <w:rFonts w:ascii="Times New Roman" w:hAnsi="Times New Roman"/>
          <w:sz w:val="24"/>
          <w:szCs w:val="24"/>
        </w:rPr>
        <w:t>)</w:t>
      </w:r>
      <w:r w:rsidR="00072350">
        <w:rPr>
          <w:rFonts w:ascii="Times New Roman" w:hAnsi="Times New Roman"/>
          <w:sz w:val="24"/>
          <w:szCs w:val="24"/>
        </w:rPr>
        <w:t xml:space="preserve">, que muitas vezes são subestimados ao </w:t>
      </w:r>
      <w:r>
        <w:rPr>
          <w:rFonts w:ascii="Times New Roman" w:hAnsi="Times New Roman"/>
          <w:sz w:val="24"/>
          <w:szCs w:val="24"/>
        </w:rPr>
        <w:t>se tratar da</w:t>
      </w:r>
      <w:r w:rsidR="00072350">
        <w:rPr>
          <w:rFonts w:ascii="Times New Roman" w:hAnsi="Times New Roman"/>
          <w:sz w:val="24"/>
          <w:szCs w:val="24"/>
        </w:rPr>
        <w:t xml:space="preserve"> regulação local</w:t>
      </w:r>
      <w:r w:rsidR="00072350" w:rsidRPr="00072350">
        <w:rPr>
          <w:rFonts w:ascii="Times New Roman" w:hAnsi="Times New Roman"/>
          <w:sz w:val="24"/>
          <w:szCs w:val="24"/>
        </w:rPr>
        <w:t>.</w:t>
      </w:r>
      <w:r w:rsidR="00072350">
        <w:rPr>
          <w:rFonts w:ascii="Times New Roman" w:hAnsi="Times New Roman"/>
          <w:sz w:val="24"/>
          <w:szCs w:val="24"/>
        </w:rPr>
        <w:t xml:space="preserve"> </w:t>
      </w:r>
      <w:r>
        <w:rPr>
          <w:rFonts w:ascii="Times New Roman" w:hAnsi="Times New Roman"/>
          <w:sz w:val="24"/>
          <w:szCs w:val="24"/>
        </w:rPr>
        <w:t>Por isso, d</w:t>
      </w:r>
      <w:r w:rsidR="00A771DC">
        <w:rPr>
          <w:rFonts w:ascii="Times New Roman" w:hAnsi="Times New Roman"/>
          <w:sz w:val="24"/>
          <w:szCs w:val="24"/>
        </w:rPr>
        <w:t xml:space="preserve">eixar de tratar </w:t>
      </w:r>
      <w:r>
        <w:rPr>
          <w:rFonts w:ascii="Times New Roman" w:hAnsi="Times New Roman"/>
          <w:sz w:val="24"/>
          <w:szCs w:val="24"/>
        </w:rPr>
        <w:t>os</w:t>
      </w:r>
      <w:r w:rsidR="00A771DC">
        <w:rPr>
          <w:rFonts w:ascii="Times New Roman" w:hAnsi="Times New Roman"/>
          <w:sz w:val="24"/>
          <w:szCs w:val="24"/>
        </w:rPr>
        <w:t xml:space="preserve"> problemas</w:t>
      </w:r>
      <w:r>
        <w:rPr>
          <w:rFonts w:ascii="Times New Roman" w:hAnsi="Times New Roman"/>
          <w:sz w:val="24"/>
          <w:szCs w:val="24"/>
        </w:rPr>
        <w:t xml:space="preserve"> econômicos de Ouro Verde do Oeste</w:t>
      </w:r>
      <w:r w:rsidR="00A771DC">
        <w:rPr>
          <w:rFonts w:ascii="Times New Roman" w:hAnsi="Times New Roman"/>
          <w:sz w:val="24"/>
          <w:szCs w:val="24"/>
        </w:rPr>
        <w:t xml:space="preserve"> resulta no que Amaral Filho (2001), Ferrera de </w:t>
      </w:r>
      <w:r w:rsidR="00A771DC" w:rsidRPr="00C02587">
        <w:rPr>
          <w:rFonts w:ascii="Times New Roman" w:hAnsi="Times New Roman"/>
          <w:sz w:val="24"/>
          <w:szCs w:val="24"/>
        </w:rPr>
        <w:t>Lima e Alves (201</w:t>
      </w:r>
      <w:r w:rsidR="00A771DC">
        <w:rPr>
          <w:rFonts w:ascii="Times New Roman" w:hAnsi="Times New Roman"/>
          <w:sz w:val="24"/>
          <w:szCs w:val="24"/>
        </w:rPr>
        <w:t>2</w:t>
      </w:r>
      <w:r w:rsidR="00A771DC" w:rsidRPr="00C02587">
        <w:rPr>
          <w:rFonts w:ascii="Times New Roman" w:hAnsi="Times New Roman"/>
          <w:sz w:val="24"/>
          <w:szCs w:val="24"/>
        </w:rPr>
        <w:t>)</w:t>
      </w:r>
      <w:r>
        <w:rPr>
          <w:rFonts w:ascii="Times New Roman" w:hAnsi="Times New Roman"/>
          <w:sz w:val="24"/>
          <w:szCs w:val="24"/>
        </w:rPr>
        <w:t xml:space="preserve"> </w:t>
      </w:r>
      <w:r w:rsidR="00A771DC">
        <w:rPr>
          <w:rFonts w:ascii="Times New Roman" w:hAnsi="Times New Roman"/>
          <w:sz w:val="24"/>
          <w:szCs w:val="24"/>
        </w:rPr>
        <w:t>ressaltam como entraves para o desenvolvimento endógeno: a falta de a</w:t>
      </w:r>
      <w:r w:rsidR="00A771DC" w:rsidRPr="00F54150">
        <w:rPr>
          <w:rFonts w:ascii="Times New Roman" w:hAnsi="Times New Roman"/>
          <w:sz w:val="24"/>
          <w:szCs w:val="24"/>
        </w:rPr>
        <w:t>utonomia decisória local e sincronia intersetorial/territorial</w:t>
      </w:r>
      <w:r w:rsidR="00A771DC">
        <w:rPr>
          <w:rFonts w:ascii="Times New Roman" w:hAnsi="Times New Roman"/>
          <w:sz w:val="24"/>
          <w:szCs w:val="24"/>
        </w:rPr>
        <w:t xml:space="preserve">, a baixa </w:t>
      </w:r>
      <w:r w:rsidR="00A771DC" w:rsidRPr="00F54150">
        <w:rPr>
          <w:rFonts w:ascii="Times New Roman" w:hAnsi="Times New Roman"/>
          <w:sz w:val="24"/>
          <w:szCs w:val="24"/>
        </w:rPr>
        <w:t xml:space="preserve">capacidade de captação e reconversão do excedente econômico e </w:t>
      </w:r>
      <w:r w:rsidR="00A771DC">
        <w:rPr>
          <w:rFonts w:ascii="Times New Roman" w:hAnsi="Times New Roman"/>
          <w:sz w:val="24"/>
          <w:szCs w:val="24"/>
        </w:rPr>
        <w:t xml:space="preserve">a </w:t>
      </w:r>
      <w:r w:rsidR="00A771DC" w:rsidRPr="00F54150">
        <w:rPr>
          <w:rFonts w:ascii="Times New Roman" w:hAnsi="Times New Roman"/>
          <w:sz w:val="24"/>
          <w:szCs w:val="24"/>
        </w:rPr>
        <w:t>frágil p</w:t>
      </w:r>
      <w:r w:rsidR="00A771DC">
        <w:rPr>
          <w:rFonts w:ascii="Times New Roman" w:hAnsi="Times New Roman"/>
          <w:sz w:val="24"/>
          <w:szCs w:val="24"/>
        </w:rPr>
        <w:t xml:space="preserve">ercepção coletiva de pertencer ao local. </w:t>
      </w:r>
    </w:p>
    <w:p w:rsidR="00BA704C" w:rsidRDefault="00A771DC" w:rsidP="00F54150">
      <w:pPr>
        <w:spacing w:after="0" w:line="360" w:lineRule="auto"/>
        <w:ind w:firstLine="709"/>
        <w:jc w:val="both"/>
        <w:rPr>
          <w:rFonts w:ascii="Times New Roman" w:hAnsi="Times New Roman"/>
          <w:sz w:val="24"/>
          <w:szCs w:val="24"/>
        </w:rPr>
      </w:pPr>
      <w:r>
        <w:rPr>
          <w:rFonts w:ascii="Times New Roman" w:hAnsi="Times New Roman"/>
          <w:sz w:val="24"/>
          <w:szCs w:val="24"/>
        </w:rPr>
        <w:t xml:space="preserve">Para minimizar as fragilidades do município Ouro Verde do Oeste e fortalecer a sua inserção na economia regional, foram </w:t>
      </w:r>
      <w:r w:rsidR="00D07C1C">
        <w:rPr>
          <w:rFonts w:ascii="Times New Roman" w:hAnsi="Times New Roman"/>
          <w:sz w:val="24"/>
          <w:szCs w:val="24"/>
        </w:rPr>
        <w:t>analisadas algumas</w:t>
      </w:r>
      <w:r>
        <w:rPr>
          <w:rFonts w:ascii="Times New Roman" w:hAnsi="Times New Roman"/>
          <w:sz w:val="24"/>
          <w:szCs w:val="24"/>
        </w:rPr>
        <w:t xml:space="preserve"> estratégias de integração entre o governo municipal, os agentes locais, universidades e agências de desenvolvimento e fomento, conforme orientam Joyal (2014) e Amaral Filho (2008), como formas de promover o acúmulo de capital e aprendizagem. Essa integração tem o propósito de promover a sinergia entre os atores, criar ambiente favorável para a formação de Arranjos Produtivos Locais (APLS) e fórum de discussões sobre os assuntos e problemas locais.</w:t>
      </w:r>
      <w:r w:rsidR="00D07C1C">
        <w:rPr>
          <w:rFonts w:ascii="Times New Roman" w:hAnsi="Times New Roman"/>
          <w:sz w:val="24"/>
          <w:szCs w:val="24"/>
        </w:rPr>
        <w:t xml:space="preserve"> </w:t>
      </w:r>
    </w:p>
    <w:p w:rsidR="00A771DC" w:rsidRDefault="00A771DC" w:rsidP="00F54150">
      <w:pPr>
        <w:spacing w:after="0" w:line="360" w:lineRule="auto"/>
        <w:ind w:firstLine="709"/>
        <w:jc w:val="both"/>
        <w:rPr>
          <w:rFonts w:ascii="Times New Roman" w:hAnsi="Times New Roman"/>
          <w:sz w:val="24"/>
          <w:szCs w:val="24"/>
        </w:rPr>
      </w:pPr>
      <w:r>
        <w:rPr>
          <w:rFonts w:ascii="Times New Roman" w:hAnsi="Times New Roman"/>
          <w:sz w:val="24"/>
          <w:szCs w:val="24"/>
        </w:rPr>
        <w:t xml:space="preserve">Os apontamentos feitos neste trabalho são importantes para a elaboração de estratégias de desenvolvimento local e redução das desigualdades no território. No entanto, qualquer alternativa adotada dependerá de políticas </w:t>
      </w:r>
      <w:r w:rsidR="00D07C1C">
        <w:rPr>
          <w:rFonts w:ascii="Times New Roman" w:hAnsi="Times New Roman"/>
          <w:sz w:val="24"/>
          <w:szCs w:val="24"/>
        </w:rPr>
        <w:t xml:space="preserve">públicas </w:t>
      </w:r>
      <w:r>
        <w:rPr>
          <w:rFonts w:ascii="Times New Roman" w:hAnsi="Times New Roman"/>
          <w:sz w:val="24"/>
          <w:szCs w:val="24"/>
        </w:rPr>
        <w:t>que envolvam a</w:t>
      </w:r>
      <w:r w:rsidRPr="00C127B7">
        <w:rPr>
          <w:rFonts w:ascii="Times New Roman" w:hAnsi="Times New Roman"/>
          <w:sz w:val="24"/>
          <w:szCs w:val="24"/>
        </w:rPr>
        <w:t>s questõe</w:t>
      </w:r>
      <w:r>
        <w:rPr>
          <w:rFonts w:ascii="Times New Roman" w:hAnsi="Times New Roman"/>
          <w:sz w:val="24"/>
          <w:szCs w:val="24"/>
        </w:rPr>
        <w:t>s sociais, educacionais e econômicas para gerar resultados positivos no longo prazo, conforme sugerem Ferrera de Lima e Alves (2012).</w:t>
      </w:r>
      <w:r w:rsidR="00D50B54">
        <w:rPr>
          <w:rFonts w:ascii="Times New Roman" w:hAnsi="Times New Roman"/>
          <w:sz w:val="24"/>
          <w:szCs w:val="24"/>
        </w:rPr>
        <w:t xml:space="preserve"> Por isso, </w:t>
      </w:r>
      <w:r w:rsidR="00BA704C">
        <w:rPr>
          <w:rFonts w:ascii="Times New Roman" w:hAnsi="Times New Roman"/>
          <w:sz w:val="24"/>
          <w:szCs w:val="24"/>
        </w:rPr>
        <w:t>trabalhos</w:t>
      </w:r>
      <w:r w:rsidR="00D50B54">
        <w:rPr>
          <w:rFonts w:ascii="Times New Roman" w:hAnsi="Times New Roman"/>
          <w:sz w:val="24"/>
          <w:szCs w:val="24"/>
        </w:rPr>
        <w:t xml:space="preserve"> futuros </w:t>
      </w:r>
      <w:r w:rsidR="00BA704C">
        <w:rPr>
          <w:rFonts w:ascii="Times New Roman" w:hAnsi="Times New Roman"/>
          <w:sz w:val="24"/>
          <w:szCs w:val="24"/>
        </w:rPr>
        <w:t>são necessários no sentido de ser elaborado um</w:t>
      </w:r>
      <w:r w:rsidR="00D50B54">
        <w:rPr>
          <w:rFonts w:ascii="Times New Roman" w:hAnsi="Times New Roman"/>
          <w:sz w:val="24"/>
          <w:szCs w:val="24"/>
        </w:rPr>
        <w:t xml:space="preserve"> diagnóstico</w:t>
      </w:r>
      <w:r w:rsidR="00761EB7">
        <w:rPr>
          <w:rFonts w:ascii="Times New Roman" w:hAnsi="Times New Roman"/>
          <w:sz w:val="24"/>
          <w:szCs w:val="24"/>
        </w:rPr>
        <w:t>,</w:t>
      </w:r>
      <w:r w:rsidR="00BA704C">
        <w:rPr>
          <w:rFonts w:ascii="Times New Roman" w:hAnsi="Times New Roman"/>
          <w:sz w:val="24"/>
          <w:szCs w:val="24"/>
        </w:rPr>
        <w:t xml:space="preserve"> </w:t>
      </w:r>
      <w:r w:rsidR="00761EB7">
        <w:rPr>
          <w:rFonts w:ascii="Times New Roman" w:hAnsi="Times New Roman"/>
          <w:sz w:val="24"/>
          <w:szCs w:val="24"/>
        </w:rPr>
        <w:t>no qual sejam apontadas as</w:t>
      </w:r>
      <w:r w:rsidR="000A648C">
        <w:rPr>
          <w:rFonts w:ascii="Times New Roman" w:hAnsi="Times New Roman"/>
          <w:sz w:val="24"/>
          <w:szCs w:val="24"/>
        </w:rPr>
        <w:t xml:space="preserve"> aptidões locais </w:t>
      </w:r>
      <w:r w:rsidR="00BA704C">
        <w:rPr>
          <w:rFonts w:ascii="Times New Roman" w:hAnsi="Times New Roman"/>
          <w:sz w:val="24"/>
          <w:szCs w:val="24"/>
        </w:rPr>
        <w:t>e</w:t>
      </w:r>
      <w:r w:rsidR="000A648C">
        <w:rPr>
          <w:rFonts w:ascii="Times New Roman" w:hAnsi="Times New Roman"/>
          <w:sz w:val="24"/>
          <w:szCs w:val="24"/>
        </w:rPr>
        <w:t>, a partir dele</w:t>
      </w:r>
      <w:r w:rsidR="00761EB7">
        <w:rPr>
          <w:rFonts w:ascii="Times New Roman" w:hAnsi="Times New Roman"/>
          <w:sz w:val="24"/>
          <w:szCs w:val="24"/>
        </w:rPr>
        <w:t>,</w:t>
      </w:r>
      <w:r w:rsidR="00BA704C">
        <w:rPr>
          <w:rFonts w:ascii="Times New Roman" w:hAnsi="Times New Roman"/>
          <w:sz w:val="24"/>
          <w:szCs w:val="24"/>
        </w:rPr>
        <w:t xml:space="preserve"> </w:t>
      </w:r>
      <w:r w:rsidR="00761EB7">
        <w:rPr>
          <w:rFonts w:ascii="Times New Roman" w:hAnsi="Times New Roman"/>
          <w:sz w:val="24"/>
          <w:szCs w:val="24"/>
        </w:rPr>
        <w:t>sugeridas as estratégias necessária</w:t>
      </w:r>
      <w:r w:rsidR="00BA704C">
        <w:rPr>
          <w:rFonts w:ascii="Times New Roman" w:hAnsi="Times New Roman"/>
          <w:sz w:val="24"/>
          <w:szCs w:val="24"/>
        </w:rPr>
        <w:t>s para criar um ambiente favorável à promoção do ac</w:t>
      </w:r>
      <w:r w:rsidR="00761EB7">
        <w:rPr>
          <w:rFonts w:ascii="Times New Roman" w:hAnsi="Times New Roman"/>
          <w:sz w:val="24"/>
          <w:szCs w:val="24"/>
        </w:rPr>
        <w:t>úmulo de capital e aprendizagem, além de servir como base para a tomada de decisões de políticas públicas.</w:t>
      </w:r>
    </w:p>
    <w:p w:rsidR="00A771DC" w:rsidRDefault="00A771DC" w:rsidP="00A67D9B">
      <w:pPr>
        <w:spacing w:after="0" w:line="360" w:lineRule="auto"/>
        <w:ind w:firstLine="709"/>
        <w:jc w:val="both"/>
        <w:rPr>
          <w:rFonts w:ascii="Times New Roman" w:hAnsi="Times New Roman"/>
          <w:sz w:val="24"/>
          <w:szCs w:val="24"/>
        </w:rPr>
      </w:pPr>
      <w:r>
        <w:rPr>
          <w:rFonts w:ascii="Times New Roman" w:hAnsi="Times New Roman"/>
          <w:sz w:val="24"/>
          <w:szCs w:val="24"/>
        </w:rPr>
        <w:t xml:space="preserve">Enfim, </w:t>
      </w:r>
      <w:r w:rsidR="00761EB7">
        <w:rPr>
          <w:rFonts w:ascii="Times New Roman" w:hAnsi="Times New Roman"/>
          <w:sz w:val="24"/>
          <w:szCs w:val="24"/>
        </w:rPr>
        <w:t>conclui-se</w:t>
      </w:r>
      <w:r>
        <w:rPr>
          <w:rFonts w:ascii="Times New Roman" w:hAnsi="Times New Roman"/>
          <w:sz w:val="24"/>
          <w:szCs w:val="24"/>
        </w:rPr>
        <w:t xml:space="preserve"> </w:t>
      </w:r>
      <w:r w:rsidR="00761EB7">
        <w:rPr>
          <w:rFonts w:ascii="Times New Roman" w:hAnsi="Times New Roman"/>
          <w:sz w:val="24"/>
          <w:szCs w:val="24"/>
        </w:rPr>
        <w:t xml:space="preserve">que o </w:t>
      </w:r>
      <w:r>
        <w:rPr>
          <w:rFonts w:ascii="Times New Roman" w:hAnsi="Times New Roman"/>
          <w:sz w:val="24"/>
          <w:szCs w:val="24"/>
        </w:rPr>
        <w:t>envolvimento da comunidade nos processos decisórios do município dá a ela o empoderamento. Esse estí</w:t>
      </w:r>
      <w:r w:rsidR="002978F5">
        <w:rPr>
          <w:rFonts w:ascii="Times New Roman" w:hAnsi="Times New Roman"/>
          <w:sz w:val="24"/>
          <w:szCs w:val="24"/>
        </w:rPr>
        <w:t>mulo cria uma identidade local,</w:t>
      </w:r>
      <w:r>
        <w:rPr>
          <w:rFonts w:ascii="Times New Roman" w:hAnsi="Times New Roman"/>
          <w:sz w:val="24"/>
          <w:szCs w:val="24"/>
        </w:rPr>
        <w:t xml:space="preserve"> o compromisso pela busca de melhores condições de vida e bem estar</w:t>
      </w:r>
      <w:r w:rsidR="00D07C1C">
        <w:rPr>
          <w:rFonts w:ascii="Times New Roman" w:hAnsi="Times New Roman"/>
          <w:sz w:val="24"/>
          <w:szCs w:val="24"/>
        </w:rPr>
        <w:t xml:space="preserve">, corroborando para o que </w:t>
      </w:r>
      <w:proofErr w:type="spellStart"/>
      <w:r w:rsidR="00D07C1C">
        <w:rPr>
          <w:rFonts w:ascii="Times New Roman" w:hAnsi="Times New Roman"/>
          <w:sz w:val="24"/>
          <w:szCs w:val="24"/>
        </w:rPr>
        <w:t>Shumpeter</w:t>
      </w:r>
      <w:proofErr w:type="spellEnd"/>
      <w:r w:rsidR="00D07C1C">
        <w:rPr>
          <w:rFonts w:ascii="Times New Roman" w:hAnsi="Times New Roman"/>
          <w:sz w:val="24"/>
          <w:szCs w:val="24"/>
        </w:rPr>
        <w:t xml:space="preserve"> </w:t>
      </w:r>
      <w:r w:rsidR="00914851">
        <w:rPr>
          <w:rFonts w:ascii="Times New Roman" w:hAnsi="Times New Roman"/>
          <w:sz w:val="24"/>
          <w:szCs w:val="24"/>
        </w:rPr>
        <w:t xml:space="preserve">(1985) </w:t>
      </w:r>
      <w:r w:rsidR="00D07C1C">
        <w:rPr>
          <w:rFonts w:ascii="Times New Roman" w:hAnsi="Times New Roman"/>
          <w:sz w:val="24"/>
          <w:szCs w:val="24"/>
        </w:rPr>
        <w:t>especifica como força motriz de fenômenos significativos</w:t>
      </w:r>
      <w:r w:rsidR="002978F5">
        <w:rPr>
          <w:rFonts w:ascii="Times New Roman" w:hAnsi="Times New Roman"/>
          <w:sz w:val="24"/>
          <w:szCs w:val="24"/>
        </w:rPr>
        <w:t xml:space="preserve"> e</w:t>
      </w:r>
      <w:r>
        <w:rPr>
          <w:rFonts w:ascii="Times New Roman" w:hAnsi="Times New Roman"/>
          <w:sz w:val="24"/>
          <w:szCs w:val="24"/>
        </w:rPr>
        <w:t xml:space="preserve"> </w:t>
      </w:r>
      <w:r w:rsidR="002978F5">
        <w:rPr>
          <w:rFonts w:ascii="Times New Roman" w:hAnsi="Times New Roman"/>
          <w:sz w:val="24"/>
          <w:szCs w:val="24"/>
        </w:rPr>
        <w:t xml:space="preserve">o que </w:t>
      </w:r>
      <w:proofErr w:type="spellStart"/>
      <w:r>
        <w:rPr>
          <w:rFonts w:ascii="Times New Roman" w:hAnsi="Times New Roman"/>
          <w:sz w:val="24"/>
          <w:szCs w:val="24"/>
        </w:rPr>
        <w:t>Ferrera</w:t>
      </w:r>
      <w:proofErr w:type="spellEnd"/>
      <w:r>
        <w:rPr>
          <w:rFonts w:ascii="Times New Roman" w:hAnsi="Times New Roman"/>
          <w:sz w:val="24"/>
          <w:szCs w:val="24"/>
        </w:rPr>
        <w:t xml:space="preserve"> de Lima e Alves (2012</w:t>
      </w:r>
      <w:r w:rsidR="002978F5">
        <w:rPr>
          <w:rFonts w:ascii="Times New Roman" w:hAnsi="Times New Roman"/>
          <w:sz w:val="24"/>
          <w:szCs w:val="24"/>
        </w:rPr>
        <w:t>) defendem como</w:t>
      </w:r>
      <w:r>
        <w:rPr>
          <w:rFonts w:ascii="Times New Roman" w:hAnsi="Times New Roman"/>
          <w:sz w:val="24"/>
          <w:szCs w:val="24"/>
        </w:rPr>
        <w:t xml:space="preserve"> </w:t>
      </w:r>
      <w:r w:rsidRPr="00993958">
        <w:rPr>
          <w:rFonts w:ascii="Times New Roman" w:hAnsi="Times New Roman"/>
          <w:sz w:val="24"/>
          <w:szCs w:val="24"/>
        </w:rPr>
        <w:t>valores intocáveis</w:t>
      </w:r>
      <w:r w:rsidR="002978F5">
        <w:rPr>
          <w:rFonts w:ascii="Times New Roman" w:hAnsi="Times New Roman"/>
          <w:sz w:val="24"/>
          <w:szCs w:val="24"/>
        </w:rPr>
        <w:t xml:space="preserve">, que </w:t>
      </w:r>
      <w:r w:rsidRPr="00993958">
        <w:rPr>
          <w:rFonts w:ascii="Times New Roman" w:hAnsi="Times New Roman"/>
          <w:sz w:val="24"/>
          <w:szCs w:val="24"/>
        </w:rPr>
        <w:t>devem ser mantidos pelos grupos políticos</w:t>
      </w:r>
      <w:r>
        <w:rPr>
          <w:rFonts w:ascii="Times New Roman" w:hAnsi="Times New Roman"/>
          <w:sz w:val="24"/>
          <w:szCs w:val="24"/>
        </w:rPr>
        <w:t>.</w:t>
      </w:r>
    </w:p>
    <w:p w:rsidR="00A771DC" w:rsidRPr="00045D6D" w:rsidRDefault="00A771DC" w:rsidP="00DA2C45">
      <w:pPr>
        <w:pStyle w:val="Ttulo1"/>
        <w:numPr>
          <w:ilvl w:val="0"/>
          <w:numId w:val="0"/>
        </w:numPr>
        <w:jc w:val="center"/>
        <w:rPr>
          <w:szCs w:val="24"/>
        </w:rPr>
      </w:pPr>
      <w:r w:rsidRPr="00045D6D">
        <w:rPr>
          <w:szCs w:val="24"/>
        </w:rPr>
        <w:lastRenderedPageBreak/>
        <w:t>REFERÊNCIAS</w:t>
      </w:r>
    </w:p>
    <w:p w:rsidR="00A771DC" w:rsidRPr="0086358A" w:rsidRDefault="00A771DC" w:rsidP="00F30488">
      <w:pPr>
        <w:spacing w:before="240" w:after="240" w:line="240" w:lineRule="auto"/>
        <w:rPr>
          <w:rFonts w:ascii="Times New Roman" w:hAnsi="Times New Roman"/>
          <w:sz w:val="24"/>
          <w:szCs w:val="24"/>
        </w:rPr>
      </w:pPr>
      <w:r w:rsidRPr="0086358A">
        <w:rPr>
          <w:rFonts w:ascii="Times New Roman" w:hAnsi="Times New Roman"/>
          <w:sz w:val="24"/>
          <w:szCs w:val="24"/>
        </w:rPr>
        <w:t xml:space="preserve">AMARAL FILHO, J. </w:t>
      </w:r>
      <w:r w:rsidRPr="008466BA">
        <w:rPr>
          <w:rFonts w:ascii="Times New Roman" w:hAnsi="Times New Roman"/>
          <w:sz w:val="24"/>
          <w:szCs w:val="24"/>
        </w:rPr>
        <w:t>A endogeneização no desenvolvimento econômico regional e local</w:t>
      </w:r>
      <w:r w:rsidRPr="0086358A">
        <w:rPr>
          <w:rFonts w:ascii="Times New Roman" w:hAnsi="Times New Roman"/>
          <w:sz w:val="24"/>
          <w:szCs w:val="24"/>
        </w:rPr>
        <w:t xml:space="preserve">. </w:t>
      </w:r>
      <w:r w:rsidRPr="008466BA">
        <w:rPr>
          <w:rFonts w:ascii="Times New Roman" w:hAnsi="Times New Roman"/>
          <w:b/>
          <w:sz w:val="24"/>
          <w:szCs w:val="24"/>
        </w:rPr>
        <w:t>Planejamento e Políticas Públicas</w:t>
      </w:r>
      <w:r w:rsidRPr="0086358A">
        <w:rPr>
          <w:rFonts w:ascii="Times New Roman" w:hAnsi="Times New Roman"/>
          <w:sz w:val="24"/>
          <w:szCs w:val="24"/>
        </w:rPr>
        <w:t>, Brasília, n. 23, p. 261-286, 2001</w:t>
      </w:r>
      <w:r>
        <w:rPr>
          <w:rFonts w:ascii="Times New Roman" w:hAnsi="Times New Roman"/>
          <w:sz w:val="24"/>
          <w:szCs w:val="24"/>
        </w:rPr>
        <w:t>.</w:t>
      </w:r>
    </w:p>
    <w:p w:rsidR="00A771DC" w:rsidRDefault="00A771DC" w:rsidP="00F30488">
      <w:pPr>
        <w:spacing w:before="240" w:after="240" w:line="240" w:lineRule="auto"/>
        <w:rPr>
          <w:rFonts w:ascii="Times New Roman" w:hAnsi="Times New Roman"/>
          <w:sz w:val="24"/>
          <w:szCs w:val="24"/>
        </w:rPr>
      </w:pPr>
      <w:r>
        <w:rPr>
          <w:rFonts w:ascii="Times New Roman" w:hAnsi="Times New Roman"/>
          <w:sz w:val="24"/>
          <w:szCs w:val="24"/>
        </w:rPr>
        <w:t xml:space="preserve">______. </w:t>
      </w:r>
      <w:r w:rsidRPr="00233556">
        <w:rPr>
          <w:rFonts w:ascii="Times New Roman" w:hAnsi="Times New Roman"/>
          <w:sz w:val="24"/>
          <w:szCs w:val="24"/>
        </w:rPr>
        <w:t>Globalização, transformações estruturais, desenvolvimento local e regional, um olhar</w:t>
      </w:r>
      <w:r>
        <w:rPr>
          <w:rFonts w:ascii="Times New Roman" w:hAnsi="Times New Roman"/>
          <w:sz w:val="24"/>
          <w:szCs w:val="24"/>
        </w:rPr>
        <w:t xml:space="preserve"> </w:t>
      </w:r>
      <w:r w:rsidRPr="00233556">
        <w:rPr>
          <w:rFonts w:ascii="Times New Roman" w:hAnsi="Times New Roman"/>
          <w:sz w:val="24"/>
          <w:szCs w:val="24"/>
        </w:rPr>
        <w:t>sobre o Nordeste brasileiro</w:t>
      </w:r>
      <w:r>
        <w:rPr>
          <w:rFonts w:ascii="Times New Roman" w:hAnsi="Times New Roman"/>
          <w:sz w:val="24"/>
          <w:szCs w:val="24"/>
        </w:rPr>
        <w:t xml:space="preserve">. </w:t>
      </w:r>
      <w:r w:rsidRPr="00766760">
        <w:rPr>
          <w:rFonts w:ascii="Times New Roman" w:hAnsi="Times New Roman"/>
          <w:b/>
          <w:sz w:val="24"/>
          <w:szCs w:val="24"/>
        </w:rPr>
        <w:t>Seminário Internacional</w:t>
      </w:r>
      <w:r w:rsidRPr="00233556">
        <w:rPr>
          <w:rFonts w:ascii="Times New Roman" w:hAnsi="Times New Roman"/>
          <w:sz w:val="24"/>
          <w:szCs w:val="24"/>
        </w:rPr>
        <w:t xml:space="preserve"> </w:t>
      </w:r>
      <w:r>
        <w:rPr>
          <w:rFonts w:ascii="Times New Roman" w:hAnsi="Times New Roman"/>
          <w:sz w:val="24"/>
          <w:szCs w:val="24"/>
        </w:rPr>
        <w:t xml:space="preserve">sobre </w:t>
      </w:r>
      <w:r w:rsidRPr="00233556">
        <w:rPr>
          <w:rFonts w:ascii="Times New Roman" w:hAnsi="Times New Roman"/>
          <w:sz w:val="24"/>
          <w:szCs w:val="24"/>
        </w:rPr>
        <w:t xml:space="preserve">“Trajetórias de Desenvolvimento Local e Regional: uma comparação entre as Regiões do Nordeste </w:t>
      </w:r>
      <w:r>
        <w:rPr>
          <w:rFonts w:ascii="Times New Roman" w:hAnsi="Times New Roman"/>
          <w:sz w:val="24"/>
          <w:szCs w:val="24"/>
        </w:rPr>
        <w:t>Brasileiro e a Baixa Califórnia</w:t>
      </w:r>
      <w:r w:rsidRPr="00233556">
        <w:rPr>
          <w:rFonts w:ascii="Times New Roman" w:hAnsi="Times New Roman"/>
          <w:sz w:val="24"/>
          <w:szCs w:val="24"/>
        </w:rPr>
        <w:t xml:space="preserve"> </w:t>
      </w:r>
      <w:r>
        <w:rPr>
          <w:rFonts w:ascii="Times New Roman" w:hAnsi="Times New Roman"/>
          <w:sz w:val="24"/>
          <w:szCs w:val="24"/>
        </w:rPr>
        <w:t>(</w:t>
      </w:r>
      <w:r w:rsidRPr="00233556">
        <w:rPr>
          <w:rFonts w:ascii="Times New Roman" w:hAnsi="Times New Roman"/>
          <w:sz w:val="24"/>
          <w:szCs w:val="24"/>
        </w:rPr>
        <w:t>México</w:t>
      </w:r>
      <w:r>
        <w:rPr>
          <w:rFonts w:ascii="Times New Roman" w:hAnsi="Times New Roman"/>
          <w:sz w:val="24"/>
          <w:szCs w:val="24"/>
        </w:rPr>
        <w:t>)</w:t>
      </w:r>
      <w:r w:rsidRPr="00233556">
        <w:rPr>
          <w:rFonts w:ascii="Times New Roman" w:hAnsi="Times New Roman"/>
          <w:sz w:val="24"/>
          <w:szCs w:val="24"/>
        </w:rPr>
        <w:t>”</w:t>
      </w:r>
      <w:r>
        <w:rPr>
          <w:rFonts w:ascii="Times New Roman" w:hAnsi="Times New Roman"/>
          <w:sz w:val="24"/>
          <w:szCs w:val="24"/>
        </w:rPr>
        <w:t>.</w:t>
      </w:r>
      <w:r w:rsidRPr="00233556">
        <w:rPr>
          <w:rFonts w:ascii="Times New Roman" w:hAnsi="Times New Roman"/>
          <w:sz w:val="24"/>
          <w:szCs w:val="24"/>
        </w:rPr>
        <w:t xml:space="preserve"> Fort</w:t>
      </w:r>
      <w:r>
        <w:rPr>
          <w:rFonts w:ascii="Times New Roman" w:hAnsi="Times New Roman"/>
          <w:sz w:val="24"/>
          <w:szCs w:val="24"/>
        </w:rPr>
        <w:t>aleza, 29-30 de outubro de 2008.</w:t>
      </w:r>
    </w:p>
    <w:p w:rsidR="00762E0B" w:rsidRDefault="00762E0B" w:rsidP="00F30488">
      <w:pPr>
        <w:spacing w:before="240" w:after="240" w:line="240" w:lineRule="auto"/>
        <w:jc w:val="both"/>
        <w:rPr>
          <w:rFonts w:ascii="Times New Roman" w:hAnsi="Times New Roman"/>
          <w:bCs/>
          <w:sz w:val="24"/>
          <w:szCs w:val="24"/>
        </w:rPr>
      </w:pPr>
      <w:r w:rsidRPr="00762E0B">
        <w:rPr>
          <w:rFonts w:ascii="Times New Roman" w:hAnsi="Times New Roman"/>
          <w:bCs/>
          <w:sz w:val="24"/>
          <w:szCs w:val="24"/>
        </w:rPr>
        <w:t>BRANDÃO, C</w:t>
      </w:r>
      <w:r>
        <w:rPr>
          <w:rFonts w:ascii="Times New Roman" w:hAnsi="Times New Roman"/>
          <w:bCs/>
          <w:sz w:val="24"/>
          <w:szCs w:val="24"/>
        </w:rPr>
        <w:t>.</w:t>
      </w:r>
      <w:r w:rsidRPr="00762E0B">
        <w:rPr>
          <w:rFonts w:ascii="Times New Roman" w:hAnsi="Times New Roman"/>
          <w:bCs/>
          <w:sz w:val="24"/>
          <w:szCs w:val="24"/>
        </w:rPr>
        <w:t xml:space="preserve"> A. </w:t>
      </w:r>
      <w:r w:rsidRPr="00762E0B">
        <w:rPr>
          <w:rFonts w:ascii="Times New Roman" w:hAnsi="Times New Roman"/>
          <w:b/>
          <w:bCs/>
          <w:sz w:val="24"/>
          <w:szCs w:val="24"/>
        </w:rPr>
        <w:t>Território e desenvolvimento</w:t>
      </w:r>
      <w:r w:rsidRPr="00762E0B">
        <w:rPr>
          <w:rFonts w:ascii="Times New Roman" w:hAnsi="Times New Roman"/>
          <w:bCs/>
          <w:sz w:val="24"/>
          <w:szCs w:val="24"/>
        </w:rPr>
        <w:t>: as múltiplas escalas entre o local e o global. Campinas</w:t>
      </w:r>
      <w:r>
        <w:rPr>
          <w:rFonts w:ascii="Times New Roman" w:hAnsi="Times New Roman"/>
          <w:bCs/>
          <w:sz w:val="24"/>
          <w:szCs w:val="24"/>
        </w:rPr>
        <w:t>:</w:t>
      </w:r>
      <w:r w:rsidRPr="00762E0B">
        <w:rPr>
          <w:rFonts w:ascii="Times New Roman" w:hAnsi="Times New Roman"/>
          <w:bCs/>
          <w:sz w:val="24"/>
          <w:szCs w:val="24"/>
        </w:rPr>
        <w:t xml:space="preserve"> Editora da UNICAMP, 2007</w:t>
      </w:r>
      <w:r>
        <w:rPr>
          <w:rFonts w:ascii="Times New Roman" w:hAnsi="Times New Roman"/>
          <w:bCs/>
          <w:sz w:val="24"/>
          <w:szCs w:val="24"/>
        </w:rPr>
        <w:t>.</w:t>
      </w:r>
    </w:p>
    <w:p w:rsidR="00A771DC" w:rsidRDefault="00A771DC" w:rsidP="00F30488">
      <w:pPr>
        <w:spacing w:before="240" w:after="240" w:line="240" w:lineRule="auto"/>
        <w:jc w:val="both"/>
        <w:rPr>
          <w:rFonts w:ascii="Times New Roman" w:hAnsi="Times New Roman"/>
          <w:sz w:val="24"/>
          <w:szCs w:val="24"/>
        </w:rPr>
      </w:pPr>
      <w:r w:rsidRPr="008466BA">
        <w:rPr>
          <w:rFonts w:ascii="Times New Roman" w:hAnsi="Times New Roman"/>
          <w:bCs/>
          <w:sz w:val="24"/>
          <w:szCs w:val="24"/>
        </w:rPr>
        <w:t xml:space="preserve">BERTOLINI, </w:t>
      </w:r>
      <w:r>
        <w:rPr>
          <w:rFonts w:ascii="Times New Roman" w:hAnsi="Times New Roman"/>
          <w:bCs/>
          <w:sz w:val="24"/>
          <w:szCs w:val="24"/>
        </w:rPr>
        <w:t xml:space="preserve">G. O. </w:t>
      </w:r>
      <w:r w:rsidRPr="008466BA">
        <w:rPr>
          <w:rFonts w:ascii="Times New Roman" w:hAnsi="Times New Roman"/>
          <w:b/>
          <w:bCs/>
          <w:sz w:val="24"/>
          <w:szCs w:val="24"/>
        </w:rPr>
        <w:t>Entrevista concedida III</w:t>
      </w:r>
      <w:r>
        <w:rPr>
          <w:rFonts w:ascii="Times New Roman" w:hAnsi="Times New Roman"/>
          <w:bCs/>
          <w:sz w:val="24"/>
          <w:szCs w:val="24"/>
        </w:rPr>
        <w:t>. (nov.</w:t>
      </w:r>
      <w:r w:rsidRPr="00F42C8B">
        <w:rPr>
          <w:rFonts w:ascii="Times New Roman" w:hAnsi="Times New Roman"/>
          <w:bCs/>
          <w:sz w:val="24"/>
          <w:szCs w:val="24"/>
        </w:rPr>
        <w:t xml:space="preserve"> 2014</w:t>
      </w:r>
      <w:r>
        <w:rPr>
          <w:rFonts w:ascii="Times New Roman" w:hAnsi="Times New Roman"/>
          <w:bCs/>
          <w:sz w:val="24"/>
          <w:szCs w:val="24"/>
        </w:rPr>
        <w:t xml:space="preserve">). </w:t>
      </w:r>
      <w:r>
        <w:rPr>
          <w:rFonts w:ascii="Times New Roman" w:hAnsi="Times New Roman"/>
          <w:sz w:val="24"/>
          <w:szCs w:val="24"/>
        </w:rPr>
        <w:t>Entrevistador: Sandra Regina da Silva Pinela. Ouro Verde do Oeste, 2014. (15 min.). A entrevista na íntegra encontra-se transcrita no arquivo da autora.</w:t>
      </w:r>
    </w:p>
    <w:p w:rsidR="00A771DC" w:rsidRDefault="00A771DC" w:rsidP="00F30488">
      <w:pPr>
        <w:spacing w:before="240" w:after="240" w:line="240" w:lineRule="auto"/>
        <w:jc w:val="both"/>
        <w:rPr>
          <w:rFonts w:ascii="Times New Roman" w:hAnsi="Times New Roman"/>
          <w:sz w:val="24"/>
          <w:szCs w:val="24"/>
        </w:rPr>
      </w:pPr>
      <w:r w:rsidRPr="0086358A">
        <w:rPr>
          <w:rFonts w:ascii="Times New Roman" w:hAnsi="Times New Roman"/>
          <w:sz w:val="24"/>
          <w:szCs w:val="24"/>
        </w:rPr>
        <w:t xml:space="preserve">FERRERA DE LIMA, J. . </w:t>
      </w:r>
      <w:r w:rsidRPr="00766760">
        <w:rPr>
          <w:rFonts w:ascii="Times New Roman" w:hAnsi="Times New Roman"/>
          <w:sz w:val="24"/>
          <w:szCs w:val="24"/>
        </w:rPr>
        <w:t>Notas sobre os territórios na análise geoeconômica</w:t>
      </w:r>
      <w:r w:rsidRPr="0086358A">
        <w:rPr>
          <w:rFonts w:ascii="Times New Roman" w:hAnsi="Times New Roman"/>
          <w:sz w:val="24"/>
          <w:szCs w:val="24"/>
        </w:rPr>
        <w:t xml:space="preserve">. </w:t>
      </w:r>
      <w:r w:rsidRPr="00766760">
        <w:rPr>
          <w:rFonts w:ascii="Times New Roman" w:hAnsi="Times New Roman"/>
          <w:b/>
          <w:sz w:val="24"/>
          <w:szCs w:val="24"/>
        </w:rPr>
        <w:t>Publicatio UEPG</w:t>
      </w:r>
      <w:r>
        <w:rPr>
          <w:rFonts w:ascii="Times New Roman" w:hAnsi="Times New Roman"/>
          <w:sz w:val="24"/>
          <w:szCs w:val="24"/>
        </w:rPr>
        <w:t>. Ciências Sociais Aplicadas, v</w:t>
      </w:r>
      <w:r w:rsidRPr="0086358A">
        <w:rPr>
          <w:rFonts w:ascii="Times New Roman" w:hAnsi="Times New Roman"/>
          <w:sz w:val="24"/>
          <w:szCs w:val="24"/>
        </w:rPr>
        <w:t>. 19, p. 47-54, 2011</w:t>
      </w:r>
      <w:r>
        <w:rPr>
          <w:rFonts w:ascii="Times New Roman" w:hAnsi="Times New Roman"/>
          <w:sz w:val="24"/>
          <w:szCs w:val="24"/>
        </w:rPr>
        <w:t>.</w:t>
      </w:r>
    </w:p>
    <w:p w:rsidR="00A771DC" w:rsidRPr="0086358A" w:rsidRDefault="00A771DC" w:rsidP="00F30488">
      <w:pPr>
        <w:spacing w:before="240" w:after="240" w:line="240" w:lineRule="auto"/>
        <w:rPr>
          <w:rFonts w:ascii="Times New Roman" w:hAnsi="Times New Roman"/>
          <w:sz w:val="24"/>
          <w:szCs w:val="24"/>
        </w:rPr>
      </w:pPr>
      <w:r w:rsidRPr="0086358A">
        <w:rPr>
          <w:rFonts w:ascii="Times New Roman" w:hAnsi="Times New Roman"/>
          <w:sz w:val="24"/>
          <w:szCs w:val="24"/>
        </w:rPr>
        <w:t>FERRERA DE LIMA, J.;</w:t>
      </w:r>
      <w:r>
        <w:rPr>
          <w:rFonts w:ascii="Times New Roman" w:hAnsi="Times New Roman"/>
          <w:sz w:val="24"/>
          <w:szCs w:val="24"/>
        </w:rPr>
        <w:t xml:space="preserve"> </w:t>
      </w:r>
      <w:hyperlink r:id="rId9" w:tgtFrame="_blank" w:history="1">
        <w:r w:rsidRPr="0086358A">
          <w:rPr>
            <w:rFonts w:ascii="Times New Roman" w:hAnsi="Times New Roman"/>
            <w:sz w:val="24"/>
            <w:szCs w:val="24"/>
          </w:rPr>
          <w:t>ALVES, L. R</w:t>
        </w:r>
      </w:hyperlink>
      <w:r w:rsidRPr="0086358A">
        <w:rPr>
          <w:rFonts w:ascii="Times New Roman" w:hAnsi="Times New Roman"/>
          <w:sz w:val="24"/>
          <w:szCs w:val="24"/>
        </w:rPr>
        <w:t xml:space="preserve">. Mecanismos e Propostas Para Acelerar o Desenvolvimento Local e Regional no Paraná. In: RAIHER, A. P. (Org.). </w:t>
      </w:r>
      <w:r w:rsidRPr="008466BA">
        <w:rPr>
          <w:rFonts w:ascii="Times New Roman" w:hAnsi="Times New Roman"/>
          <w:b/>
          <w:sz w:val="24"/>
          <w:szCs w:val="24"/>
        </w:rPr>
        <w:t>Economia Paranaense</w:t>
      </w:r>
      <w:r w:rsidRPr="0086358A">
        <w:rPr>
          <w:rFonts w:ascii="Times New Roman" w:hAnsi="Times New Roman"/>
          <w:sz w:val="24"/>
          <w:szCs w:val="24"/>
        </w:rPr>
        <w:t>: Crescimento e Desigualdades Regionais. 1</w:t>
      </w:r>
      <w:r>
        <w:rPr>
          <w:rFonts w:ascii="Times New Roman" w:hAnsi="Times New Roman"/>
          <w:sz w:val="24"/>
          <w:szCs w:val="24"/>
        </w:rPr>
        <w:t xml:space="preserve">. </w:t>
      </w:r>
      <w:r w:rsidRPr="0086358A">
        <w:rPr>
          <w:rFonts w:ascii="Times New Roman" w:hAnsi="Times New Roman"/>
          <w:sz w:val="24"/>
          <w:szCs w:val="24"/>
        </w:rPr>
        <w:t>ed.</w:t>
      </w:r>
      <w:r>
        <w:rPr>
          <w:rFonts w:ascii="Times New Roman" w:hAnsi="Times New Roman"/>
          <w:sz w:val="24"/>
          <w:szCs w:val="24"/>
        </w:rPr>
        <w:t xml:space="preserve"> </w:t>
      </w:r>
      <w:r w:rsidRPr="0086358A">
        <w:rPr>
          <w:rFonts w:ascii="Times New Roman" w:hAnsi="Times New Roman"/>
          <w:sz w:val="24"/>
          <w:szCs w:val="24"/>
        </w:rPr>
        <w:t xml:space="preserve">Ponta </w:t>
      </w:r>
      <w:r>
        <w:rPr>
          <w:rFonts w:ascii="Times New Roman" w:hAnsi="Times New Roman"/>
          <w:sz w:val="24"/>
          <w:szCs w:val="24"/>
        </w:rPr>
        <w:t>Grossa: UEPG, p. 205-232, 2012.</w:t>
      </w:r>
    </w:p>
    <w:p w:rsidR="00A771DC" w:rsidRDefault="00A771DC" w:rsidP="00F30488">
      <w:pPr>
        <w:spacing w:before="240" w:after="240" w:line="240" w:lineRule="auto"/>
        <w:rPr>
          <w:rFonts w:ascii="Times New Roman" w:hAnsi="Times New Roman"/>
          <w:sz w:val="24"/>
          <w:szCs w:val="24"/>
        </w:rPr>
      </w:pPr>
      <w:r>
        <w:rPr>
          <w:rFonts w:ascii="Times New Roman" w:hAnsi="Times New Roman"/>
          <w:sz w:val="24"/>
          <w:szCs w:val="24"/>
        </w:rPr>
        <w:t xml:space="preserve">FIRJAN. </w:t>
      </w:r>
      <w:r w:rsidRPr="00F42C8B">
        <w:rPr>
          <w:rFonts w:ascii="Times New Roman" w:hAnsi="Times New Roman"/>
          <w:b/>
          <w:sz w:val="24"/>
          <w:szCs w:val="24"/>
        </w:rPr>
        <w:t>Índice Firjan de Desenvolvimento Municipal</w:t>
      </w:r>
      <w:r>
        <w:rPr>
          <w:rFonts w:ascii="Times New Roman" w:hAnsi="Times New Roman"/>
          <w:sz w:val="24"/>
          <w:szCs w:val="24"/>
        </w:rPr>
        <w:t xml:space="preserve"> - IFDM 2014, Ano base 2011. Disponível em: &lt;</w:t>
      </w:r>
      <w:hyperlink r:id="rId10" w:history="1">
        <w:r w:rsidRPr="000277C7">
          <w:rPr>
            <w:rStyle w:val="Hyperlink"/>
            <w:rFonts w:ascii="Times New Roman" w:hAnsi="Times New Roman"/>
            <w:sz w:val="24"/>
            <w:szCs w:val="24"/>
          </w:rPr>
          <w:t>http://www.firjan.org.br</w:t>
        </w:r>
      </w:hyperlink>
      <w:r>
        <w:rPr>
          <w:rFonts w:ascii="Times New Roman" w:hAnsi="Times New Roman"/>
          <w:sz w:val="24"/>
          <w:szCs w:val="24"/>
        </w:rPr>
        <w:t>&gt;. Acesso em: 07 out. 2014.</w:t>
      </w:r>
    </w:p>
    <w:p w:rsidR="00A771DC" w:rsidRPr="009657F0" w:rsidRDefault="00A771DC" w:rsidP="00F30488">
      <w:pPr>
        <w:spacing w:before="240" w:after="240" w:line="240" w:lineRule="auto"/>
        <w:rPr>
          <w:rFonts w:ascii="Times New Roman" w:hAnsi="Times New Roman"/>
          <w:bCs/>
          <w:sz w:val="24"/>
          <w:szCs w:val="24"/>
        </w:rPr>
      </w:pPr>
      <w:r>
        <w:rPr>
          <w:rFonts w:ascii="Times New Roman" w:hAnsi="Times New Roman"/>
          <w:bCs/>
          <w:sz w:val="24"/>
          <w:szCs w:val="24"/>
        </w:rPr>
        <w:t xml:space="preserve">GODOY, Arilda S. </w:t>
      </w:r>
      <w:r w:rsidRPr="009657F0">
        <w:rPr>
          <w:rFonts w:ascii="Times New Roman" w:hAnsi="Times New Roman"/>
          <w:bCs/>
          <w:sz w:val="24"/>
          <w:szCs w:val="24"/>
        </w:rPr>
        <w:t>Pesquisa qualitativa</w:t>
      </w:r>
      <w:r>
        <w:rPr>
          <w:rFonts w:ascii="Times New Roman" w:hAnsi="Times New Roman"/>
          <w:bCs/>
          <w:sz w:val="24"/>
          <w:szCs w:val="24"/>
        </w:rPr>
        <w:t xml:space="preserve">. Tipos fundamentais. </w:t>
      </w:r>
      <w:r>
        <w:rPr>
          <w:rFonts w:ascii="Times New Roman" w:hAnsi="Times New Roman"/>
          <w:b/>
          <w:bCs/>
          <w:sz w:val="24"/>
          <w:szCs w:val="24"/>
        </w:rPr>
        <w:t>Revista de Administração de Empresas</w:t>
      </w:r>
      <w:r>
        <w:rPr>
          <w:rFonts w:ascii="Times New Roman" w:hAnsi="Times New Roman"/>
          <w:bCs/>
          <w:sz w:val="24"/>
          <w:szCs w:val="24"/>
        </w:rPr>
        <w:t>, v. 35, n. 3, Mai./Jun. 1995, p. 20-29.</w:t>
      </w:r>
    </w:p>
    <w:p w:rsidR="00A771DC" w:rsidRPr="00233556" w:rsidRDefault="00A771DC" w:rsidP="00F30488">
      <w:pPr>
        <w:spacing w:before="240" w:after="240" w:line="240" w:lineRule="auto"/>
        <w:rPr>
          <w:rFonts w:ascii="Times New Roman" w:hAnsi="Times New Roman"/>
          <w:bCs/>
          <w:sz w:val="24"/>
          <w:szCs w:val="24"/>
        </w:rPr>
      </w:pPr>
      <w:r w:rsidRPr="00233556">
        <w:rPr>
          <w:rFonts w:ascii="Times New Roman" w:hAnsi="Times New Roman"/>
          <w:bCs/>
          <w:sz w:val="24"/>
          <w:szCs w:val="24"/>
        </w:rPr>
        <w:t xml:space="preserve">HADDAD, P. Capitais intangíveis e desenvolvimento regional. </w:t>
      </w:r>
      <w:r w:rsidRPr="00233556">
        <w:rPr>
          <w:rFonts w:ascii="Times New Roman" w:hAnsi="Times New Roman"/>
          <w:b/>
          <w:bCs/>
          <w:sz w:val="24"/>
          <w:szCs w:val="24"/>
        </w:rPr>
        <w:t>Revista de Economia</w:t>
      </w:r>
      <w:r>
        <w:rPr>
          <w:rFonts w:ascii="Times New Roman" w:hAnsi="Times New Roman"/>
          <w:bCs/>
          <w:sz w:val="24"/>
          <w:szCs w:val="24"/>
        </w:rPr>
        <w:t xml:space="preserve">, Curitiba, v. 3, n. </w:t>
      </w:r>
      <w:r w:rsidRPr="00233556">
        <w:rPr>
          <w:rFonts w:ascii="Times New Roman" w:hAnsi="Times New Roman"/>
          <w:bCs/>
          <w:sz w:val="24"/>
          <w:szCs w:val="24"/>
        </w:rPr>
        <w:t>03, p.119-146, 2009</w:t>
      </w:r>
      <w:r>
        <w:rPr>
          <w:rFonts w:ascii="Times New Roman" w:hAnsi="Times New Roman"/>
          <w:bCs/>
          <w:sz w:val="24"/>
          <w:szCs w:val="24"/>
        </w:rPr>
        <w:t>.</w:t>
      </w:r>
    </w:p>
    <w:p w:rsidR="00A771DC" w:rsidRPr="00F42C8B" w:rsidRDefault="00A771DC" w:rsidP="00F30488">
      <w:pPr>
        <w:spacing w:before="240" w:after="240" w:line="240" w:lineRule="auto"/>
        <w:rPr>
          <w:rFonts w:ascii="Times New Roman" w:hAnsi="Times New Roman"/>
          <w:bCs/>
          <w:sz w:val="24"/>
          <w:szCs w:val="24"/>
        </w:rPr>
      </w:pPr>
      <w:r w:rsidRPr="00471C91">
        <w:rPr>
          <w:rFonts w:ascii="Times New Roman" w:hAnsi="Times New Roman"/>
          <w:bCs/>
          <w:sz w:val="24"/>
          <w:szCs w:val="24"/>
        </w:rPr>
        <w:t>IBGE</w:t>
      </w:r>
      <w:r>
        <w:rPr>
          <w:rFonts w:ascii="Times New Roman" w:hAnsi="Times New Roman"/>
          <w:bCs/>
          <w:sz w:val="24"/>
          <w:szCs w:val="24"/>
        </w:rPr>
        <w:t xml:space="preserve">. Instituto Brasileiro de Geografia e Estatística. </w:t>
      </w:r>
      <w:r w:rsidRPr="00F42C8B">
        <w:rPr>
          <w:rFonts w:ascii="Times New Roman" w:hAnsi="Times New Roman"/>
          <w:b/>
          <w:bCs/>
          <w:sz w:val="24"/>
          <w:szCs w:val="24"/>
        </w:rPr>
        <w:t>Censo Demográfico 2010</w:t>
      </w:r>
      <w:r>
        <w:rPr>
          <w:rFonts w:ascii="Times New Roman" w:hAnsi="Times New Roman"/>
          <w:bCs/>
          <w:sz w:val="24"/>
          <w:szCs w:val="24"/>
        </w:rPr>
        <w:t xml:space="preserve">. Disponível em: </w:t>
      </w:r>
      <w:hyperlink r:id="rId11" w:history="1">
        <w:r w:rsidRPr="000277C7">
          <w:rPr>
            <w:rStyle w:val="Hyperlink"/>
            <w:rFonts w:ascii="Times New Roman" w:hAnsi="Times New Roman"/>
            <w:bCs/>
            <w:sz w:val="24"/>
            <w:szCs w:val="24"/>
          </w:rPr>
          <w:t>http://www.ibge.gov.br</w:t>
        </w:r>
      </w:hyperlink>
      <w:r>
        <w:rPr>
          <w:rFonts w:ascii="Times New Roman" w:hAnsi="Times New Roman"/>
          <w:bCs/>
          <w:sz w:val="24"/>
          <w:szCs w:val="24"/>
        </w:rPr>
        <w:t>. Acesso em: 07 out. 2014.</w:t>
      </w:r>
    </w:p>
    <w:p w:rsidR="00A771DC" w:rsidRPr="00F42C8B" w:rsidRDefault="00A771DC" w:rsidP="00F30488">
      <w:pPr>
        <w:spacing w:before="240" w:after="240" w:line="240" w:lineRule="auto"/>
        <w:rPr>
          <w:rFonts w:ascii="Times New Roman" w:hAnsi="Times New Roman"/>
          <w:bCs/>
          <w:sz w:val="24"/>
          <w:szCs w:val="24"/>
        </w:rPr>
      </w:pPr>
      <w:r>
        <w:rPr>
          <w:rFonts w:ascii="Times New Roman" w:hAnsi="Times New Roman"/>
          <w:bCs/>
          <w:sz w:val="24"/>
          <w:szCs w:val="24"/>
        </w:rPr>
        <w:t xml:space="preserve">______. Cidades. </w:t>
      </w:r>
      <w:r w:rsidRPr="00471C91">
        <w:rPr>
          <w:rFonts w:ascii="Times New Roman" w:hAnsi="Times New Roman"/>
          <w:b/>
          <w:bCs/>
          <w:sz w:val="24"/>
          <w:szCs w:val="24"/>
        </w:rPr>
        <w:t>Municípios Brasileiros</w:t>
      </w:r>
      <w:r>
        <w:rPr>
          <w:rFonts w:ascii="Times New Roman" w:hAnsi="Times New Roman"/>
          <w:bCs/>
          <w:sz w:val="24"/>
          <w:szCs w:val="24"/>
        </w:rPr>
        <w:t>. Disponível em: &lt;</w:t>
      </w:r>
      <w:hyperlink r:id="rId12" w:history="1">
        <w:r w:rsidRPr="000277C7">
          <w:rPr>
            <w:rStyle w:val="Hyperlink"/>
            <w:rFonts w:ascii="Times New Roman" w:hAnsi="Times New Roman"/>
            <w:bCs/>
            <w:sz w:val="24"/>
            <w:szCs w:val="24"/>
          </w:rPr>
          <w:t>http://cidades.ibge.gov.br</w:t>
        </w:r>
      </w:hyperlink>
      <w:r>
        <w:rPr>
          <w:rFonts w:ascii="Times New Roman" w:hAnsi="Times New Roman"/>
          <w:bCs/>
          <w:sz w:val="24"/>
          <w:szCs w:val="24"/>
        </w:rPr>
        <w:t>&gt;. Acesso em: 01 nov. 2014.</w:t>
      </w:r>
    </w:p>
    <w:p w:rsidR="00A771DC" w:rsidRPr="00F42C8B" w:rsidRDefault="00A771DC" w:rsidP="00F30488">
      <w:pPr>
        <w:spacing w:before="240" w:after="240" w:line="240" w:lineRule="auto"/>
        <w:rPr>
          <w:rFonts w:ascii="Times New Roman" w:hAnsi="Times New Roman"/>
          <w:bCs/>
          <w:sz w:val="24"/>
          <w:szCs w:val="24"/>
        </w:rPr>
      </w:pPr>
      <w:r w:rsidRPr="00F42C8B">
        <w:rPr>
          <w:rFonts w:ascii="Times New Roman" w:hAnsi="Times New Roman"/>
          <w:bCs/>
          <w:sz w:val="24"/>
          <w:szCs w:val="24"/>
        </w:rPr>
        <w:t>IPARDES</w:t>
      </w:r>
      <w:r>
        <w:rPr>
          <w:rFonts w:ascii="Times New Roman" w:hAnsi="Times New Roman"/>
          <w:bCs/>
          <w:sz w:val="24"/>
          <w:szCs w:val="24"/>
        </w:rPr>
        <w:t xml:space="preserve">. Instituto Paranaense de Desenvolvimento Econômico e Social. </w:t>
      </w:r>
      <w:r>
        <w:rPr>
          <w:rFonts w:ascii="Times New Roman" w:hAnsi="Times New Roman"/>
          <w:b/>
          <w:bCs/>
          <w:sz w:val="24"/>
          <w:szCs w:val="24"/>
        </w:rPr>
        <w:t>Caderno Estatístico: Município de Ouro Verde do Oeste</w:t>
      </w:r>
      <w:r>
        <w:rPr>
          <w:rFonts w:ascii="Times New Roman" w:hAnsi="Times New Roman"/>
          <w:bCs/>
          <w:sz w:val="24"/>
          <w:szCs w:val="24"/>
        </w:rPr>
        <w:t>. 2010. Disponível em: &lt;</w:t>
      </w:r>
      <w:hyperlink r:id="rId13" w:history="1">
        <w:r w:rsidRPr="000277C7">
          <w:rPr>
            <w:rStyle w:val="Hyperlink"/>
            <w:rFonts w:ascii="Times New Roman" w:hAnsi="Times New Roman"/>
            <w:bCs/>
            <w:sz w:val="24"/>
            <w:szCs w:val="24"/>
          </w:rPr>
          <w:t>www.ipardes.gov.br</w:t>
        </w:r>
      </w:hyperlink>
      <w:r>
        <w:rPr>
          <w:rFonts w:ascii="Times New Roman" w:hAnsi="Times New Roman"/>
          <w:bCs/>
          <w:sz w:val="24"/>
          <w:szCs w:val="24"/>
        </w:rPr>
        <w:t>&gt;. Acesso em: 01 nov. 2014.</w:t>
      </w:r>
    </w:p>
    <w:p w:rsidR="00A771DC" w:rsidRPr="00F42C8B" w:rsidRDefault="00A771DC" w:rsidP="00F30488">
      <w:pPr>
        <w:spacing w:before="240" w:after="240" w:line="240" w:lineRule="auto"/>
        <w:rPr>
          <w:rFonts w:ascii="Times New Roman" w:hAnsi="Times New Roman"/>
          <w:bCs/>
          <w:sz w:val="24"/>
          <w:szCs w:val="24"/>
        </w:rPr>
      </w:pPr>
      <w:r w:rsidRPr="00F42C8B">
        <w:rPr>
          <w:rFonts w:ascii="Times New Roman" w:hAnsi="Times New Roman"/>
          <w:bCs/>
          <w:sz w:val="24"/>
          <w:szCs w:val="24"/>
        </w:rPr>
        <w:t xml:space="preserve">JOYAL, </w:t>
      </w:r>
      <w:r>
        <w:rPr>
          <w:rFonts w:ascii="Times New Roman" w:hAnsi="Times New Roman"/>
          <w:bCs/>
          <w:sz w:val="24"/>
          <w:szCs w:val="24"/>
        </w:rPr>
        <w:t xml:space="preserve">A. </w:t>
      </w:r>
      <w:r w:rsidRPr="0063044A">
        <w:rPr>
          <w:rFonts w:ascii="Times New Roman" w:hAnsi="Times New Roman"/>
          <w:b/>
          <w:bCs/>
          <w:sz w:val="24"/>
          <w:szCs w:val="24"/>
        </w:rPr>
        <w:t>Desenvolvimento Local</w:t>
      </w:r>
      <w:r>
        <w:rPr>
          <w:rFonts w:ascii="Times New Roman" w:hAnsi="Times New Roman"/>
          <w:bCs/>
          <w:sz w:val="24"/>
          <w:szCs w:val="24"/>
        </w:rPr>
        <w:t>: Teoria e prática. Université du Quebéc à Trois-Rivières. Disponível em: &lt;</w:t>
      </w:r>
      <w:hyperlink r:id="rId14" w:history="1">
        <w:r w:rsidRPr="00AA1B1E">
          <w:rPr>
            <w:rStyle w:val="Hyperlink"/>
            <w:rFonts w:ascii="Times New Roman" w:hAnsi="Times New Roman"/>
            <w:bCs/>
            <w:sz w:val="24"/>
            <w:szCs w:val="24"/>
          </w:rPr>
          <w:t>https://oraprdnt.uqtr.uquebec.ca/pls/public/gscw031?owa_no_site=68&amp;owa_no_fiche=13</w:t>
        </w:r>
      </w:hyperlink>
      <w:r>
        <w:rPr>
          <w:rFonts w:ascii="Times New Roman" w:hAnsi="Times New Roman"/>
          <w:bCs/>
          <w:sz w:val="24"/>
          <w:szCs w:val="24"/>
        </w:rPr>
        <w:t>&gt;. Acesso em: 15 jun. 2014.</w:t>
      </w:r>
    </w:p>
    <w:p w:rsidR="00A771DC" w:rsidRPr="00F42C8B" w:rsidRDefault="00A771DC" w:rsidP="00F30488">
      <w:pPr>
        <w:spacing w:before="240" w:after="240" w:line="240" w:lineRule="auto"/>
        <w:jc w:val="both"/>
        <w:rPr>
          <w:rFonts w:ascii="Times New Roman" w:hAnsi="Times New Roman"/>
          <w:bCs/>
          <w:sz w:val="24"/>
          <w:szCs w:val="24"/>
        </w:rPr>
      </w:pPr>
      <w:r w:rsidRPr="00F42C8B">
        <w:rPr>
          <w:rFonts w:ascii="Times New Roman" w:hAnsi="Times New Roman"/>
          <w:bCs/>
          <w:sz w:val="24"/>
          <w:szCs w:val="24"/>
        </w:rPr>
        <w:t>KEHL,</w:t>
      </w:r>
      <w:r>
        <w:rPr>
          <w:rFonts w:ascii="Times New Roman" w:hAnsi="Times New Roman"/>
          <w:bCs/>
          <w:sz w:val="24"/>
          <w:szCs w:val="24"/>
        </w:rPr>
        <w:t xml:space="preserve"> J. I. </w:t>
      </w:r>
      <w:r w:rsidRPr="008466BA">
        <w:rPr>
          <w:rFonts w:ascii="Times New Roman" w:hAnsi="Times New Roman"/>
          <w:b/>
          <w:bCs/>
          <w:sz w:val="24"/>
          <w:szCs w:val="24"/>
        </w:rPr>
        <w:t>Entrevista concedida I</w:t>
      </w:r>
      <w:r w:rsidRPr="008466BA">
        <w:rPr>
          <w:rFonts w:ascii="Times New Roman" w:hAnsi="Times New Roman"/>
          <w:bCs/>
          <w:sz w:val="24"/>
          <w:szCs w:val="24"/>
        </w:rPr>
        <w:t>.</w:t>
      </w:r>
      <w:r>
        <w:rPr>
          <w:rFonts w:ascii="Times New Roman" w:hAnsi="Times New Roman"/>
          <w:bCs/>
          <w:sz w:val="24"/>
          <w:szCs w:val="24"/>
        </w:rPr>
        <w:t xml:space="preserve"> (nov.</w:t>
      </w:r>
      <w:r w:rsidRPr="00F42C8B">
        <w:rPr>
          <w:rFonts w:ascii="Times New Roman" w:hAnsi="Times New Roman"/>
          <w:bCs/>
          <w:sz w:val="24"/>
          <w:szCs w:val="24"/>
        </w:rPr>
        <w:t xml:space="preserve"> 2014</w:t>
      </w:r>
      <w:r>
        <w:rPr>
          <w:rFonts w:ascii="Times New Roman" w:hAnsi="Times New Roman"/>
          <w:bCs/>
          <w:sz w:val="24"/>
          <w:szCs w:val="24"/>
        </w:rPr>
        <w:t xml:space="preserve">). </w:t>
      </w:r>
      <w:r>
        <w:rPr>
          <w:rFonts w:ascii="Times New Roman" w:hAnsi="Times New Roman"/>
          <w:sz w:val="24"/>
          <w:szCs w:val="24"/>
        </w:rPr>
        <w:t>Entrevistador: Sandra Regina da Silva Pinela. Ouro Verde do Oeste, 2014. (45 min.). A entrevista na íntegra encontra-se transcrita no arquivo da autora.</w:t>
      </w:r>
    </w:p>
    <w:p w:rsidR="00A771DC" w:rsidRPr="00286C75" w:rsidRDefault="00A771DC" w:rsidP="00F30488">
      <w:pPr>
        <w:spacing w:before="240" w:after="240" w:line="240" w:lineRule="auto"/>
        <w:jc w:val="both"/>
        <w:rPr>
          <w:rFonts w:ascii="Times New Roman" w:hAnsi="Times New Roman"/>
          <w:sz w:val="24"/>
          <w:szCs w:val="24"/>
          <w:lang w:val="en-US"/>
        </w:rPr>
      </w:pPr>
      <w:r w:rsidRPr="00286C75">
        <w:rPr>
          <w:rFonts w:ascii="Times New Roman" w:hAnsi="Times New Roman"/>
          <w:sz w:val="24"/>
          <w:szCs w:val="24"/>
          <w:lang w:val="en-US"/>
        </w:rPr>
        <w:lastRenderedPageBreak/>
        <w:t>MAANEN, John V. Reclaiming qualitative methods for organizational research: a preface, In</w:t>
      </w:r>
      <w:r>
        <w:rPr>
          <w:rFonts w:ascii="Times New Roman" w:hAnsi="Times New Roman"/>
          <w:sz w:val="24"/>
          <w:szCs w:val="24"/>
          <w:lang w:val="en-US"/>
        </w:rPr>
        <w:t>:</w:t>
      </w:r>
      <w:r w:rsidRPr="00286C75">
        <w:rPr>
          <w:rFonts w:ascii="Times New Roman" w:hAnsi="Times New Roman"/>
          <w:sz w:val="24"/>
          <w:szCs w:val="24"/>
          <w:lang w:val="en-US"/>
        </w:rPr>
        <w:t xml:space="preserve"> </w:t>
      </w:r>
      <w:r w:rsidRPr="00286C75">
        <w:rPr>
          <w:rFonts w:ascii="Times New Roman" w:hAnsi="Times New Roman"/>
          <w:b/>
          <w:sz w:val="24"/>
          <w:szCs w:val="24"/>
          <w:lang w:val="en-US"/>
        </w:rPr>
        <w:t>Administrative Science Quarterly</w:t>
      </w:r>
      <w:r>
        <w:rPr>
          <w:rFonts w:ascii="Times New Roman" w:hAnsi="Times New Roman"/>
          <w:sz w:val="24"/>
          <w:szCs w:val="24"/>
          <w:lang w:val="en-US"/>
        </w:rPr>
        <w:t>, v</w:t>
      </w:r>
      <w:r w:rsidRPr="00286C75">
        <w:rPr>
          <w:rFonts w:ascii="Times New Roman" w:hAnsi="Times New Roman"/>
          <w:sz w:val="24"/>
          <w:szCs w:val="24"/>
          <w:lang w:val="en-US"/>
        </w:rPr>
        <w:t xml:space="preserve">. </w:t>
      </w:r>
      <w:r>
        <w:rPr>
          <w:rFonts w:ascii="Times New Roman" w:hAnsi="Times New Roman"/>
          <w:sz w:val="24"/>
          <w:szCs w:val="24"/>
          <w:lang w:val="en-US"/>
        </w:rPr>
        <w:t>24, n. 4, Dec./1999, p. 539-550.</w:t>
      </w:r>
    </w:p>
    <w:p w:rsidR="00A771DC" w:rsidRDefault="00A771DC" w:rsidP="00F30488">
      <w:pPr>
        <w:spacing w:before="240" w:after="240" w:line="240" w:lineRule="auto"/>
        <w:jc w:val="both"/>
        <w:rPr>
          <w:rFonts w:ascii="Times New Roman" w:hAnsi="Times New Roman"/>
          <w:sz w:val="24"/>
          <w:szCs w:val="24"/>
        </w:rPr>
      </w:pPr>
      <w:r>
        <w:rPr>
          <w:rFonts w:ascii="Times New Roman" w:hAnsi="Times New Roman"/>
          <w:sz w:val="24"/>
          <w:szCs w:val="24"/>
        </w:rPr>
        <w:t>NORTH, D.</w:t>
      </w:r>
      <w:r w:rsidRPr="008F0D5D">
        <w:rPr>
          <w:rFonts w:ascii="Times New Roman" w:hAnsi="Times New Roman"/>
          <w:sz w:val="24"/>
          <w:szCs w:val="24"/>
        </w:rPr>
        <w:t xml:space="preserve">. </w:t>
      </w:r>
      <w:r w:rsidRPr="00233556">
        <w:rPr>
          <w:rFonts w:ascii="Times New Roman" w:hAnsi="Times New Roman"/>
          <w:b/>
          <w:sz w:val="24"/>
          <w:szCs w:val="24"/>
        </w:rPr>
        <w:t>Custos de transação, instituições e desempenho econômico</w:t>
      </w:r>
      <w:r>
        <w:rPr>
          <w:rFonts w:ascii="Times New Roman" w:hAnsi="Times New Roman"/>
          <w:sz w:val="24"/>
          <w:szCs w:val="24"/>
        </w:rPr>
        <w:t>. 3.</w:t>
      </w:r>
      <w:r w:rsidRPr="008F0D5D">
        <w:rPr>
          <w:rFonts w:ascii="Times New Roman" w:hAnsi="Times New Roman"/>
          <w:sz w:val="24"/>
          <w:szCs w:val="24"/>
        </w:rPr>
        <w:t xml:space="preserve"> ed. Rio de Janeiro: Instituto Liberal, 2006</w:t>
      </w:r>
      <w:r>
        <w:rPr>
          <w:rFonts w:ascii="Times New Roman" w:hAnsi="Times New Roman"/>
          <w:sz w:val="24"/>
          <w:szCs w:val="24"/>
        </w:rPr>
        <w:t>.</w:t>
      </w:r>
    </w:p>
    <w:p w:rsidR="00A771DC" w:rsidRPr="008F0D5D" w:rsidRDefault="007F777A" w:rsidP="00F30488">
      <w:pPr>
        <w:spacing w:before="240" w:after="240" w:line="240" w:lineRule="auto"/>
        <w:jc w:val="both"/>
        <w:rPr>
          <w:rFonts w:ascii="Times New Roman" w:hAnsi="Times New Roman"/>
          <w:sz w:val="24"/>
          <w:szCs w:val="24"/>
        </w:rPr>
      </w:pPr>
      <w:hyperlink r:id="rId15" w:tgtFrame="_blank" w:history="1">
        <w:r w:rsidR="00A771DC" w:rsidRPr="008F0D5D">
          <w:rPr>
            <w:rFonts w:ascii="Times New Roman" w:hAnsi="Times New Roman"/>
            <w:sz w:val="24"/>
            <w:szCs w:val="24"/>
          </w:rPr>
          <w:t>OLIVEIRA, L. V. N.</w:t>
        </w:r>
      </w:hyperlink>
      <w:r w:rsidR="00A771DC" w:rsidRPr="008F0D5D">
        <w:rPr>
          <w:rFonts w:ascii="Times New Roman" w:hAnsi="Times New Roman"/>
          <w:sz w:val="24"/>
          <w:szCs w:val="24"/>
        </w:rPr>
        <w:t>;</w:t>
      </w:r>
      <w:r w:rsidR="00A771DC">
        <w:rPr>
          <w:rFonts w:ascii="Times New Roman" w:hAnsi="Times New Roman"/>
          <w:sz w:val="24"/>
          <w:szCs w:val="24"/>
        </w:rPr>
        <w:t xml:space="preserve"> </w:t>
      </w:r>
      <w:r w:rsidR="00A771DC" w:rsidRPr="008F0D5D">
        <w:rPr>
          <w:rFonts w:ascii="Times New Roman" w:hAnsi="Times New Roman"/>
          <w:sz w:val="24"/>
          <w:szCs w:val="24"/>
        </w:rPr>
        <w:t>FERRERA DE LIMA, J.. Pol</w:t>
      </w:r>
      <w:r w:rsidR="00A771DC">
        <w:rPr>
          <w:rFonts w:ascii="Times New Roman" w:hAnsi="Times New Roman"/>
          <w:sz w:val="24"/>
          <w:szCs w:val="24"/>
        </w:rPr>
        <w:t>í</w:t>
      </w:r>
      <w:r w:rsidR="00A771DC" w:rsidRPr="008F0D5D">
        <w:rPr>
          <w:rFonts w:ascii="Times New Roman" w:hAnsi="Times New Roman"/>
          <w:sz w:val="24"/>
          <w:szCs w:val="24"/>
        </w:rPr>
        <w:t xml:space="preserve">tica nacional de desenvolvimento regional: Um processo em construção. In: ETGES, V. E.; AREND, S. </w:t>
      </w:r>
      <w:r w:rsidR="00A771DC" w:rsidRPr="008466BA">
        <w:rPr>
          <w:rFonts w:ascii="Times New Roman" w:hAnsi="Times New Roman"/>
          <w:b/>
          <w:sz w:val="24"/>
          <w:szCs w:val="24"/>
        </w:rPr>
        <w:t>Cepal: leituras sobre o desenvolvimento latino americano</w:t>
      </w:r>
      <w:r w:rsidR="00A771DC" w:rsidRPr="008F0D5D">
        <w:rPr>
          <w:rFonts w:ascii="Times New Roman" w:hAnsi="Times New Roman"/>
          <w:sz w:val="24"/>
          <w:szCs w:val="24"/>
        </w:rPr>
        <w:t>. Santa Cruz do Sul (RS): EdUnisc, p. 163-192, 2012.</w:t>
      </w:r>
    </w:p>
    <w:p w:rsidR="00A771DC" w:rsidRDefault="00A771DC" w:rsidP="00F30488">
      <w:pPr>
        <w:spacing w:before="240" w:after="240" w:line="240" w:lineRule="auto"/>
        <w:jc w:val="both"/>
        <w:rPr>
          <w:rFonts w:ascii="Times New Roman" w:hAnsi="Times New Roman"/>
          <w:sz w:val="24"/>
          <w:szCs w:val="24"/>
        </w:rPr>
      </w:pPr>
      <w:r>
        <w:rPr>
          <w:rFonts w:ascii="Times New Roman" w:hAnsi="Times New Roman"/>
          <w:sz w:val="24"/>
          <w:szCs w:val="24"/>
        </w:rPr>
        <w:t xml:space="preserve">PAVAN, A. D. </w:t>
      </w:r>
      <w:r w:rsidRPr="008466BA">
        <w:rPr>
          <w:rFonts w:ascii="Times New Roman" w:hAnsi="Times New Roman"/>
          <w:b/>
          <w:sz w:val="24"/>
          <w:szCs w:val="24"/>
        </w:rPr>
        <w:t>Entrevista concedida II</w:t>
      </w:r>
      <w:r>
        <w:rPr>
          <w:rFonts w:ascii="Times New Roman" w:hAnsi="Times New Roman"/>
          <w:sz w:val="24"/>
          <w:szCs w:val="24"/>
        </w:rPr>
        <w:t>. (nov. 2014). Entrevistador: Sandra Regina da Silva Pinela. Ouro Verde do Oeste, 2014. (60 min.). A entrevista na íntegra encontra-se transcrita no arquivo da autora.</w:t>
      </w:r>
    </w:p>
    <w:p w:rsidR="00A771DC" w:rsidRPr="0063044A" w:rsidRDefault="00A771DC" w:rsidP="00F30488">
      <w:pPr>
        <w:spacing w:before="240" w:after="240" w:line="240" w:lineRule="auto"/>
        <w:jc w:val="both"/>
        <w:rPr>
          <w:rFonts w:ascii="Times New Roman" w:hAnsi="Times New Roman"/>
          <w:sz w:val="24"/>
          <w:szCs w:val="24"/>
        </w:rPr>
      </w:pPr>
      <w:r>
        <w:rPr>
          <w:rFonts w:ascii="Times New Roman" w:hAnsi="Times New Roman"/>
          <w:sz w:val="24"/>
          <w:szCs w:val="24"/>
        </w:rPr>
        <w:t xml:space="preserve">PNUD. </w:t>
      </w:r>
      <w:r w:rsidRPr="0063044A">
        <w:rPr>
          <w:rFonts w:ascii="Times New Roman" w:hAnsi="Times New Roman"/>
          <w:sz w:val="24"/>
          <w:szCs w:val="24"/>
        </w:rPr>
        <w:t>P</w:t>
      </w:r>
      <w:r>
        <w:rPr>
          <w:rFonts w:ascii="Times New Roman" w:hAnsi="Times New Roman"/>
          <w:sz w:val="24"/>
          <w:szCs w:val="24"/>
        </w:rPr>
        <w:t xml:space="preserve">rograma das Nações Unidas para o Desenvolvimento. </w:t>
      </w:r>
      <w:r w:rsidRPr="0063044A">
        <w:rPr>
          <w:rFonts w:ascii="Times New Roman" w:hAnsi="Times New Roman"/>
          <w:b/>
          <w:sz w:val="24"/>
          <w:szCs w:val="24"/>
        </w:rPr>
        <w:t>Atlas do Desenvolvimento Humano do Brasil</w:t>
      </w:r>
      <w:r>
        <w:rPr>
          <w:rFonts w:ascii="Times New Roman" w:hAnsi="Times New Roman"/>
          <w:sz w:val="24"/>
          <w:szCs w:val="24"/>
        </w:rPr>
        <w:t>. 2013. Perfil Municipal de Ouro Verde do Oeste. Disponível em: &lt;</w:t>
      </w:r>
      <w:hyperlink r:id="rId16" w:history="1">
        <w:r w:rsidRPr="00AA1B1E">
          <w:rPr>
            <w:rStyle w:val="Hyperlink"/>
            <w:rFonts w:ascii="Times New Roman" w:hAnsi="Times New Roman"/>
            <w:sz w:val="24"/>
            <w:szCs w:val="24"/>
          </w:rPr>
          <w:t>http://www.pnud.org.br/arquivos/idhm-do-brasil.pdf</w:t>
        </w:r>
      </w:hyperlink>
      <w:r>
        <w:rPr>
          <w:rFonts w:ascii="Times New Roman" w:hAnsi="Times New Roman"/>
          <w:sz w:val="24"/>
          <w:szCs w:val="24"/>
        </w:rPr>
        <w:t>&gt;. Acesso em: 01 nov. 2014.</w:t>
      </w:r>
    </w:p>
    <w:p w:rsidR="00A771DC" w:rsidRPr="009657F0" w:rsidRDefault="00A771DC" w:rsidP="00F30488">
      <w:pPr>
        <w:spacing w:before="240" w:after="240" w:line="240" w:lineRule="auto"/>
        <w:jc w:val="both"/>
        <w:rPr>
          <w:rFonts w:ascii="Times New Roman" w:hAnsi="Times New Roman"/>
          <w:sz w:val="24"/>
          <w:szCs w:val="24"/>
        </w:rPr>
      </w:pPr>
      <w:r>
        <w:rPr>
          <w:rFonts w:ascii="Times New Roman" w:hAnsi="Times New Roman"/>
          <w:sz w:val="24"/>
          <w:szCs w:val="24"/>
        </w:rPr>
        <w:t xml:space="preserve">ROESCH, S. M. A. </w:t>
      </w:r>
      <w:r>
        <w:rPr>
          <w:rFonts w:ascii="Times New Roman" w:hAnsi="Times New Roman"/>
          <w:b/>
          <w:sz w:val="24"/>
          <w:szCs w:val="24"/>
        </w:rPr>
        <w:t>Projeto de estágio e de pesquisa em administração</w:t>
      </w:r>
      <w:r>
        <w:rPr>
          <w:rFonts w:ascii="Times New Roman" w:hAnsi="Times New Roman"/>
          <w:sz w:val="24"/>
          <w:szCs w:val="24"/>
        </w:rPr>
        <w:t>. 2. Ed. São Paulo: Atlas, 1999.</w:t>
      </w:r>
    </w:p>
    <w:p w:rsidR="00072350" w:rsidRDefault="00072350" w:rsidP="00F30488">
      <w:pPr>
        <w:spacing w:before="240" w:after="240" w:line="240" w:lineRule="auto"/>
        <w:jc w:val="both"/>
        <w:rPr>
          <w:rFonts w:ascii="Times New Roman" w:hAnsi="Times New Roman"/>
          <w:sz w:val="24"/>
          <w:szCs w:val="24"/>
        </w:rPr>
      </w:pPr>
      <w:r w:rsidRPr="00072350">
        <w:rPr>
          <w:rFonts w:ascii="Times New Roman" w:hAnsi="Times New Roman"/>
          <w:sz w:val="24"/>
          <w:szCs w:val="24"/>
        </w:rPr>
        <w:t>SCHUMPETER, J.</w:t>
      </w:r>
      <w:r w:rsidR="00914851">
        <w:rPr>
          <w:rFonts w:ascii="Times New Roman" w:hAnsi="Times New Roman"/>
          <w:sz w:val="24"/>
          <w:szCs w:val="24"/>
        </w:rPr>
        <w:t xml:space="preserve"> A.</w:t>
      </w:r>
      <w:r w:rsidRPr="00072350">
        <w:rPr>
          <w:rFonts w:ascii="Times New Roman" w:hAnsi="Times New Roman"/>
          <w:sz w:val="24"/>
          <w:szCs w:val="24"/>
        </w:rPr>
        <w:t xml:space="preserve"> </w:t>
      </w:r>
      <w:r w:rsidRPr="00072350">
        <w:rPr>
          <w:rFonts w:ascii="Times New Roman" w:hAnsi="Times New Roman"/>
          <w:b/>
          <w:sz w:val="24"/>
          <w:szCs w:val="24"/>
        </w:rPr>
        <w:t>Teoria do desenvolvimento econômico</w:t>
      </w:r>
      <w:r w:rsidRPr="00072350">
        <w:rPr>
          <w:rFonts w:ascii="Times New Roman" w:hAnsi="Times New Roman"/>
          <w:sz w:val="24"/>
          <w:szCs w:val="24"/>
        </w:rPr>
        <w:t>.</w:t>
      </w:r>
      <w:r>
        <w:rPr>
          <w:rFonts w:ascii="Times New Roman" w:hAnsi="Times New Roman"/>
          <w:sz w:val="24"/>
          <w:szCs w:val="24"/>
        </w:rPr>
        <w:t xml:space="preserve"> </w:t>
      </w:r>
      <w:r w:rsidR="00914851">
        <w:rPr>
          <w:rFonts w:ascii="Times New Roman" w:hAnsi="Times New Roman"/>
          <w:sz w:val="24"/>
          <w:szCs w:val="24"/>
        </w:rPr>
        <w:t xml:space="preserve">2. </w:t>
      </w:r>
      <w:proofErr w:type="gramStart"/>
      <w:r w:rsidR="00914851">
        <w:rPr>
          <w:rFonts w:ascii="Times New Roman" w:hAnsi="Times New Roman"/>
          <w:sz w:val="24"/>
          <w:szCs w:val="24"/>
        </w:rPr>
        <w:t>ed.</w:t>
      </w:r>
      <w:proofErr w:type="gramEnd"/>
      <w:r w:rsidR="00914851">
        <w:rPr>
          <w:rFonts w:ascii="Times New Roman" w:hAnsi="Times New Roman"/>
          <w:sz w:val="24"/>
          <w:szCs w:val="24"/>
        </w:rPr>
        <w:t xml:space="preserve"> </w:t>
      </w:r>
      <w:r w:rsidRPr="00072350">
        <w:rPr>
          <w:rFonts w:ascii="Times New Roman" w:hAnsi="Times New Roman"/>
          <w:sz w:val="24"/>
          <w:szCs w:val="24"/>
        </w:rPr>
        <w:t xml:space="preserve">São Paulo: </w:t>
      </w:r>
      <w:r w:rsidR="00914851">
        <w:rPr>
          <w:rFonts w:ascii="Times New Roman" w:hAnsi="Times New Roman"/>
          <w:sz w:val="24"/>
          <w:szCs w:val="24"/>
        </w:rPr>
        <w:t>Nova</w:t>
      </w:r>
      <w:r w:rsidRPr="00072350">
        <w:rPr>
          <w:rFonts w:ascii="Times New Roman" w:hAnsi="Times New Roman"/>
          <w:sz w:val="24"/>
          <w:szCs w:val="24"/>
        </w:rPr>
        <w:t xml:space="preserve"> Cultural, 198</w:t>
      </w:r>
      <w:r w:rsidR="00914851">
        <w:rPr>
          <w:rFonts w:ascii="Times New Roman" w:hAnsi="Times New Roman"/>
          <w:sz w:val="24"/>
          <w:szCs w:val="24"/>
        </w:rPr>
        <w:t>5</w:t>
      </w:r>
      <w:r w:rsidRPr="00072350">
        <w:rPr>
          <w:rFonts w:ascii="Times New Roman" w:hAnsi="Times New Roman"/>
          <w:sz w:val="24"/>
          <w:szCs w:val="24"/>
        </w:rPr>
        <w:t>.</w:t>
      </w:r>
    </w:p>
    <w:p w:rsidR="00A771DC" w:rsidRPr="00A53F3D" w:rsidRDefault="00A771DC" w:rsidP="00F30488">
      <w:pPr>
        <w:spacing w:before="240" w:after="240" w:line="240" w:lineRule="auto"/>
        <w:jc w:val="both"/>
        <w:rPr>
          <w:rFonts w:ascii="Times New Roman" w:hAnsi="Times New Roman"/>
          <w:sz w:val="24"/>
          <w:szCs w:val="24"/>
          <w:lang w:val="en-US"/>
        </w:rPr>
      </w:pPr>
      <w:r w:rsidRPr="008F0D5D">
        <w:rPr>
          <w:rFonts w:ascii="Times New Roman" w:hAnsi="Times New Roman"/>
          <w:sz w:val="24"/>
          <w:szCs w:val="24"/>
        </w:rPr>
        <w:t xml:space="preserve">SCOTT, A. J. La poussée régionale: vers une géographie de la croissance dans les pays en développement. </w:t>
      </w:r>
      <w:proofErr w:type="spellStart"/>
      <w:r w:rsidRPr="00670BBB">
        <w:rPr>
          <w:rFonts w:ascii="Times New Roman" w:hAnsi="Times New Roman"/>
          <w:b/>
          <w:sz w:val="24"/>
          <w:szCs w:val="24"/>
        </w:rPr>
        <w:t>Géographie</w:t>
      </w:r>
      <w:proofErr w:type="spellEnd"/>
      <w:r w:rsidRPr="00670BBB">
        <w:rPr>
          <w:rFonts w:ascii="Times New Roman" w:hAnsi="Times New Roman"/>
          <w:b/>
          <w:sz w:val="24"/>
          <w:szCs w:val="24"/>
        </w:rPr>
        <w:t xml:space="preserve">, </w:t>
      </w:r>
      <w:proofErr w:type="spellStart"/>
      <w:r w:rsidRPr="00670BBB">
        <w:rPr>
          <w:rFonts w:ascii="Times New Roman" w:hAnsi="Times New Roman"/>
          <w:b/>
          <w:sz w:val="24"/>
          <w:szCs w:val="24"/>
        </w:rPr>
        <w:t>Économie</w:t>
      </w:r>
      <w:proofErr w:type="spellEnd"/>
      <w:r w:rsidRPr="00670BBB">
        <w:rPr>
          <w:rFonts w:ascii="Times New Roman" w:hAnsi="Times New Roman"/>
          <w:b/>
          <w:sz w:val="24"/>
          <w:szCs w:val="24"/>
        </w:rPr>
        <w:t xml:space="preserve"> </w:t>
      </w:r>
      <w:proofErr w:type="gramStart"/>
      <w:r w:rsidRPr="00670BBB">
        <w:rPr>
          <w:rFonts w:ascii="Times New Roman" w:hAnsi="Times New Roman"/>
          <w:b/>
          <w:sz w:val="24"/>
          <w:szCs w:val="24"/>
        </w:rPr>
        <w:t>et</w:t>
      </w:r>
      <w:proofErr w:type="gramEnd"/>
      <w:r w:rsidRPr="00670BBB">
        <w:rPr>
          <w:rFonts w:ascii="Times New Roman" w:hAnsi="Times New Roman"/>
          <w:b/>
          <w:sz w:val="24"/>
          <w:szCs w:val="24"/>
        </w:rPr>
        <w:t xml:space="preserve"> </w:t>
      </w:r>
      <w:proofErr w:type="spellStart"/>
      <w:r w:rsidRPr="00670BBB">
        <w:rPr>
          <w:rFonts w:ascii="Times New Roman" w:hAnsi="Times New Roman"/>
          <w:b/>
          <w:sz w:val="24"/>
          <w:szCs w:val="24"/>
        </w:rPr>
        <w:t>Société</w:t>
      </w:r>
      <w:proofErr w:type="spellEnd"/>
      <w:r w:rsidRPr="00670BBB">
        <w:rPr>
          <w:rFonts w:ascii="Times New Roman" w:hAnsi="Times New Roman"/>
          <w:sz w:val="24"/>
          <w:szCs w:val="24"/>
        </w:rPr>
        <w:t xml:space="preserve">. </w:t>
      </w:r>
      <w:r w:rsidRPr="00A53F3D">
        <w:rPr>
          <w:rFonts w:ascii="Times New Roman" w:hAnsi="Times New Roman"/>
          <w:sz w:val="24"/>
          <w:szCs w:val="24"/>
          <w:lang w:val="en-US"/>
        </w:rPr>
        <w:t>Paris</w:t>
      </w:r>
      <w:r>
        <w:rPr>
          <w:rFonts w:ascii="Times New Roman" w:hAnsi="Times New Roman"/>
          <w:sz w:val="24"/>
          <w:szCs w:val="24"/>
          <w:lang w:val="en-US"/>
        </w:rPr>
        <w:t>, v. 05, n.</w:t>
      </w:r>
      <w:r w:rsidRPr="00A53F3D">
        <w:rPr>
          <w:rFonts w:ascii="Times New Roman" w:hAnsi="Times New Roman"/>
          <w:sz w:val="24"/>
          <w:szCs w:val="24"/>
          <w:lang w:val="en-US"/>
        </w:rPr>
        <w:t xml:space="preserve"> 01 p.31-57, 2003</w:t>
      </w:r>
      <w:r>
        <w:rPr>
          <w:rFonts w:ascii="Times New Roman" w:hAnsi="Times New Roman"/>
          <w:sz w:val="24"/>
          <w:szCs w:val="24"/>
          <w:lang w:val="en-US"/>
        </w:rPr>
        <w:t>.</w:t>
      </w:r>
    </w:p>
    <w:p w:rsidR="00A771DC" w:rsidRDefault="00A771DC" w:rsidP="008F0D5D">
      <w:pPr>
        <w:spacing w:before="240" w:after="240" w:line="240" w:lineRule="auto"/>
        <w:jc w:val="both"/>
        <w:rPr>
          <w:rFonts w:ascii="Times New Roman" w:hAnsi="Times New Roman"/>
          <w:sz w:val="24"/>
          <w:szCs w:val="24"/>
          <w:lang w:val="en-US"/>
        </w:rPr>
      </w:pPr>
      <w:r w:rsidRPr="00A53F3D">
        <w:rPr>
          <w:rFonts w:ascii="Times New Roman" w:hAnsi="Times New Roman"/>
          <w:sz w:val="24"/>
          <w:szCs w:val="24"/>
          <w:lang w:val="en-US"/>
        </w:rPr>
        <w:t>SORENSEN, T.</w:t>
      </w:r>
      <w:r>
        <w:rPr>
          <w:rFonts w:ascii="Times New Roman" w:hAnsi="Times New Roman"/>
          <w:sz w:val="24"/>
          <w:szCs w:val="24"/>
          <w:lang w:val="en-US"/>
        </w:rPr>
        <w:t xml:space="preserve"> The psychology of regional development. </w:t>
      </w:r>
      <w:r>
        <w:rPr>
          <w:rFonts w:ascii="Times New Roman" w:hAnsi="Times New Roman"/>
          <w:b/>
          <w:sz w:val="24"/>
          <w:szCs w:val="24"/>
          <w:lang w:val="en-US"/>
        </w:rPr>
        <w:t>Australasian Jounal of Regional Studies</w:t>
      </w:r>
      <w:r>
        <w:rPr>
          <w:rFonts w:ascii="Times New Roman" w:hAnsi="Times New Roman"/>
          <w:sz w:val="24"/>
          <w:szCs w:val="24"/>
          <w:lang w:val="en-US"/>
        </w:rPr>
        <w:t>. v. 16, n. 01, p. 85-97, 2010.</w:t>
      </w:r>
    </w:p>
    <w:p w:rsidR="00A771DC" w:rsidRDefault="00A771DC" w:rsidP="008F0D5D">
      <w:pPr>
        <w:spacing w:before="240" w:after="240" w:line="240" w:lineRule="auto"/>
        <w:jc w:val="both"/>
        <w:rPr>
          <w:rFonts w:ascii="Times New Roman" w:hAnsi="Times New Roman"/>
          <w:sz w:val="24"/>
          <w:szCs w:val="24"/>
          <w:lang w:val="en-US"/>
        </w:rPr>
      </w:pPr>
    </w:p>
    <w:p w:rsidR="00A771DC" w:rsidRPr="008144C4" w:rsidRDefault="00A771DC" w:rsidP="001230DB">
      <w:pPr>
        <w:pStyle w:val="Textodenotaderodap"/>
        <w:spacing w:before="120"/>
        <w:rPr>
          <w:rFonts w:ascii="Times New Roman" w:hAnsi="Times New Roman"/>
        </w:rPr>
      </w:pPr>
      <w:r>
        <w:rPr>
          <w:rFonts w:ascii="Times New Roman" w:hAnsi="Times New Roman"/>
        </w:rPr>
        <w:t>NOTA DE AGRADECIMENTO</w:t>
      </w:r>
    </w:p>
    <w:p w:rsidR="00A771DC" w:rsidRPr="001230DB" w:rsidRDefault="00A771DC" w:rsidP="001230DB">
      <w:pPr>
        <w:pStyle w:val="Textodenotaderodap"/>
        <w:rPr>
          <w:u w:val="single"/>
        </w:rPr>
      </w:pPr>
      <w:r>
        <w:rPr>
          <w:u w:val="single"/>
        </w:rPr>
        <w:tab/>
      </w:r>
      <w:r>
        <w:rPr>
          <w:u w:val="single"/>
        </w:rPr>
        <w:tab/>
      </w:r>
      <w:r>
        <w:rPr>
          <w:u w:val="single"/>
        </w:rPr>
        <w:tab/>
      </w:r>
      <w:r>
        <w:rPr>
          <w:u w:val="single"/>
        </w:rPr>
        <w:tab/>
      </w:r>
    </w:p>
    <w:p w:rsidR="00A771DC" w:rsidRPr="001230DB" w:rsidRDefault="00A771DC" w:rsidP="008144C4">
      <w:pPr>
        <w:spacing w:before="120" w:after="0" w:line="240" w:lineRule="auto"/>
        <w:jc w:val="both"/>
        <w:rPr>
          <w:rFonts w:ascii="Times New Roman" w:hAnsi="Times New Roman"/>
          <w:sz w:val="20"/>
          <w:szCs w:val="20"/>
        </w:rPr>
      </w:pPr>
      <w:r w:rsidRPr="001230DB">
        <w:rPr>
          <w:rFonts w:ascii="Times New Roman" w:hAnsi="Times New Roman"/>
          <w:sz w:val="20"/>
          <w:szCs w:val="20"/>
        </w:rPr>
        <w:t xml:space="preserve">Agradecimento </w:t>
      </w:r>
      <w:r>
        <w:rPr>
          <w:rFonts w:ascii="Times New Roman" w:hAnsi="Times New Roman"/>
          <w:sz w:val="20"/>
          <w:szCs w:val="20"/>
        </w:rPr>
        <w:t xml:space="preserve">especial </w:t>
      </w:r>
      <w:r w:rsidRPr="001230DB">
        <w:rPr>
          <w:rFonts w:ascii="Times New Roman" w:hAnsi="Times New Roman"/>
          <w:sz w:val="20"/>
          <w:szCs w:val="20"/>
        </w:rPr>
        <w:t>ao Colegiado do Curso de Tecnologia em Processos Químicos da Universidade Tecnológica Federal do Paraná (UTFPR</w:t>
      </w:r>
      <w:proofErr w:type="gramStart"/>
      <w:r w:rsidRPr="001230DB">
        <w:rPr>
          <w:rFonts w:ascii="Times New Roman" w:hAnsi="Times New Roman"/>
          <w:sz w:val="20"/>
          <w:szCs w:val="20"/>
        </w:rPr>
        <w:t>)</w:t>
      </w:r>
      <w:proofErr w:type="gramEnd"/>
      <w:r w:rsidRPr="001230DB">
        <w:rPr>
          <w:rFonts w:ascii="Times New Roman" w:hAnsi="Times New Roman"/>
          <w:sz w:val="20"/>
          <w:szCs w:val="20"/>
        </w:rPr>
        <w:t>/Campus Toledo</w:t>
      </w:r>
      <w:r>
        <w:rPr>
          <w:rFonts w:ascii="Times New Roman" w:hAnsi="Times New Roman"/>
          <w:sz w:val="20"/>
          <w:szCs w:val="20"/>
        </w:rPr>
        <w:t>,</w:t>
      </w:r>
      <w:r w:rsidRPr="001230DB">
        <w:rPr>
          <w:rFonts w:ascii="Times New Roman" w:hAnsi="Times New Roman"/>
          <w:sz w:val="20"/>
          <w:szCs w:val="20"/>
        </w:rPr>
        <w:t xml:space="preserve"> pela concessão dos recursos físicos e </w:t>
      </w:r>
      <w:r>
        <w:rPr>
          <w:rFonts w:ascii="Times New Roman" w:hAnsi="Times New Roman"/>
          <w:sz w:val="20"/>
          <w:szCs w:val="20"/>
        </w:rPr>
        <w:t xml:space="preserve">permissão de </w:t>
      </w:r>
      <w:r w:rsidRPr="001230DB">
        <w:rPr>
          <w:rFonts w:ascii="Times New Roman" w:hAnsi="Times New Roman"/>
          <w:sz w:val="20"/>
          <w:szCs w:val="20"/>
        </w:rPr>
        <w:t>horas permanência para e execução da pesquisa.</w:t>
      </w:r>
      <w:bookmarkStart w:id="8" w:name="_GoBack"/>
      <w:bookmarkEnd w:id="8"/>
    </w:p>
    <w:sectPr w:rsidR="00A771DC" w:rsidRPr="001230DB" w:rsidSect="006F463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77A" w:rsidRDefault="007F777A" w:rsidP="00350DDE">
      <w:pPr>
        <w:spacing w:after="0" w:line="240" w:lineRule="auto"/>
      </w:pPr>
      <w:r>
        <w:separator/>
      </w:r>
    </w:p>
  </w:endnote>
  <w:endnote w:type="continuationSeparator" w:id="0">
    <w:p w:rsidR="007F777A" w:rsidRDefault="007F777A" w:rsidP="00350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77A" w:rsidRDefault="007F777A" w:rsidP="00350DDE">
      <w:pPr>
        <w:spacing w:after="0" w:line="240" w:lineRule="auto"/>
      </w:pPr>
      <w:r>
        <w:separator/>
      </w:r>
    </w:p>
  </w:footnote>
  <w:footnote w:type="continuationSeparator" w:id="0">
    <w:p w:rsidR="007F777A" w:rsidRDefault="007F777A" w:rsidP="00350DDE">
      <w:pPr>
        <w:spacing w:after="0" w:line="240" w:lineRule="auto"/>
      </w:pPr>
      <w:r>
        <w:continuationSeparator/>
      </w:r>
    </w:p>
  </w:footnote>
  <w:footnote w:id="1">
    <w:p w:rsidR="0005391F" w:rsidRDefault="0005391F" w:rsidP="007B3990">
      <w:pPr>
        <w:pStyle w:val="Textodenotaderodap"/>
        <w:jc w:val="both"/>
      </w:pPr>
      <w:r>
        <w:rPr>
          <w:rStyle w:val="Refdenotaderodap"/>
        </w:rPr>
        <w:footnoteRef/>
      </w:r>
      <w:r>
        <w:t xml:space="preserve"> </w:t>
      </w:r>
      <w:r>
        <w:rPr>
          <w:rFonts w:ascii="Times New Roman" w:hAnsi="Times New Roman"/>
        </w:rPr>
        <w:t>Doutoranda</w:t>
      </w:r>
      <w:r w:rsidRPr="00753368">
        <w:rPr>
          <w:rFonts w:ascii="Times New Roman" w:hAnsi="Times New Roman"/>
        </w:rPr>
        <w:t xml:space="preserve"> em Desenvolvimento Regional e Agronegócio pela Universidade Estadual do Oeste do Paraná (UNIOESTE</w:t>
      </w:r>
      <w:proofErr w:type="gramStart"/>
      <w:r w:rsidRPr="00753368">
        <w:rPr>
          <w:rFonts w:ascii="Times New Roman" w:hAnsi="Times New Roman"/>
        </w:rPr>
        <w:t>)</w:t>
      </w:r>
      <w:proofErr w:type="gramEnd"/>
      <w:r w:rsidRPr="00753368">
        <w:rPr>
          <w:rFonts w:ascii="Times New Roman" w:hAnsi="Times New Roman"/>
        </w:rPr>
        <w:t xml:space="preserve">/Campus Toledo. </w:t>
      </w:r>
      <w:r>
        <w:rPr>
          <w:rFonts w:ascii="Times New Roman" w:hAnsi="Times New Roman"/>
        </w:rPr>
        <w:t>Professora da Universidade Tecnológica Federal do Paraná (UTFPR</w:t>
      </w:r>
      <w:proofErr w:type="gramStart"/>
      <w:r>
        <w:rPr>
          <w:rFonts w:ascii="Times New Roman" w:hAnsi="Times New Roman"/>
        </w:rPr>
        <w:t>)</w:t>
      </w:r>
      <w:proofErr w:type="gramEnd"/>
      <w:r>
        <w:rPr>
          <w:rFonts w:ascii="Times New Roman" w:hAnsi="Times New Roman"/>
        </w:rPr>
        <w:t xml:space="preserve">/Campus Toledo. E-mail: </w:t>
      </w:r>
      <w:hyperlink r:id="rId1" w:history="1">
        <w:r w:rsidRPr="008D1D69">
          <w:rPr>
            <w:rStyle w:val="Hyperlink"/>
            <w:rFonts w:ascii="Times New Roman" w:hAnsi="Times New Roman"/>
          </w:rPr>
          <w:t>sandrapinela@utfpr.edu.br</w:t>
        </w:r>
      </w:hyperlink>
      <w:r>
        <w:t>.</w:t>
      </w:r>
    </w:p>
  </w:footnote>
  <w:footnote w:id="2">
    <w:p w:rsidR="0005391F" w:rsidRDefault="0005391F" w:rsidP="007B3990">
      <w:pPr>
        <w:pStyle w:val="Textodenotaderodap"/>
        <w:jc w:val="both"/>
      </w:pPr>
      <w:r>
        <w:rPr>
          <w:rStyle w:val="Refdenotaderodap"/>
        </w:rPr>
        <w:footnoteRef/>
      </w:r>
      <w:r>
        <w:t xml:space="preserve"> </w:t>
      </w:r>
      <w:proofErr w:type="gramStart"/>
      <w:r w:rsidRPr="00753368">
        <w:rPr>
          <w:rFonts w:ascii="Times New Roman" w:hAnsi="Times New Roman"/>
        </w:rPr>
        <w:t>Ph.</w:t>
      </w:r>
      <w:proofErr w:type="gramEnd"/>
      <w:r w:rsidRPr="00753368">
        <w:rPr>
          <w:rFonts w:ascii="Times New Roman" w:hAnsi="Times New Roman"/>
        </w:rPr>
        <w:t>D. em Desenvolvimento Regional pela</w:t>
      </w:r>
      <w:r>
        <w:rPr>
          <w:rFonts w:ascii="Times New Roman" w:hAnsi="Times New Roman"/>
        </w:rPr>
        <w:t xml:space="preserve"> Universidade do Quebec</w:t>
      </w:r>
      <w:r w:rsidRPr="00753368">
        <w:rPr>
          <w:rFonts w:ascii="Times New Roman" w:hAnsi="Times New Roman"/>
        </w:rPr>
        <w:t xml:space="preserve"> (UQAC)-Canadá. Professor adjunto do Colegiado de Economia na Universidade Estadual do Oeste do Paraná (UNIOESTE</w:t>
      </w:r>
      <w:proofErr w:type="gramStart"/>
      <w:r w:rsidRPr="00753368">
        <w:rPr>
          <w:rFonts w:ascii="Times New Roman" w:hAnsi="Times New Roman"/>
        </w:rPr>
        <w:t>)</w:t>
      </w:r>
      <w:proofErr w:type="gramEnd"/>
      <w:r w:rsidRPr="00753368">
        <w:rPr>
          <w:rFonts w:ascii="Times New Roman" w:hAnsi="Times New Roman"/>
        </w:rPr>
        <w:t xml:space="preserve">/Campus Toledo. </w:t>
      </w:r>
      <w:r>
        <w:rPr>
          <w:rFonts w:ascii="Times New Roman" w:hAnsi="Times New Roman"/>
        </w:rPr>
        <w:t xml:space="preserve">Bolsista de Produtividade em Pesquisa do CNPq. </w:t>
      </w:r>
      <w:r w:rsidRPr="00753368">
        <w:rPr>
          <w:rFonts w:ascii="Times New Roman" w:hAnsi="Times New Roman"/>
        </w:rPr>
        <w:t xml:space="preserve">Pesquisador do Grupo de Estudos e Pesquisas em Agronegócio e Desenvolvimento Regional (GEPEC). Pesquisador Associado do GRIR-UQAC. E-mail: jandir@unioeste.br, </w:t>
      </w:r>
      <w:hyperlink r:id="rId2" w:history="1">
        <w:r w:rsidRPr="008D1D69">
          <w:rPr>
            <w:rStyle w:val="Hyperlink"/>
            <w:rFonts w:ascii="Times New Roman" w:hAnsi="Times New Roman"/>
          </w:rPr>
          <w:t>jandirbr@yahoo.ca</w:t>
        </w:r>
      </w:hyperlink>
      <w:r>
        <w:t>.</w:t>
      </w:r>
    </w:p>
  </w:footnote>
  <w:footnote w:id="3">
    <w:p w:rsidR="0005391F" w:rsidRDefault="0005391F" w:rsidP="00F30488">
      <w:pPr>
        <w:pStyle w:val="Textodenotaderodap"/>
      </w:pPr>
      <w:r>
        <w:rPr>
          <w:rStyle w:val="Refdenotaderodap"/>
        </w:rPr>
        <w:footnoteRef/>
      </w:r>
      <w:r>
        <w:rPr>
          <w:rFonts w:ascii="Times New Roman" w:hAnsi="Times New Roman"/>
        </w:rPr>
        <w:t xml:space="preserve">Para calcular a extrema pobreza, a PNUD computou o número de pessoas que apresentam uma renda inferior a US$ 1 por dia, segundo o que a ONU estabeleceu como meta para reduzir a pobreza e a fome constante nos </w:t>
      </w:r>
      <w:proofErr w:type="gramStart"/>
      <w:r>
        <w:rPr>
          <w:rFonts w:ascii="Times New Roman" w:hAnsi="Times New Roman"/>
        </w:rPr>
        <w:t>8</w:t>
      </w:r>
      <w:proofErr w:type="gramEnd"/>
      <w:r>
        <w:rPr>
          <w:rFonts w:ascii="Times New Roman" w:hAnsi="Times New Roman"/>
        </w:rPr>
        <w:t xml:space="preserve"> objetivos do milênio (ODM). Equivale a R$ 2,39 por dia ou R$ 71,70 por mês, em 30/10/2014.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74C31"/>
    <w:multiLevelType w:val="multilevel"/>
    <w:tmpl w:val="0416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2E094729"/>
    <w:multiLevelType w:val="hybridMultilevel"/>
    <w:tmpl w:val="65B41D6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69F05DA6"/>
    <w:multiLevelType w:val="hybridMultilevel"/>
    <w:tmpl w:val="221274DC"/>
    <w:lvl w:ilvl="0" w:tplc="DF100A48">
      <w:start w:val="1"/>
      <w:numFmt w:val="lowerLetter"/>
      <w:lvlText w:val="%1."/>
      <w:lvlJc w:val="left"/>
      <w:pPr>
        <w:tabs>
          <w:tab w:val="num" w:pos="1440"/>
        </w:tabs>
        <w:ind w:left="1440" w:hanging="731"/>
      </w:pPr>
      <w:rPr>
        <w:rFonts w:cs="Times New Roman" w:hint="default"/>
      </w:rPr>
    </w:lvl>
    <w:lvl w:ilvl="1" w:tplc="6658B0CA">
      <w:start w:val="1"/>
      <w:numFmt w:val="lowerLetter"/>
      <w:lvlText w:val="%2)"/>
      <w:lvlJc w:val="left"/>
      <w:pPr>
        <w:tabs>
          <w:tab w:val="num" w:pos="1440"/>
        </w:tabs>
        <w:ind w:left="1440" w:hanging="360"/>
      </w:pPr>
      <w:rPr>
        <w:rFonts w:cs="Times New Roman" w:hint="default"/>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7CE53FB3"/>
    <w:multiLevelType w:val="multilevel"/>
    <w:tmpl w:val="922E720E"/>
    <w:lvl w:ilvl="0">
      <w:start w:val="1"/>
      <w:numFmt w:val="decimal"/>
      <w:lvlText w:val="%1"/>
      <w:lvlJc w:val="left"/>
      <w:pPr>
        <w:tabs>
          <w:tab w:val="num" w:pos="0"/>
        </w:tabs>
        <w:ind w:left="360" w:hanging="360"/>
      </w:pPr>
      <w:rPr>
        <w:rFonts w:cs="Times New Roman" w:hint="default"/>
        <w:b/>
        <w:i w:val="0"/>
        <w:strike w:val="0"/>
        <w:dstrike w:val="0"/>
        <w:outline w:val="0"/>
        <w:shadow w:val="0"/>
        <w:emboss w:val="0"/>
        <w:imprint w:val="0"/>
        <w:vanish w:val="0"/>
        <w:sz w:val="24"/>
        <w:vertAlign w:val="baseline"/>
      </w:rPr>
    </w:lvl>
    <w:lvl w:ilvl="1">
      <w:start w:val="1"/>
      <w:numFmt w:val="decimal"/>
      <w:pStyle w:val="Ttulo1"/>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3"/>
  </w:num>
  <w:num w:numId="2">
    <w:abstractNumId w:val="0"/>
  </w:num>
  <w:num w:numId="3">
    <w:abstractNumId w:val="1"/>
  </w:num>
  <w:num w:numId="4">
    <w:abstractNumId w:val="2"/>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4634"/>
    <w:rsid w:val="00000682"/>
    <w:rsid w:val="0000108C"/>
    <w:rsid w:val="000028A5"/>
    <w:rsid w:val="000075C5"/>
    <w:rsid w:val="000125AC"/>
    <w:rsid w:val="00014741"/>
    <w:rsid w:val="000151E7"/>
    <w:rsid w:val="000277C7"/>
    <w:rsid w:val="00041A4C"/>
    <w:rsid w:val="00045D6D"/>
    <w:rsid w:val="000463DE"/>
    <w:rsid w:val="0005391F"/>
    <w:rsid w:val="000557A5"/>
    <w:rsid w:val="00060B17"/>
    <w:rsid w:val="0006414A"/>
    <w:rsid w:val="00065755"/>
    <w:rsid w:val="00066A34"/>
    <w:rsid w:val="00070A6C"/>
    <w:rsid w:val="00072350"/>
    <w:rsid w:val="00081B53"/>
    <w:rsid w:val="0009182A"/>
    <w:rsid w:val="0009538E"/>
    <w:rsid w:val="000A0EC9"/>
    <w:rsid w:val="000A648C"/>
    <w:rsid w:val="000B3A80"/>
    <w:rsid w:val="000C3F75"/>
    <w:rsid w:val="000D03C6"/>
    <w:rsid w:val="000D1D19"/>
    <w:rsid w:val="000E657E"/>
    <w:rsid w:val="000E65AE"/>
    <w:rsid w:val="000F3B02"/>
    <w:rsid w:val="000F4D4D"/>
    <w:rsid w:val="0010283D"/>
    <w:rsid w:val="00112B54"/>
    <w:rsid w:val="001153B5"/>
    <w:rsid w:val="0011697E"/>
    <w:rsid w:val="00121DD0"/>
    <w:rsid w:val="001230DB"/>
    <w:rsid w:val="001236B8"/>
    <w:rsid w:val="00126B1A"/>
    <w:rsid w:val="00127CAE"/>
    <w:rsid w:val="00130006"/>
    <w:rsid w:val="001364CE"/>
    <w:rsid w:val="00137601"/>
    <w:rsid w:val="00137FA0"/>
    <w:rsid w:val="001427EE"/>
    <w:rsid w:val="0014695E"/>
    <w:rsid w:val="00146B00"/>
    <w:rsid w:val="00147982"/>
    <w:rsid w:val="00151F6D"/>
    <w:rsid w:val="00155980"/>
    <w:rsid w:val="00156999"/>
    <w:rsid w:val="00157BC2"/>
    <w:rsid w:val="00160CB5"/>
    <w:rsid w:val="001717F8"/>
    <w:rsid w:val="00181270"/>
    <w:rsid w:val="0018236A"/>
    <w:rsid w:val="00182F11"/>
    <w:rsid w:val="00184EAC"/>
    <w:rsid w:val="00192CF3"/>
    <w:rsid w:val="001942FA"/>
    <w:rsid w:val="001A7DE4"/>
    <w:rsid w:val="001B16F7"/>
    <w:rsid w:val="001B1E6F"/>
    <w:rsid w:val="001B4E54"/>
    <w:rsid w:val="001C3D90"/>
    <w:rsid w:val="001D1926"/>
    <w:rsid w:val="001D58A9"/>
    <w:rsid w:val="001E2905"/>
    <w:rsid w:val="001E424F"/>
    <w:rsid w:val="001E5F3A"/>
    <w:rsid w:val="001E71D0"/>
    <w:rsid w:val="00201CB6"/>
    <w:rsid w:val="00215007"/>
    <w:rsid w:val="0022034A"/>
    <w:rsid w:val="00221B19"/>
    <w:rsid w:val="00222ECC"/>
    <w:rsid w:val="0022359C"/>
    <w:rsid w:val="002241C7"/>
    <w:rsid w:val="00225015"/>
    <w:rsid w:val="002270F5"/>
    <w:rsid w:val="002306A9"/>
    <w:rsid w:val="00231372"/>
    <w:rsid w:val="00233556"/>
    <w:rsid w:val="002406DD"/>
    <w:rsid w:val="00241968"/>
    <w:rsid w:val="00243A6D"/>
    <w:rsid w:val="00252738"/>
    <w:rsid w:val="00264506"/>
    <w:rsid w:val="00264AEA"/>
    <w:rsid w:val="00273263"/>
    <w:rsid w:val="00274ADD"/>
    <w:rsid w:val="0027588A"/>
    <w:rsid w:val="00286C75"/>
    <w:rsid w:val="00287339"/>
    <w:rsid w:val="002905CB"/>
    <w:rsid w:val="002921A4"/>
    <w:rsid w:val="002978F5"/>
    <w:rsid w:val="002B0AD4"/>
    <w:rsid w:val="002B2045"/>
    <w:rsid w:val="002B52CA"/>
    <w:rsid w:val="002C0127"/>
    <w:rsid w:val="002C59EC"/>
    <w:rsid w:val="002E701E"/>
    <w:rsid w:val="002F3171"/>
    <w:rsid w:val="002F3B63"/>
    <w:rsid w:val="002F4EFC"/>
    <w:rsid w:val="002F507B"/>
    <w:rsid w:val="002F70D7"/>
    <w:rsid w:val="002F7BCF"/>
    <w:rsid w:val="00302F4E"/>
    <w:rsid w:val="00303179"/>
    <w:rsid w:val="003076B9"/>
    <w:rsid w:val="003215AE"/>
    <w:rsid w:val="00322AC8"/>
    <w:rsid w:val="00335169"/>
    <w:rsid w:val="0033525F"/>
    <w:rsid w:val="00336819"/>
    <w:rsid w:val="003426C1"/>
    <w:rsid w:val="00343504"/>
    <w:rsid w:val="003438E2"/>
    <w:rsid w:val="00344DEC"/>
    <w:rsid w:val="003459B1"/>
    <w:rsid w:val="003473EE"/>
    <w:rsid w:val="00350DDE"/>
    <w:rsid w:val="00352F00"/>
    <w:rsid w:val="003560B4"/>
    <w:rsid w:val="00360011"/>
    <w:rsid w:val="00365E5F"/>
    <w:rsid w:val="003954E2"/>
    <w:rsid w:val="00397803"/>
    <w:rsid w:val="003C4948"/>
    <w:rsid w:val="003C796A"/>
    <w:rsid w:val="003F1302"/>
    <w:rsid w:val="003F31A9"/>
    <w:rsid w:val="003F75FC"/>
    <w:rsid w:val="00413E64"/>
    <w:rsid w:val="00414B7F"/>
    <w:rsid w:val="00421BDB"/>
    <w:rsid w:val="0042367F"/>
    <w:rsid w:val="004268ED"/>
    <w:rsid w:val="00427CB1"/>
    <w:rsid w:val="0043655B"/>
    <w:rsid w:val="004375A0"/>
    <w:rsid w:val="00437986"/>
    <w:rsid w:val="004400BD"/>
    <w:rsid w:val="004567C0"/>
    <w:rsid w:val="0046707C"/>
    <w:rsid w:val="004675B7"/>
    <w:rsid w:val="00467863"/>
    <w:rsid w:val="00470A08"/>
    <w:rsid w:val="00470CB7"/>
    <w:rsid w:val="00471C91"/>
    <w:rsid w:val="00475E92"/>
    <w:rsid w:val="004822C7"/>
    <w:rsid w:val="004823B2"/>
    <w:rsid w:val="00483808"/>
    <w:rsid w:val="004858F5"/>
    <w:rsid w:val="00492C63"/>
    <w:rsid w:val="00497045"/>
    <w:rsid w:val="004A4103"/>
    <w:rsid w:val="004B4740"/>
    <w:rsid w:val="004B7EA5"/>
    <w:rsid w:val="004C5C9D"/>
    <w:rsid w:val="004D3B43"/>
    <w:rsid w:val="004E273E"/>
    <w:rsid w:val="004E303E"/>
    <w:rsid w:val="004E43A2"/>
    <w:rsid w:val="004E441F"/>
    <w:rsid w:val="004E77B3"/>
    <w:rsid w:val="004E7A14"/>
    <w:rsid w:val="004F4C7E"/>
    <w:rsid w:val="00505445"/>
    <w:rsid w:val="00507AC9"/>
    <w:rsid w:val="005128B8"/>
    <w:rsid w:val="0051565F"/>
    <w:rsid w:val="00516ECE"/>
    <w:rsid w:val="005178C1"/>
    <w:rsid w:val="00530FFC"/>
    <w:rsid w:val="0053378A"/>
    <w:rsid w:val="00534433"/>
    <w:rsid w:val="00534A76"/>
    <w:rsid w:val="005359CB"/>
    <w:rsid w:val="00551732"/>
    <w:rsid w:val="00560437"/>
    <w:rsid w:val="00562105"/>
    <w:rsid w:val="005635CF"/>
    <w:rsid w:val="005657AB"/>
    <w:rsid w:val="00571893"/>
    <w:rsid w:val="005719F7"/>
    <w:rsid w:val="00577D1C"/>
    <w:rsid w:val="005830DE"/>
    <w:rsid w:val="00586CA7"/>
    <w:rsid w:val="00586DFE"/>
    <w:rsid w:val="00587B7A"/>
    <w:rsid w:val="00591567"/>
    <w:rsid w:val="00591BF6"/>
    <w:rsid w:val="00592671"/>
    <w:rsid w:val="005A618D"/>
    <w:rsid w:val="005B09FD"/>
    <w:rsid w:val="005B4DFF"/>
    <w:rsid w:val="005B574E"/>
    <w:rsid w:val="005C34A5"/>
    <w:rsid w:val="005D001C"/>
    <w:rsid w:val="005D2EFB"/>
    <w:rsid w:val="005D7E27"/>
    <w:rsid w:val="005E3285"/>
    <w:rsid w:val="005E6289"/>
    <w:rsid w:val="00601D51"/>
    <w:rsid w:val="00606754"/>
    <w:rsid w:val="006134C6"/>
    <w:rsid w:val="00616C6E"/>
    <w:rsid w:val="00623FF8"/>
    <w:rsid w:val="00625B6C"/>
    <w:rsid w:val="0063044A"/>
    <w:rsid w:val="0063471A"/>
    <w:rsid w:val="00634A3F"/>
    <w:rsid w:val="00642014"/>
    <w:rsid w:val="00643752"/>
    <w:rsid w:val="006526D3"/>
    <w:rsid w:val="00652D22"/>
    <w:rsid w:val="006544B7"/>
    <w:rsid w:val="0066184A"/>
    <w:rsid w:val="0066237A"/>
    <w:rsid w:val="006625C7"/>
    <w:rsid w:val="00670072"/>
    <w:rsid w:val="00670BBB"/>
    <w:rsid w:val="006746CA"/>
    <w:rsid w:val="00676897"/>
    <w:rsid w:val="00677E29"/>
    <w:rsid w:val="006829F4"/>
    <w:rsid w:val="00684064"/>
    <w:rsid w:val="00690FA2"/>
    <w:rsid w:val="00691C31"/>
    <w:rsid w:val="006A00A7"/>
    <w:rsid w:val="006A035A"/>
    <w:rsid w:val="006A4059"/>
    <w:rsid w:val="006B1FD5"/>
    <w:rsid w:val="006B2A37"/>
    <w:rsid w:val="006B2A60"/>
    <w:rsid w:val="006C60EB"/>
    <w:rsid w:val="006C6434"/>
    <w:rsid w:val="006D58B4"/>
    <w:rsid w:val="006D6733"/>
    <w:rsid w:val="006E5784"/>
    <w:rsid w:val="006E60A2"/>
    <w:rsid w:val="006E744F"/>
    <w:rsid w:val="006F00EC"/>
    <w:rsid w:val="006F04DB"/>
    <w:rsid w:val="006F4634"/>
    <w:rsid w:val="006F7477"/>
    <w:rsid w:val="00700FD2"/>
    <w:rsid w:val="007160CF"/>
    <w:rsid w:val="00716651"/>
    <w:rsid w:val="0071682E"/>
    <w:rsid w:val="0072180E"/>
    <w:rsid w:val="007311AB"/>
    <w:rsid w:val="007331EE"/>
    <w:rsid w:val="00735704"/>
    <w:rsid w:val="00742F97"/>
    <w:rsid w:val="0074558D"/>
    <w:rsid w:val="00753368"/>
    <w:rsid w:val="007536C8"/>
    <w:rsid w:val="00761BF5"/>
    <w:rsid w:val="00761EB7"/>
    <w:rsid w:val="00762E0B"/>
    <w:rsid w:val="00763115"/>
    <w:rsid w:val="00766760"/>
    <w:rsid w:val="00770801"/>
    <w:rsid w:val="00775BE4"/>
    <w:rsid w:val="0078054F"/>
    <w:rsid w:val="00783655"/>
    <w:rsid w:val="00784F10"/>
    <w:rsid w:val="00790FE9"/>
    <w:rsid w:val="00791B63"/>
    <w:rsid w:val="007A4EEF"/>
    <w:rsid w:val="007A6E64"/>
    <w:rsid w:val="007A6E7B"/>
    <w:rsid w:val="007A78F4"/>
    <w:rsid w:val="007B3990"/>
    <w:rsid w:val="007B63A8"/>
    <w:rsid w:val="007B6547"/>
    <w:rsid w:val="007C4CE7"/>
    <w:rsid w:val="007E5FCE"/>
    <w:rsid w:val="007E67DB"/>
    <w:rsid w:val="007E6B95"/>
    <w:rsid w:val="007E708C"/>
    <w:rsid w:val="007E7586"/>
    <w:rsid w:val="007F01F5"/>
    <w:rsid w:val="007F777A"/>
    <w:rsid w:val="0080352A"/>
    <w:rsid w:val="008106B0"/>
    <w:rsid w:val="00811BE1"/>
    <w:rsid w:val="008144C4"/>
    <w:rsid w:val="0082121A"/>
    <w:rsid w:val="00823CD0"/>
    <w:rsid w:val="00824CBD"/>
    <w:rsid w:val="00835B23"/>
    <w:rsid w:val="008375BA"/>
    <w:rsid w:val="008441D0"/>
    <w:rsid w:val="008466BA"/>
    <w:rsid w:val="00846C51"/>
    <w:rsid w:val="00846DED"/>
    <w:rsid w:val="0085012E"/>
    <w:rsid w:val="00855BEC"/>
    <w:rsid w:val="008578C2"/>
    <w:rsid w:val="0086058F"/>
    <w:rsid w:val="0086075C"/>
    <w:rsid w:val="008611C3"/>
    <w:rsid w:val="0086358A"/>
    <w:rsid w:val="00880940"/>
    <w:rsid w:val="008820A9"/>
    <w:rsid w:val="00883F70"/>
    <w:rsid w:val="00885F4C"/>
    <w:rsid w:val="0088701A"/>
    <w:rsid w:val="008A0B3E"/>
    <w:rsid w:val="008A3353"/>
    <w:rsid w:val="008A6228"/>
    <w:rsid w:val="008B172B"/>
    <w:rsid w:val="008C0A38"/>
    <w:rsid w:val="008C0E95"/>
    <w:rsid w:val="008C3D72"/>
    <w:rsid w:val="008D12E7"/>
    <w:rsid w:val="008D1D69"/>
    <w:rsid w:val="008F0554"/>
    <w:rsid w:val="008F0D5D"/>
    <w:rsid w:val="008F3DB2"/>
    <w:rsid w:val="008F647B"/>
    <w:rsid w:val="00903A8A"/>
    <w:rsid w:val="009040A3"/>
    <w:rsid w:val="00910602"/>
    <w:rsid w:val="00914851"/>
    <w:rsid w:val="00915914"/>
    <w:rsid w:val="00920B7A"/>
    <w:rsid w:val="009262C2"/>
    <w:rsid w:val="00943DCA"/>
    <w:rsid w:val="00944653"/>
    <w:rsid w:val="00946025"/>
    <w:rsid w:val="00951423"/>
    <w:rsid w:val="00953617"/>
    <w:rsid w:val="009557F0"/>
    <w:rsid w:val="00962520"/>
    <w:rsid w:val="00963443"/>
    <w:rsid w:val="009637D6"/>
    <w:rsid w:val="00965507"/>
    <w:rsid w:val="009657F0"/>
    <w:rsid w:val="00973B00"/>
    <w:rsid w:val="00977CF5"/>
    <w:rsid w:val="0098688F"/>
    <w:rsid w:val="009914B8"/>
    <w:rsid w:val="00993958"/>
    <w:rsid w:val="009A30AF"/>
    <w:rsid w:val="009B070C"/>
    <w:rsid w:val="009C37F7"/>
    <w:rsid w:val="009C5828"/>
    <w:rsid w:val="009C7FAD"/>
    <w:rsid w:val="009D2039"/>
    <w:rsid w:val="009E559D"/>
    <w:rsid w:val="009F7B1E"/>
    <w:rsid w:val="00A05429"/>
    <w:rsid w:val="00A20DAA"/>
    <w:rsid w:val="00A21B0B"/>
    <w:rsid w:val="00A30263"/>
    <w:rsid w:val="00A33DB9"/>
    <w:rsid w:val="00A361EE"/>
    <w:rsid w:val="00A4032D"/>
    <w:rsid w:val="00A42250"/>
    <w:rsid w:val="00A505F6"/>
    <w:rsid w:val="00A53F3D"/>
    <w:rsid w:val="00A62A53"/>
    <w:rsid w:val="00A64140"/>
    <w:rsid w:val="00A67D9B"/>
    <w:rsid w:val="00A7371E"/>
    <w:rsid w:val="00A761BC"/>
    <w:rsid w:val="00A771DC"/>
    <w:rsid w:val="00A84227"/>
    <w:rsid w:val="00A91800"/>
    <w:rsid w:val="00A9575E"/>
    <w:rsid w:val="00AA037A"/>
    <w:rsid w:val="00AA1B1E"/>
    <w:rsid w:val="00AA213A"/>
    <w:rsid w:val="00AB4C2A"/>
    <w:rsid w:val="00AB5387"/>
    <w:rsid w:val="00AB551B"/>
    <w:rsid w:val="00AC71C2"/>
    <w:rsid w:val="00AC77EC"/>
    <w:rsid w:val="00AD741B"/>
    <w:rsid w:val="00AE4D0C"/>
    <w:rsid w:val="00AE6D13"/>
    <w:rsid w:val="00AF0F02"/>
    <w:rsid w:val="00AF4FC3"/>
    <w:rsid w:val="00B03EDC"/>
    <w:rsid w:val="00B05FCB"/>
    <w:rsid w:val="00B07918"/>
    <w:rsid w:val="00B1156D"/>
    <w:rsid w:val="00B12302"/>
    <w:rsid w:val="00B164AE"/>
    <w:rsid w:val="00B23DEF"/>
    <w:rsid w:val="00B23EF6"/>
    <w:rsid w:val="00B40709"/>
    <w:rsid w:val="00B528E8"/>
    <w:rsid w:val="00B56AE5"/>
    <w:rsid w:val="00B57D52"/>
    <w:rsid w:val="00B71F33"/>
    <w:rsid w:val="00B72D01"/>
    <w:rsid w:val="00B7313C"/>
    <w:rsid w:val="00B844D1"/>
    <w:rsid w:val="00B8476A"/>
    <w:rsid w:val="00B957F8"/>
    <w:rsid w:val="00BA0686"/>
    <w:rsid w:val="00BA704C"/>
    <w:rsid w:val="00BB0DD6"/>
    <w:rsid w:val="00BB39CA"/>
    <w:rsid w:val="00BC4F13"/>
    <w:rsid w:val="00BC5DE0"/>
    <w:rsid w:val="00BC6CE2"/>
    <w:rsid w:val="00BC6DEF"/>
    <w:rsid w:val="00BC7186"/>
    <w:rsid w:val="00BD251A"/>
    <w:rsid w:val="00BD4097"/>
    <w:rsid w:val="00BD5CDC"/>
    <w:rsid w:val="00BE3FE7"/>
    <w:rsid w:val="00BE708C"/>
    <w:rsid w:val="00BE75D0"/>
    <w:rsid w:val="00BE7DFB"/>
    <w:rsid w:val="00BF7F83"/>
    <w:rsid w:val="00C014CB"/>
    <w:rsid w:val="00C02587"/>
    <w:rsid w:val="00C043B0"/>
    <w:rsid w:val="00C127B7"/>
    <w:rsid w:val="00C23767"/>
    <w:rsid w:val="00C257A1"/>
    <w:rsid w:val="00C27194"/>
    <w:rsid w:val="00C31219"/>
    <w:rsid w:val="00C33B0F"/>
    <w:rsid w:val="00C348EA"/>
    <w:rsid w:val="00C51A7B"/>
    <w:rsid w:val="00C54DDE"/>
    <w:rsid w:val="00C574C1"/>
    <w:rsid w:val="00C62109"/>
    <w:rsid w:val="00C67928"/>
    <w:rsid w:val="00C704D0"/>
    <w:rsid w:val="00C73F3B"/>
    <w:rsid w:val="00C9060E"/>
    <w:rsid w:val="00CB270D"/>
    <w:rsid w:val="00CC009B"/>
    <w:rsid w:val="00CC0ED2"/>
    <w:rsid w:val="00CC62B5"/>
    <w:rsid w:val="00CC74DF"/>
    <w:rsid w:val="00CC78B1"/>
    <w:rsid w:val="00CD7EF7"/>
    <w:rsid w:val="00CE0DB7"/>
    <w:rsid w:val="00CF0E3F"/>
    <w:rsid w:val="00CF295A"/>
    <w:rsid w:val="00CF4CEB"/>
    <w:rsid w:val="00CF4D3F"/>
    <w:rsid w:val="00CF693F"/>
    <w:rsid w:val="00D07C1C"/>
    <w:rsid w:val="00D16B79"/>
    <w:rsid w:val="00D17CD3"/>
    <w:rsid w:val="00D20555"/>
    <w:rsid w:val="00D24E15"/>
    <w:rsid w:val="00D27209"/>
    <w:rsid w:val="00D32EE3"/>
    <w:rsid w:val="00D40308"/>
    <w:rsid w:val="00D425B4"/>
    <w:rsid w:val="00D433DA"/>
    <w:rsid w:val="00D43E35"/>
    <w:rsid w:val="00D50B54"/>
    <w:rsid w:val="00D50EC8"/>
    <w:rsid w:val="00D51F99"/>
    <w:rsid w:val="00D5326A"/>
    <w:rsid w:val="00D5377B"/>
    <w:rsid w:val="00D556E6"/>
    <w:rsid w:val="00D61842"/>
    <w:rsid w:val="00D63357"/>
    <w:rsid w:val="00D65B79"/>
    <w:rsid w:val="00D77FEB"/>
    <w:rsid w:val="00D8034C"/>
    <w:rsid w:val="00D82F8B"/>
    <w:rsid w:val="00D853A0"/>
    <w:rsid w:val="00D866C0"/>
    <w:rsid w:val="00D9192E"/>
    <w:rsid w:val="00D935FF"/>
    <w:rsid w:val="00D96BD1"/>
    <w:rsid w:val="00DA0562"/>
    <w:rsid w:val="00DA2C45"/>
    <w:rsid w:val="00DA3507"/>
    <w:rsid w:val="00DC03FD"/>
    <w:rsid w:val="00DC6EC8"/>
    <w:rsid w:val="00DD3B85"/>
    <w:rsid w:val="00DE2814"/>
    <w:rsid w:val="00DE7C18"/>
    <w:rsid w:val="00DF5AE9"/>
    <w:rsid w:val="00E071E2"/>
    <w:rsid w:val="00E10E01"/>
    <w:rsid w:val="00E1778B"/>
    <w:rsid w:val="00E21484"/>
    <w:rsid w:val="00E31400"/>
    <w:rsid w:val="00E32435"/>
    <w:rsid w:val="00E51D3E"/>
    <w:rsid w:val="00E6058D"/>
    <w:rsid w:val="00E67CCB"/>
    <w:rsid w:val="00E702CC"/>
    <w:rsid w:val="00E7110F"/>
    <w:rsid w:val="00E7229C"/>
    <w:rsid w:val="00E85D28"/>
    <w:rsid w:val="00E9202E"/>
    <w:rsid w:val="00E926E6"/>
    <w:rsid w:val="00E929B0"/>
    <w:rsid w:val="00E97A2B"/>
    <w:rsid w:val="00EB7FBD"/>
    <w:rsid w:val="00EC0387"/>
    <w:rsid w:val="00EC0921"/>
    <w:rsid w:val="00EC18FD"/>
    <w:rsid w:val="00EC3FD1"/>
    <w:rsid w:val="00ED0552"/>
    <w:rsid w:val="00ED32F6"/>
    <w:rsid w:val="00ED640C"/>
    <w:rsid w:val="00EE2784"/>
    <w:rsid w:val="00EE2AC8"/>
    <w:rsid w:val="00EE5124"/>
    <w:rsid w:val="00EF3C1C"/>
    <w:rsid w:val="00F023DC"/>
    <w:rsid w:val="00F03F0C"/>
    <w:rsid w:val="00F078A5"/>
    <w:rsid w:val="00F07E76"/>
    <w:rsid w:val="00F107ED"/>
    <w:rsid w:val="00F11B5C"/>
    <w:rsid w:val="00F129BB"/>
    <w:rsid w:val="00F13922"/>
    <w:rsid w:val="00F139B6"/>
    <w:rsid w:val="00F257A4"/>
    <w:rsid w:val="00F26D80"/>
    <w:rsid w:val="00F2702D"/>
    <w:rsid w:val="00F27227"/>
    <w:rsid w:val="00F30488"/>
    <w:rsid w:val="00F352C1"/>
    <w:rsid w:val="00F36192"/>
    <w:rsid w:val="00F4090C"/>
    <w:rsid w:val="00F42C8B"/>
    <w:rsid w:val="00F54150"/>
    <w:rsid w:val="00F6434F"/>
    <w:rsid w:val="00F6692E"/>
    <w:rsid w:val="00F76FA1"/>
    <w:rsid w:val="00F80637"/>
    <w:rsid w:val="00F80DEC"/>
    <w:rsid w:val="00F8678F"/>
    <w:rsid w:val="00F90420"/>
    <w:rsid w:val="00F90B96"/>
    <w:rsid w:val="00F915A5"/>
    <w:rsid w:val="00F94CB5"/>
    <w:rsid w:val="00F96CB4"/>
    <w:rsid w:val="00FA3262"/>
    <w:rsid w:val="00FA3EE7"/>
    <w:rsid w:val="00FA5283"/>
    <w:rsid w:val="00FA6B9F"/>
    <w:rsid w:val="00FA767A"/>
    <w:rsid w:val="00FB26C9"/>
    <w:rsid w:val="00FB78CD"/>
    <w:rsid w:val="00FC021F"/>
    <w:rsid w:val="00FC244A"/>
    <w:rsid w:val="00FC78CC"/>
    <w:rsid w:val="00FD0DDD"/>
    <w:rsid w:val="00FD272E"/>
    <w:rsid w:val="00FD5A7A"/>
    <w:rsid w:val="00FE1829"/>
    <w:rsid w:val="00FE6329"/>
    <w:rsid w:val="00FF7F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FF8"/>
    <w:pPr>
      <w:spacing w:after="200" w:line="276" w:lineRule="auto"/>
    </w:pPr>
    <w:rPr>
      <w:sz w:val="22"/>
      <w:szCs w:val="22"/>
      <w:lang w:eastAsia="en-US"/>
    </w:rPr>
  </w:style>
  <w:style w:type="paragraph" w:styleId="Ttulo1">
    <w:name w:val="heading 1"/>
    <w:basedOn w:val="Normal"/>
    <w:next w:val="Normal"/>
    <w:link w:val="Ttulo1Char"/>
    <w:autoRedefine/>
    <w:uiPriority w:val="99"/>
    <w:qFormat/>
    <w:rsid w:val="005635CF"/>
    <w:pPr>
      <w:keepNext/>
      <w:keepLines/>
      <w:numPr>
        <w:ilvl w:val="1"/>
        <w:numId w:val="1"/>
      </w:numPr>
      <w:spacing w:after="0" w:line="360" w:lineRule="auto"/>
      <w:outlineLvl w:val="0"/>
    </w:pPr>
    <w:rPr>
      <w:rFonts w:ascii="Times New Roman" w:eastAsia="Times New Roman" w:hAnsi="Times New Roman"/>
      <w:b/>
      <w:bC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5635CF"/>
    <w:rPr>
      <w:rFonts w:eastAsia="Times New Roman" w:cs="Times New Roman"/>
      <w:b/>
      <w:bCs/>
      <w:sz w:val="28"/>
      <w:szCs w:val="28"/>
      <w:lang w:val="pt-BR" w:eastAsia="en-US" w:bidi="ar-SA"/>
    </w:rPr>
  </w:style>
  <w:style w:type="table" w:styleId="Tabelacomgrade">
    <w:name w:val="Table Grid"/>
    <w:basedOn w:val="Tabelanormal"/>
    <w:uiPriority w:val="99"/>
    <w:rsid w:val="006623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99"/>
    <w:qFormat/>
    <w:rsid w:val="00437986"/>
    <w:pPr>
      <w:ind w:left="720"/>
      <w:contextualSpacing/>
    </w:pPr>
  </w:style>
  <w:style w:type="paragraph" w:styleId="Textodebalo">
    <w:name w:val="Balloon Text"/>
    <w:basedOn w:val="Normal"/>
    <w:link w:val="TextodebaloChar"/>
    <w:uiPriority w:val="99"/>
    <w:semiHidden/>
    <w:rsid w:val="007331EE"/>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7331EE"/>
    <w:rPr>
      <w:rFonts w:ascii="Tahoma" w:hAnsi="Tahoma" w:cs="Tahoma"/>
      <w:sz w:val="16"/>
      <w:szCs w:val="16"/>
    </w:rPr>
  </w:style>
  <w:style w:type="paragraph" w:styleId="Cabealho">
    <w:name w:val="header"/>
    <w:basedOn w:val="Normal"/>
    <w:link w:val="CabealhoChar"/>
    <w:uiPriority w:val="99"/>
    <w:rsid w:val="00350DDE"/>
    <w:pPr>
      <w:tabs>
        <w:tab w:val="center" w:pos="4252"/>
        <w:tab w:val="right" w:pos="8504"/>
      </w:tabs>
      <w:spacing w:after="0" w:line="240" w:lineRule="auto"/>
    </w:pPr>
  </w:style>
  <w:style w:type="character" w:customStyle="1" w:styleId="CabealhoChar">
    <w:name w:val="Cabeçalho Char"/>
    <w:link w:val="Cabealho"/>
    <w:uiPriority w:val="99"/>
    <w:locked/>
    <w:rsid w:val="00350DDE"/>
    <w:rPr>
      <w:rFonts w:cs="Times New Roman"/>
    </w:rPr>
  </w:style>
  <w:style w:type="paragraph" w:styleId="Rodap">
    <w:name w:val="footer"/>
    <w:basedOn w:val="Normal"/>
    <w:link w:val="RodapChar"/>
    <w:uiPriority w:val="99"/>
    <w:rsid w:val="00350DDE"/>
    <w:pPr>
      <w:tabs>
        <w:tab w:val="center" w:pos="4252"/>
        <w:tab w:val="right" w:pos="8504"/>
      </w:tabs>
      <w:spacing w:after="0" w:line="240" w:lineRule="auto"/>
    </w:pPr>
  </w:style>
  <w:style w:type="character" w:customStyle="1" w:styleId="RodapChar">
    <w:name w:val="Rodapé Char"/>
    <w:link w:val="Rodap"/>
    <w:uiPriority w:val="99"/>
    <w:locked/>
    <w:rsid w:val="00350DDE"/>
    <w:rPr>
      <w:rFonts w:cs="Times New Roman"/>
    </w:rPr>
  </w:style>
  <w:style w:type="paragraph" w:styleId="Textodenotaderodap">
    <w:name w:val="footnote text"/>
    <w:basedOn w:val="Normal"/>
    <w:link w:val="TextodenotaderodapChar"/>
    <w:uiPriority w:val="99"/>
    <w:semiHidden/>
    <w:rsid w:val="00350DDE"/>
    <w:pPr>
      <w:spacing w:after="0" w:line="240" w:lineRule="auto"/>
    </w:pPr>
    <w:rPr>
      <w:sz w:val="20"/>
      <w:szCs w:val="20"/>
    </w:rPr>
  </w:style>
  <w:style w:type="character" w:customStyle="1" w:styleId="TextodenotaderodapChar">
    <w:name w:val="Texto de nota de rodapé Char"/>
    <w:link w:val="Textodenotaderodap"/>
    <w:uiPriority w:val="99"/>
    <w:semiHidden/>
    <w:locked/>
    <w:rsid w:val="00350DDE"/>
    <w:rPr>
      <w:rFonts w:cs="Times New Roman"/>
      <w:sz w:val="20"/>
      <w:szCs w:val="20"/>
    </w:rPr>
  </w:style>
  <w:style w:type="character" w:styleId="Refdenotaderodap">
    <w:name w:val="footnote reference"/>
    <w:uiPriority w:val="99"/>
    <w:semiHidden/>
    <w:rsid w:val="00350DDE"/>
    <w:rPr>
      <w:rFonts w:cs="Times New Roman"/>
      <w:vertAlign w:val="superscript"/>
    </w:rPr>
  </w:style>
  <w:style w:type="character" w:customStyle="1" w:styleId="apple-converted-space">
    <w:name w:val="apple-converted-space"/>
    <w:uiPriority w:val="99"/>
    <w:rsid w:val="005C34A5"/>
    <w:rPr>
      <w:rFonts w:cs="Times New Roman"/>
    </w:rPr>
  </w:style>
  <w:style w:type="character" w:styleId="Hyperlink">
    <w:name w:val="Hyperlink"/>
    <w:uiPriority w:val="99"/>
    <w:rsid w:val="005C34A5"/>
    <w:rPr>
      <w:rFonts w:cs="Times New Roman"/>
      <w:color w:val="0000FF"/>
      <w:u w:val="single"/>
    </w:rPr>
  </w:style>
  <w:style w:type="table" w:styleId="SombreamentoClaro-nfase5">
    <w:name w:val="Light Shading Accent 5"/>
    <w:basedOn w:val="Tabelanormal"/>
    <w:uiPriority w:val="99"/>
    <w:rsid w:val="00475E9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character" w:customStyle="1" w:styleId="Ttulo10">
    <w:name w:val="Título1"/>
    <w:uiPriority w:val="99"/>
    <w:rsid w:val="008F0D5D"/>
  </w:style>
  <w:style w:type="character" w:styleId="Forte">
    <w:name w:val="Strong"/>
    <w:uiPriority w:val="99"/>
    <w:qFormat/>
    <w:rsid w:val="00233556"/>
    <w:rPr>
      <w:rFonts w:cs="Times New Roman"/>
      <w:b/>
    </w:rPr>
  </w:style>
  <w:style w:type="paragraph" w:styleId="Textodenotadefim">
    <w:name w:val="endnote text"/>
    <w:basedOn w:val="Normal"/>
    <w:link w:val="TextodenotadefimChar"/>
    <w:uiPriority w:val="99"/>
    <w:semiHidden/>
    <w:rsid w:val="00753368"/>
    <w:pPr>
      <w:spacing w:after="0" w:line="240" w:lineRule="auto"/>
    </w:pPr>
    <w:rPr>
      <w:sz w:val="20"/>
      <w:szCs w:val="20"/>
    </w:rPr>
  </w:style>
  <w:style w:type="character" w:customStyle="1" w:styleId="TextodenotadefimChar">
    <w:name w:val="Texto de nota de fim Char"/>
    <w:link w:val="Textodenotadefim"/>
    <w:uiPriority w:val="99"/>
    <w:semiHidden/>
    <w:locked/>
    <w:rsid w:val="00753368"/>
    <w:rPr>
      <w:rFonts w:cs="Times New Roman"/>
      <w:sz w:val="20"/>
      <w:szCs w:val="20"/>
    </w:rPr>
  </w:style>
  <w:style w:type="character" w:styleId="Refdenotadefim">
    <w:name w:val="endnote reference"/>
    <w:uiPriority w:val="99"/>
    <w:semiHidden/>
    <w:rsid w:val="00753368"/>
    <w:rPr>
      <w:rFonts w:cs="Times New Roman"/>
      <w:vertAlign w:val="superscript"/>
    </w:rPr>
  </w:style>
  <w:style w:type="paragraph" w:styleId="Legenda">
    <w:name w:val="caption"/>
    <w:basedOn w:val="Normal"/>
    <w:next w:val="Normal"/>
    <w:uiPriority w:val="99"/>
    <w:qFormat/>
    <w:locked/>
    <w:rsid w:val="00126B1A"/>
    <w:rPr>
      <w:b/>
      <w:bCs/>
      <w:sz w:val="20"/>
      <w:szCs w:val="20"/>
    </w:rPr>
  </w:style>
  <w:style w:type="character" w:styleId="nfase">
    <w:name w:val="Emphasis"/>
    <w:uiPriority w:val="99"/>
    <w:qFormat/>
    <w:locked/>
    <w:rsid w:val="00137601"/>
    <w:rPr>
      <w:rFonts w:cs="Times New Roman"/>
      <w:i/>
      <w:iCs/>
    </w:rPr>
  </w:style>
  <w:style w:type="character" w:styleId="HiperlinkVisitado">
    <w:name w:val="FollowedHyperlink"/>
    <w:uiPriority w:val="99"/>
    <w:rsid w:val="00AA1B1E"/>
    <w:rPr>
      <w:rFonts w:cs="Times New Roman"/>
      <w:color w:val="800080"/>
      <w:u w:val="single"/>
    </w:rPr>
  </w:style>
  <w:style w:type="paragraph" w:styleId="NormalWeb">
    <w:name w:val="Normal (Web)"/>
    <w:basedOn w:val="Normal"/>
    <w:uiPriority w:val="99"/>
    <w:semiHidden/>
    <w:unhideWhenUsed/>
    <w:rsid w:val="0053378A"/>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44788">
      <w:marLeft w:val="0"/>
      <w:marRight w:val="0"/>
      <w:marTop w:val="0"/>
      <w:marBottom w:val="0"/>
      <w:divBdr>
        <w:top w:val="none" w:sz="0" w:space="0" w:color="auto"/>
        <w:left w:val="none" w:sz="0" w:space="0" w:color="auto"/>
        <w:bottom w:val="none" w:sz="0" w:space="0" w:color="auto"/>
        <w:right w:val="none" w:sz="0" w:space="0" w:color="auto"/>
      </w:divBdr>
    </w:div>
    <w:div w:id="2019844789">
      <w:marLeft w:val="0"/>
      <w:marRight w:val="0"/>
      <w:marTop w:val="0"/>
      <w:marBottom w:val="0"/>
      <w:divBdr>
        <w:top w:val="none" w:sz="0" w:space="0" w:color="auto"/>
        <w:left w:val="none" w:sz="0" w:space="0" w:color="auto"/>
        <w:bottom w:val="none" w:sz="0" w:space="0" w:color="auto"/>
        <w:right w:val="none" w:sz="0" w:space="0" w:color="auto"/>
      </w:divBdr>
    </w:div>
    <w:div w:id="2019844790">
      <w:marLeft w:val="0"/>
      <w:marRight w:val="0"/>
      <w:marTop w:val="0"/>
      <w:marBottom w:val="0"/>
      <w:divBdr>
        <w:top w:val="none" w:sz="0" w:space="0" w:color="auto"/>
        <w:left w:val="none" w:sz="0" w:space="0" w:color="auto"/>
        <w:bottom w:val="none" w:sz="0" w:space="0" w:color="auto"/>
        <w:right w:val="none" w:sz="0" w:space="0" w:color="auto"/>
      </w:divBdr>
    </w:div>
    <w:div w:id="2019844791">
      <w:marLeft w:val="0"/>
      <w:marRight w:val="0"/>
      <w:marTop w:val="0"/>
      <w:marBottom w:val="0"/>
      <w:divBdr>
        <w:top w:val="none" w:sz="0" w:space="0" w:color="auto"/>
        <w:left w:val="none" w:sz="0" w:space="0" w:color="auto"/>
        <w:bottom w:val="none" w:sz="0" w:space="0" w:color="auto"/>
        <w:right w:val="none" w:sz="0" w:space="0" w:color="auto"/>
      </w:divBdr>
    </w:div>
    <w:div w:id="2019844792">
      <w:marLeft w:val="0"/>
      <w:marRight w:val="0"/>
      <w:marTop w:val="0"/>
      <w:marBottom w:val="0"/>
      <w:divBdr>
        <w:top w:val="none" w:sz="0" w:space="0" w:color="auto"/>
        <w:left w:val="none" w:sz="0" w:space="0" w:color="auto"/>
        <w:bottom w:val="none" w:sz="0" w:space="0" w:color="auto"/>
        <w:right w:val="none" w:sz="0" w:space="0" w:color="auto"/>
      </w:divBdr>
    </w:div>
    <w:div w:id="2019844793">
      <w:marLeft w:val="0"/>
      <w:marRight w:val="0"/>
      <w:marTop w:val="0"/>
      <w:marBottom w:val="0"/>
      <w:divBdr>
        <w:top w:val="none" w:sz="0" w:space="0" w:color="auto"/>
        <w:left w:val="none" w:sz="0" w:space="0" w:color="auto"/>
        <w:bottom w:val="none" w:sz="0" w:space="0" w:color="auto"/>
        <w:right w:val="none" w:sz="0" w:space="0" w:color="auto"/>
      </w:divBdr>
    </w:div>
    <w:div w:id="2019844794">
      <w:marLeft w:val="0"/>
      <w:marRight w:val="0"/>
      <w:marTop w:val="0"/>
      <w:marBottom w:val="0"/>
      <w:divBdr>
        <w:top w:val="none" w:sz="0" w:space="0" w:color="auto"/>
        <w:left w:val="none" w:sz="0" w:space="0" w:color="auto"/>
        <w:bottom w:val="none" w:sz="0" w:space="0" w:color="auto"/>
        <w:right w:val="none" w:sz="0" w:space="0" w:color="auto"/>
      </w:divBdr>
    </w:div>
    <w:div w:id="2019844795">
      <w:marLeft w:val="0"/>
      <w:marRight w:val="0"/>
      <w:marTop w:val="0"/>
      <w:marBottom w:val="0"/>
      <w:divBdr>
        <w:top w:val="none" w:sz="0" w:space="0" w:color="auto"/>
        <w:left w:val="none" w:sz="0" w:space="0" w:color="auto"/>
        <w:bottom w:val="none" w:sz="0" w:space="0" w:color="auto"/>
        <w:right w:val="none" w:sz="0" w:space="0" w:color="auto"/>
      </w:divBdr>
    </w:div>
    <w:div w:id="2019844796">
      <w:marLeft w:val="0"/>
      <w:marRight w:val="0"/>
      <w:marTop w:val="0"/>
      <w:marBottom w:val="0"/>
      <w:divBdr>
        <w:top w:val="none" w:sz="0" w:space="0" w:color="auto"/>
        <w:left w:val="none" w:sz="0" w:space="0" w:color="auto"/>
        <w:bottom w:val="none" w:sz="0" w:space="0" w:color="auto"/>
        <w:right w:val="none" w:sz="0" w:space="0" w:color="auto"/>
      </w:divBdr>
    </w:div>
    <w:div w:id="2019844797">
      <w:marLeft w:val="0"/>
      <w:marRight w:val="0"/>
      <w:marTop w:val="0"/>
      <w:marBottom w:val="0"/>
      <w:divBdr>
        <w:top w:val="none" w:sz="0" w:space="0" w:color="auto"/>
        <w:left w:val="none" w:sz="0" w:space="0" w:color="auto"/>
        <w:bottom w:val="none" w:sz="0" w:space="0" w:color="auto"/>
        <w:right w:val="none" w:sz="0" w:space="0" w:color="auto"/>
      </w:divBdr>
    </w:div>
    <w:div w:id="2019844798">
      <w:marLeft w:val="0"/>
      <w:marRight w:val="0"/>
      <w:marTop w:val="0"/>
      <w:marBottom w:val="0"/>
      <w:divBdr>
        <w:top w:val="none" w:sz="0" w:space="0" w:color="auto"/>
        <w:left w:val="none" w:sz="0" w:space="0" w:color="auto"/>
        <w:bottom w:val="none" w:sz="0" w:space="0" w:color="auto"/>
        <w:right w:val="none" w:sz="0" w:space="0" w:color="auto"/>
      </w:divBdr>
    </w:div>
    <w:div w:id="2019844799">
      <w:marLeft w:val="0"/>
      <w:marRight w:val="0"/>
      <w:marTop w:val="0"/>
      <w:marBottom w:val="0"/>
      <w:divBdr>
        <w:top w:val="none" w:sz="0" w:space="0" w:color="auto"/>
        <w:left w:val="none" w:sz="0" w:space="0" w:color="auto"/>
        <w:bottom w:val="none" w:sz="0" w:space="0" w:color="auto"/>
        <w:right w:val="none" w:sz="0" w:space="0" w:color="auto"/>
      </w:divBdr>
    </w:div>
    <w:div w:id="2019844800">
      <w:marLeft w:val="0"/>
      <w:marRight w:val="0"/>
      <w:marTop w:val="0"/>
      <w:marBottom w:val="0"/>
      <w:divBdr>
        <w:top w:val="none" w:sz="0" w:space="0" w:color="auto"/>
        <w:left w:val="none" w:sz="0" w:space="0" w:color="auto"/>
        <w:bottom w:val="none" w:sz="0" w:space="0" w:color="auto"/>
        <w:right w:val="none" w:sz="0" w:space="0" w:color="auto"/>
      </w:divBdr>
    </w:div>
    <w:div w:id="2019844801">
      <w:marLeft w:val="0"/>
      <w:marRight w:val="0"/>
      <w:marTop w:val="0"/>
      <w:marBottom w:val="0"/>
      <w:divBdr>
        <w:top w:val="none" w:sz="0" w:space="0" w:color="auto"/>
        <w:left w:val="none" w:sz="0" w:space="0" w:color="auto"/>
        <w:bottom w:val="none" w:sz="0" w:space="0" w:color="auto"/>
        <w:right w:val="none" w:sz="0" w:space="0" w:color="auto"/>
      </w:divBdr>
    </w:div>
    <w:div w:id="2019844802">
      <w:marLeft w:val="0"/>
      <w:marRight w:val="0"/>
      <w:marTop w:val="0"/>
      <w:marBottom w:val="0"/>
      <w:divBdr>
        <w:top w:val="none" w:sz="0" w:space="0" w:color="auto"/>
        <w:left w:val="none" w:sz="0" w:space="0" w:color="auto"/>
        <w:bottom w:val="none" w:sz="0" w:space="0" w:color="auto"/>
        <w:right w:val="none" w:sz="0" w:space="0" w:color="auto"/>
      </w:divBdr>
    </w:div>
    <w:div w:id="2019844803">
      <w:marLeft w:val="0"/>
      <w:marRight w:val="0"/>
      <w:marTop w:val="0"/>
      <w:marBottom w:val="0"/>
      <w:divBdr>
        <w:top w:val="none" w:sz="0" w:space="0" w:color="auto"/>
        <w:left w:val="none" w:sz="0" w:space="0" w:color="auto"/>
        <w:bottom w:val="none" w:sz="0" w:space="0" w:color="auto"/>
        <w:right w:val="none" w:sz="0" w:space="0" w:color="auto"/>
      </w:divBdr>
    </w:div>
    <w:div w:id="2019844804">
      <w:marLeft w:val="0"/>
      <w:marRight w:val="0"/>
      <w:marTop w:val="0"/>
      <w:marBottom w:val="0"/>
      <w:divBdr>
        <w:top w:val="none" w:sz="0" w:space="0" w:color="auto"/>
        <w:left w:val="none" w:sz="0" w:space="0" w:color="auto"/>
        <w:bottom w:val="none" w:sz="0" w:space="0" w:color="auto"/>
        <w:right w:val="none" w:sz="0" w:space="0" w:color="auto"/>
      </w:divBdr>
    </w:div>
    <w:div w:id="2019844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www.ipardes.gov.b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idades.ibge.gov.b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nud.org.br/arquivos/idhm-do-brasil.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bge.gov.br" TargetMode="External"/><Relationship Id="rId5" Type="http://schemas.openxmlformats.org/officeDocument/2006/relationships/webSettings" Target="webSettings.xml"/><Relationship Id="rId15" Type="http://schemas.openxmlformats.org/officeDocument/2006/relationships/hyperlink" Target="http://lattes.cnpq.br/3005381417377241" TargetMode="External"/><Relationship Id="rId10" Type="http://schemas.openxmlformats.org/officeDocument/2006/relationships/hyperlink" Target="http://www.firjan.org.br" TargetMode="External"/><Relationship Id="rId4" Type="http://schemas.openxmlformats.org/officeDocument/2006/relationships/settings" Target="settings.xml"/><Relationship Id="rId9" Type="http://schemas.openxmlformats.org/officeDocument/2006/relationships/hyperlink" Target="http://lattes.cnpq.br/8590492041554583" TargetMode="External"/><Relationship Id="rId14" Type="http://schemas.openxmlformats.org/officeDocument/2006/relationships/hyperlink" Target="https://oraprdnt.uqtr.uquebec.ca/pls/public/gscw031?owa_no_site=68&amp;owa_no_fiche=13%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jandirbr@yahoo.ca" TargetMode="External"/><Relationship Id="rId1" Type="http://schemas.openxmlformats.org/officeDocument/2006/relationships/hyperlink" Target="mailto:sandrapinela@utfpr.edu.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1034</TotalTime>
  <Pages>25</Pages>
  <Words>9317</Words>
  <Characters>50318</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FATORES ENDÓGENOS PARA O DESENVOLVIMENTO LOCAL DO MUNICÍPIO DE OURO VERDE DO OESTE - PR</vt:lpstr>
    </vt:vector>
  </TitlesOfParts>
  <Company/>
  <LinksUpToDate>false</LinksUpToDate>
  <CharactersWithSpaces>59516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FATORES ENDÓGENOS PARA O DESENVOLVIMENTO LOCAL DO MUNICÍPIO DE OURO VERDE DO OESTE - PR</dc:title>
  <dc:subject/>
  <dc:creator>user</dc:creator>
  <cp:keywords/>
  <dc:description/>
  <cp:lastModifiedBy>Sandra Regina da Silva Pinela</cp:lastModifiedBy>
  <cp:revision>40</cp:revision>
  <dcterms:created xsi:type="dcterms:W3CDTF">2015-02-23T12:41:00Z</dcterms:created>
  <dcterms:modified xsi:type="dcterms:W3CDTF">2015-10-01T20:14:00Z</dcterms:modified>
</cp:coreProperties>
</file>