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76AC1" w14:textId="77777777" w:rsidR="00C46D1A" w:rsidRDefault="00C46D1A" w:rsidP="004A2B51">
      <w:pPr>
        <w:pStyle w:val="SemEspaamento"/>
        <w:jc w:val="right"/>
        <w:rPr>
          <w:rFonts w:cs="Times New Roman"/>
          <w:b/>
          <w:sz w:val="28"/>
          <w:szCs w:val="28"/>
        </w:rPr>
      </w:pPr>
      <w:r>
        <w:rPr>
          <w:rFonts w:cs="Times New Roman"/>
          <w:b/>
          <w:sz w:val="28"/>
          <w:szCs w:val="28"/>
        </w:rPr>
        <w:t xml:space="preserve">POLARIZAÇÃO E DESIGUALDADE REGIONAL: </w:t>
      </w:r>
      <w:r w:rsidR="00A1212C">
        <w:rPr>
          <w:rFonts w:cs="Times New Roman"/>
          <w:b/>
          <w:sz w:val="28"/>
          <w:szCs w:val="28"/>
        </w:rPr>
        <w:t>a</w:t>
      </w:r>
      <w:r>
        <w:rPr>
          <w:rFonts w:cs="Times New Roman"/>
          <w:b/>
          <w:sz w:val="28"/>
          <w:szCs w:val="28"/>
        </w:rPr>
        <w:t xml:space="preserve"> região oeste </w:t>
      </w:r>
      <w:r w:rsidR="00A1212C">
        <w:rPr>
          <w:rFonts w:cs="Times New Roman"/>
          <w:b/>
          <w:sz w:val="28"/>
          <w:szCs w:val="28"/>
        </w:rPr>
        <w:t>n</w:t>
      </w:r>
      <w:r>
        <w:rPr>
          <w:rFonts w:cs="Times New Roman"/>
          <w:b/>
          <w:sz w:val="28"/>
          <w:szCs w:val="28"/>
        </w:rPr>
        <w:t>o</w:t>
      </w:r>
      <w:r w:rsidR="00A1212C">
        <w:rPr>
          <w:rFonts w:cs="Times New Roman"/>
          <w:b/>
          <w:sz w:val="28"/>
          <w:szCs w:val="28"/>
        </w:rPr>
        <w:t xml:space="preserve"> contexto do Estado do</w:t>
      </w:r>
      <w:r>
        <w:rPr>
          <w:rFonts w:cs="Times New Roman"/>
          <w:b/>
          <w:sz w:val="28"/>
          <w:szCs w:val="28"/>
        </w:rPr>
        <w:t xml:space="preserve"> Paraná</w:t>
      </w:r>
    </w:p>
    <w:p w14:paraId="61672555" w14:textId="77777777" w:rsidR="004A2B51" w:rsidRDefault="004A2B51" w:rsidP="00D95475">
      <w:pPr>
        <w:pStyle w:val="Ttulo"/>
        <w:jc w:val="right"/>
        <w:rPr>
          <w:rFonts w:ascii="Times New Roman" w:hAnsi="Times New Roman"/>
          <w:sz w:val="22"/>
          <w:szCs w:val="22"/>
          <w:lang w:val="pt-BR"/>
        </w:rPr>
      </w:pPr>
    </w:p>
    <w:p w14:paraId="4D10290F" w14:textId="77777777" w:rsidR="004A2B51" w:rsidRDefault="004A2B51" w:rsidP="00D95475">
      <w:pPr>
        <w:pStyle w:val="Ttulo"/>
        <w:jc w:val="right"/>
        <w:rPr>
          <w:rFonts w:ascii="Times New Roman" w:hAnsi="Times New Roman"/>
          <w:sz w:val="22"/>
          <w:szCs w:val="22"/>
          <w:lang w:val="pt-BR"/>
        </w:rPr>
      </w:pPr>
    </w:p>
    <w:p w14:paraId="000415F8" w14:textId="77777777" w:rsidR="00C128BF" w:rsidRPr="00C951DB" w:rsidRDefault="00C951DB" w:rsidP="00C951DB">
      <w:pPr>
        <w:pStyle w:val="Corpodetexto31"/>
        <w:spacing w:line="360" w:lineRule="exact"/>
        <w:jc w:val="both"/>
        <w:rPr>
          <w:sz w:val="24"/>
        </w:rPr>
      </w:pPr>
      <w:r>
        <w:rPr>
          <w:sz w:val="24"/>
        </w:rPr>
        <w:t>Resumo</w:t>
      </w:r>
    </w:p>
    <w:p w14:paraId="37CB85B0" w14:textId="0E2260FE" w:rsidR="00AE74C7" w:rsidRPr="004A2B51" w:rsidRDefault="004A2B51" w:rsidP="00AE74C7">
      <w:pPr>
        <w:pStyle w:val="SemEspaamento"/>
        <w:jc w:val="both"/>
        <w:rPr>
          <w:rFonts w:cs="Times New Roman"/>
          <w:b/>
          <w:sz w:val="24"/>
          <w:szCs w:val="24"/>
        </w:rPr>
      </w:pPr>
      <w:r>
        <w:rPr>
          <w:rFonts w:cs="Times New Roman"/>
          <w:sz w:val="24"/>
          <w:szCs w:val="24"/>
        </w:rPr>
        <w:t>E</w:t>
      </w:r>
      <w:r w:rsidR="007D1E40">
        <w:rPr>
          <w:rFonts w:cs="Times New Roman"/>
          <w:sz w:val="24"/>
          <w:szCs w:val="24"/>
        </w:rPr>
        <w:t>ste artigo</w:t>
      </w:r>
      <w:r w:rsidR="00351517">
        <w:rPr>
          <w:rFonts w:cs="Times New Roman"/>
          <w:sz w:val="24"/>
          <w:szCs w:val="24"/>
        </w:rPr>
        <w:t xml:space="preserve"> analisa </w:t>
      </w:r>
      <w:r w:rsidR="00C951DB" w:rsidRPr="004A2B51">
        <w:rPr>
          <w:rFonts w:cs="Times New Roman"/>
          <w:sz w:val="24"/>
          <w:szCs w:val="24"/>
        </w:rPr>
        <w:t xml:space="preserve">a polarização na região oeste </w:t>
      </w:r>
      <w:r w:rsidR="00351517">
        <w:rPr>
          <w:rFonts w:cs="Times New Roman"/>
          <w:sz w:val="24"/>
          <w:szCs w:val="24"/>
        </w:rPr>
        <w:t>do Paraná e, além disso, avalia</w:t>
      </w:r>
      <w:r w:rsidR="00C951DB" w:rsidRPr="004A2B51">
        <w:rPr>
          <w:rFonts w:cs="Times New Roman"/>
          <w:sz w:val="24"/>
          <w:szCs w:val="24"/>
        </w:rPr>
        <w:t xml:space="preserve"> as desigualdades regionais existentes tanto nas microrregiões do oeste paranaense, quanto em todas as mesorregiões</w:t>
      </w:r>
      <w:r w:rsidR="007D1E40">
        <w:rPr>
          <w:rFonts w:cs="Times New Roman"/>
          <w:sz w:val="24"/>
          <w:szCs w:val="24"/>
        </w:rPr>
        <w:t xml:space="preserve"> que compõem o Estado.</w:t>
      </w:r>
      <w:r w:rsidR="00C951DB" w:rsidRPr="004A2B51">
        <w:rPr>
          <w:rFonts w:cs="Times New Roman"/>
          <w:sz w:val="24"/>
          <w:szCs w:val="24"/>
        </w:rPr>
        <w:t xml:space="preserve"> </w:t>
      </w:r>
      <w:r w:rsidR="00887349">
        <w:rPr>
          <w:sz w:val="24"/>
          <w:szCs w:val="24"/>
        </w:rPr>
        <w:t>A polarização foi analisada por meio do</w:t>
      </w:r>
      <w:r w:rsidR="00C951DB" w:rsidRPr="004A2B51">
        <w:rPr>
          <w:sz w:val="24"/>
          <w:szCs w:val="24"/>
        </w:rPr>
        <w:t xml:space="preserve"> PIB </w:t>
      </w:r>
      <w:r w:rsidR="00C951DB" w:rsidRPr="004A2B51">
        <w:rPr>
          <w:i/>
          <w:sz w:val="24"/>
          <w:szCs w:val="24"/>
        </w:rPr>
        <w:t>per capita,</w:t>
      </w:r>
      <w:r w:rsidR="00C951DB" w:rsidRPr="004A2B51">
        <w:rPr>
          <w:sz w:val="24"/>
          <w:szCs w:val="24"/>
        </w:rPr>
        <w:t xml:space="preserve"> população, Valor Adicionad</w:t>
      </w:r>
      <w:r w:rsidR="00B56E85">
        <w:rPr>
          <w:sz w:val="24"/>
          <w:szCs w:val="24"/>
        </w:rPr>
        <w:t>o Fiscal, além de estimativas da</w:t>
      </w:r>
      <w:r w:rsidR="00C951DB" w:rsidRPr="004A2B51">
        <w:rPr>
          <w:sz w:val="24"/>
          <w:szCs w:val="24"/>
        </w:rPr>
        <w:t xml:space="preserve"> taxa de crescimento dos municípios. </w:t>
      </w:r>
      <w:r w:rsidR="00925306">
        <w:rPr>
          <w:sz w:val="24"/>
          <w:szCs w:val="24"/>
        </w:rPr>
        <w:t>O</w:t>
      </w:r>
      <w:r w:rsidR="006F58A0">
        <w:rPr>
          <w:sz w:val="24"/>
          <w:szCs w:val="24"/>
        </w:rPr>
        <w:t xml:space="preserve"> grau</w:t>
      </w:r>
      <w:r w:rsidR="00C951DB" w:rsidRPr="004A2B51">
        <w:rPr>
          <w:sz w:val="24"/>
          <w:szCs w:val="24"/>
        </w:rPr>
        <w:t xml:space="preserve"> de desig</w:t>
      </w:r>
      <w:r w:rsidR="00351517">
        <w:rPr>
          <w:sz w:val="24"/>
          <w:szCs w:val="24"/>
        </w:rPr>
        <w:t xml:space="preserve">ualdade regional é </w:t>
      </w:r>
      <w:r w:rsidR="00925306">
        <w:rPr>
          <w:sz w:val="24"/>
          <w:szCs w:val="24"/>
        </w:rPr>
        <w:t>medido pelo</w:t>
      </w:r>
      <w:r w:rsidR="00C951DB" w:rsidRPr="004A2B51">
        <w:rPr>
          <w:sz w:val="24"/>
          <w:szCs w:val="24"/>
        </w:rPr>
        <w:t xml:space="preserve"> Indi</w:t>
      </w:r>
      <w:r w:rsidR="00401C22">
        <w:rPr>
          <w:sz w:val="24"/>
          <w:szCs w:val="24"/>
        </w:rPr>
        <w:t xml:space="preserve">cador de Desigualdade </w:t>
      </w:r>
      <w:r w:rsidR="00C951DB" w:rsidRPr="004A2B51">
        <w:rPr>
          <w:sz w:val="24"/>
          <w:szCs w:val="24"/>
        </w:rPr>
        <w:t xml:space="preserve">de Williamson (1977). </w:t>
      </w:r>
      <w:r w:rsidR="006F58A0">
        <w:rPr>
          <w:rFonts w:cs="Times New Roman"/>
          <w:sz w:val="24"/>
          <w:szCs w:val="24"/>
        </w:rPr>
        <w:t>O</w:t>
      </w:r>
      <w:r w:rsidR="00C951DB" w:rsidRPr="004A2B51">
        <w:rPr>
          <w:rFonts w:cs="Times New Roman"/>
          <w:sz w:val="24"/>
          <w:szCs w:val="24"/>
        </w:rPr>
        <w:t xml:space="preserve"> período</w:t>
      </w:r>
      <w:r w:rsidR="006F58A0">
        <w:rPr>
          <w:rFonts w:cs="Times New Roman"/>
          <w:sz w:val="24"/>
          <w:szCs w:val="24"/>
        </w:rPr>
        <w:t xml:space="preserve"> </w:t>
      </w:r>
      <w:r w:rsidR="007D1E40">
        <w:rPr>
          <w:rFonts w:cs="Times New Roman"/>
          <w:sz w:val="24"/>
          <w:szCs w:val="24"/>
        </w:rPr>
        <w:t xml:space="preserve">de </w:t>
      </w:r>
      <w:r w:rsidR="006F58A0">
        <w:rPr>
          <w:rFonts w:cs="Times New Roman"/>
          <w:sz w:val="24"/>
          <w:szCs w:val="24"/>
        </w:rPr>
        <w:t xml:space="preserve">análise </w:t>
      </w:r>
      <w:r w:rsidR="00351517">
        <w:rPr>
          <w:rFonts w:cs="Times New Roman"/>
          <w:sz w:val="24"/>
          <w:szCs w:val="24"/>
        </w:rPr>
        <w:t>compreende</w:t>
      </w:r>
      <w:r w:rsidR="006F58A0">
        <w:rPr>
          <w:rFonts w:cs="Times New Roman"/>
          <w:sz w:val="24"/>
          <w:szCs w:val="24"/>
        </w:rPr>
        <w:t xml:space="preserve"> os anos de</w:t>
      </w:r>
      <w:r w:rsidR="00C951DB" w:rsidRPr="004A2B51">
        <w:rPr>
          <w:rFonts w:cs="Times New Roman"/>
          <w:sz w:val="24"/>
          <w:szCs w:val="24"/>
        </w:rPr>
        <w:t xml:space="preserve"> 2002 a 2010. No</w:t>
      </w:r>
      <w:r w:rsidR="00351517">
        <w:rPr>
          <w:rFonts w:cs="Times New Roman"/>
          <w:sz w:val="24"/>
          <w:szCs w:val="24"/>
        </w:rPr>
        <w:t xml:space="preserve"> caso da região oeste, constata</w:t>
      </w:r>
      <w:r w:rsidR="00C951DB" w:rsidRPr="004A2B51">
        <w:rPr>
          <w:rFonts w:cs="Times New Roman"/>
          <w:sz w:val="24"/>
          <w:szCs w:val="24"/>
        </w:rPr>
        <w:t>-se uma forte polarização por parte das principais cidades de cada microrregião, o que já era esperado, pois Cascavel, Foz do Iguaçu e Toledo são as maiores cidades e</w:t>
      </w:r>
      <w:r w:rsidR="00C0389F">
        <w:rPr>
          <w:rFonts w:cs="Times New Roman"/>
          <w:sz w:val="24"/>
          <w:szCs w:val="24"/>
        </w:rPr>
        <w:t>,</w:t>
      </w:r>
      <w:r w:rsidR="00C951DB" w:rsidRPr="004A2B51">
        <w:rPr>
          <w:rFonts w:cs="Times New Roman"/>
          <w:sz w:val="24"/>
          <w:szCs w:val="24"/>
        </w:rPr>
        <w:t xml:space="preserve"> consequentemente as que possuem o maior número de habitantes. Em relação à análise de desigualdade regional na região oeste paranaense, </w:t>
      </w:r>
      <w:r w:rsidR="00351517">
        <w:rPr>
          <w:rFonts w:cs="Times New Roman"/>
          <w:sz w:val="24"/>
          <w:szCs w:val="24"/>
        </w:rPr>
        <w:t xml:space="preserve">houve </w:t>
      </w:r>
      <w:r w:rsidR="00C951DB" w:rsidRPr="004A2B51">
        <w:rPr>
          <w:rFonts w:cs="Times New Roman"/>
          <w:sz w:val="24"/>
          <w:szCs w:val="24"/>
        </w:rPr>
        <w:t>redução no nível de desigualdade que havia na microrregião de Cascavel</w:t>
      </w:r>
      <w:r w:rsidR="003C70BC" w:rsidRPr="004A2B51">
        <w:rPr>
          <w:rFonts w:cs="Times New Roman"/>
          <w:sz w:val="24"/>
          <w:szCs w:val="24"/>
        </w:rPr>
        <w:t xml:space="preserve">. </w:t>
      </w:r>
      <w:r w:rsidR="00423BF4">
        <w:rPr>
          <w:rFonts w:cs="Times New Roman"/>
          <w:sz w:val="24"/>
          <w:szCs w:val="24"/>
        </w:rPr>
        <w:t xml:space="preserve">Os resultados mostram um grau elevado de desigualdade </w:t>
      </w:r>
      <w:r w:rsidR="00C951DB" w:rsidRPr="004A2B51">
        <w:rPr>
          <w:rFonts w:cs="Times New Roman"/>
          <w:sz w:val="24"/>
          <w:szCs w:val="24"/>
        </w:rPr>
        <w:t>entre a mesorregião metropolitana de Curitiba e o restante do estado, sendo que esta mesorregião atingiu</w:t>
      </w:r>
      <w:r w:rsidR="00EC6ECD" w:rsidRPr="004A2B51">
        <w:rPr>
          <w:rFonts w:cs="Times New Roman"/>
          <w:sz w:val="24"/>
          <w:szCs w:val="24"/>
        </w:rPr>
        <w:t xml:space="preserve"> o maior</w:t>
      </w:r>
      <w:r w:rsidR="00C951DB" w:rsidRPr="004A2B51">
        <w:rPr>
          <w:rFonts w:cs="Times New Roman"/>
          <w:sz w:val="24"/>
          <w:szCs w:val="24"/>
        </w:rPr>
        <w:t xml:space="preserve"> </w:t>
      </w:r>
      <w:r w:rsidR="00EC6ECD" w:rsidRPr="004A2B51">
        <w:rPr>
          <w:rFonts w:cs="Times New Roman"/>
          <w:sz w:val="24"/>
          <w:szCs w:val="24"/>
        </w:rPr>
        <w:t>nível</w:t>
      </w:r>
      <w:r w:rsidR="00C951DB" w:rsidRPr="004A2B51">
        <w:rPr>
          <w:rFonts w:cs="Times New Roman"/>
          <w:sz w:val="24"/>
          <w:szCs w:val="24"/>
        </w:rPr>
        <w:t xml:space="preserve"> de desigualdade</w:t>
      </w:r>
      <w:r w:rsidR="00EC6ECD" w:rsidRPr="004A2B51">
        <w:rPr>
          <w:rFonts w:cs="Times New Roman"/>
          <w:sz w:val="24"/>
          <w:szCs w:val="24"/>
        </w:rPr>
        <w:t xml:space="preserve"> do </w:t>
      </w:r>
      <w:r w:rsidR="005D2704" w:rsidRPr="004A2B51">
        <w:rPr>
          <w:rFonts w:cs="Times New Roman"/>
          <w:sz w:val="24"/>
          <w:szCs w:val="24"/>
        </w:rPr>
        <w:t>Paraná</w:t>
      </w:r>
      <w:r w:rsidR="00EC6ECD" w:rsidRPr="004A2B51">
        <w:rPr>
          <w:rFonts w:cs="Times New Roman"/>
          <w:sz w:val="24"/>
          <w:szCs w:val="24"/>
        </w:rPr>
        <w:t xml:space="preserve">. </w:t>
      </w:r>
      <w:r w:rsidR="00423BF4">
        <w:rPr>
          <w:rFonts w:cs="Times New Roman"/>
          <w:sz w:val="24"/>
          <w:szCs w:val="24"/>
        </w:rPr>
        <w:t>Por outro lado, constat</w:t>
      </w:r>
      <w:r w:rsidR="00781438">
        <w:rPr>
          <w:rFonts w:cs="Times New Roman"/>
          <w:sz w:val="24"/>
          <w:szCs w:val="24"/>
        </w:rPr>
        <w:t>a</w:t>
      </w:r>
      <w:r w:rsidR="00423BF4">
        <w:rPr>
          <w:rFonts w:cs="Times New Roman"/>
          <w:sz w:val="24"/>
          <w:szCs w:val="24"/>
        </w:rPr>
        <w:t>-se que a</w:t>
      </w:r>
      <w:r w:rsidR="00AE74C7" w:rsidRPr="004A2B51">
        <w:rPr>
          <w:rFonts w:cs="Times New Roman"/>
          <w:sz w:val="24"/>
          <w:szCs w:val="24"/>
        </w:rPr>
        <w:t xml:space="preserve"> região oeste está inserida em um contexto de crescimento econômico ficando à frente de outras regiões como, por exemplo, a mesorregião norte central</w:t>
      </w:r>
      <w:r w:rsidR="00B56E85">
        <w:rPr>
          <w:rFonts w:cs="Times New Roman"/>
          <w:sz w:val="24"/>
          <w:szCs w:val="24"/>
        </w:rPr>
        <w:t>.</w:t>
      </w:r>
    </w:p>
    <w:p w14:paraId="15D48C6E" w14:textId="77777777" w:rsidR="004A2B51" w:rsidRDefault="004A2B51" w:rsidP="00761657">
      <w:pPr>
        <w:pStyle w:val="SemEspaamento"/>
        <w:jc w:val="both"/>
        <w:rPr>
          <w:b/>
        </w:rPr>
      </w:pPr>
    </w:p>
    <w:p w14:paraId="161C10FC" w14:textId="32820565" w:rsidR="00761657" w:rsidRPr="00761657" w:rsidRDefault="00781438" w:rsidP="00761657">
      <w:pPr>
        <w:pStyle w:val="SemEspaamento"/>
        <w:jc w:val="both"/>
        <w:rPr>
          <w:rFonts w:cs="Times New Roman"/>
        </w:rPr>
      </w:pPr>
      <w:r>
        <w:rPr>
          <w:b/>
        </w:rPr>
        <w:t xml:space="preserve">Palavras-chaves: </w:t>
      </w:r>
      <w:r>
        <w:rPr>
          <w:rFonts w:cs="Times New Roman"/>
        </w:rPr>
        <w:t>Indicador de Desigualdade</w:t>
      </w:r>
      <w:r w:rsidR="0051088A">
        <w:rPr>
          <w:rFonts w:cs="Times New Roman"/>
        </w:rPr>
        <w:t xml:space="preserve"> de Williamson</w:t>
      </w:r>
      <w:r w:rsidR="004E0FB1">
        <w:rPr>
          <w:rFonts w:cs="Times New Roman"/>
        </w:rPr>
        <w:t>;</w:t>
      </w:r>
      <w:r w:rsidR="00761657" w:rsidRPr="00761657">
        <w:rPr>
          <w:rFonts w:cs="Times New Roman"/>
        </w:rPr>
        <w:t xml:space="preserve"> Crescimento Econômico</w:t>
      </w:r>
      <w:r w:rsidR="004E0FB1">
        <w:rPr>
          <w:rFonts w:cs="Times New Roman"/>
        </w:rPr>
        <w:t>; Paraná</w:t>
      </w:r>
      <w:r w:rsidR="00125E07">
        <w:rPr>
          <w:rFonts w:cs="Times New Roman"/>
        </w:rPr>
        <w:t>.</w:t>
      </w:r>
    </w:p>
    <w:p w14:paraId="640F1530" w14:textId="418C3ACD" w:rsidR="00801E2A" w:rsidRPr="0051088A" w:rsidRDefault="00801E2A" w:rsidP="000C399C">
      <w:pPr>
        <w:pStyle w:val="Ttulo"/>
        <w:jc w:val="both"/>
        <w:rPr>
          <w:rFonts w:ascii="Times New Roman" w:hAnsi="Times New Roman"/>
          <w:sz w:val="24"/>
          <w:lang w:val="pt-BR"/>
        </w:rPr>
      </w:pPr>
    </w:p>
    <w:p w14:paraId="3E0E87FB" w14:textId="1AA5FD69" w:rsidR="00781438" w:rsidRPr="00781438" w:rsidRDefault="00781438" w:rsidP="00781438">
      <w:pPr>
        <w:pStyle w:val="SemEspaamento"/>
        <w:jc w:val="right"/>
        <w:rPr>
          <w:rFonts w:cs="Times New Roman"/>
          <w:b/>
          <w:sz w:val="28"/>
          <w:szCs w:val="28"/>
          <w:lang w:val="en-US"/>
        </w:rPr>
      </w:pPr>
      <w:r w:rsidRPr="00781438">
        <w:rPr>
          <w:rFonts w:cs="Times New Roman"/>
          <w:b/>
          <w:sz w:val="28"/>
          <w:szCs w:val="28"/>
          <w:lang w:val="en-US"/>
        </w:rPr>
        <w:t xml:space="preserve">Polarization and regional inequality: </w:t>
      </w:r>
      <w:r>
        <w:rPr>
          <w:rFonts w:cs="Times New Roman"/>
          <w:b/>
          <w:sz w:val="28"/>
          <w:szCs w:val="28"/>
          <w:lang w:val="en-US"/>
        </w:rPr>
        <w:t>w</w:t>
      </w:r>
      <w:r w:rsidRPr="00781438">
        <w:rPr>
          <w:rFonts w:cs="Times New Roman"/>
          <w:b/>
          <w:sz w:val="28"/>
          <w:szCs w:val="28"/>
          <w:lang w:val="en-US"/>
        </w:rPr>
        <w:t xml:space="preserve">est region </w:t>
      </w:r>
      <w:r>
        <w:rPr>
          <w:rFonts w:cs="Times New Roman"/>
          <w:b/>
          <w:sz w:val="28"/>
          <w:szCs w:val="28"/>
          <w:lang w:val="en-US"/>
        </w:rPr>
        <w:t xml:space="preserve">of </w:t>
      </w:r>
      <w:r w:rsidRPr="00781438">
        <w:rPr>
          <w:rFonts w:cs="Times New Roman"/>
          <w:b/>
          <w:sz w:val="28"/>
          <w:szCs w:val="28"/>
          <w:lang w:val="en-US"/>
        </w:rPr>
        <w:t>Paraná State context</w:t>
      </w:r>
    </w:p>
    <w:p w14:paraId="31ACD1BE" w14:textId="77777777" w:rsidR="00801E2A" w:rsidRPr="00781438" w:rsidRDefault="00801E2A" w:rsidP="000C399C">
      <w:pPr>
        <w:pStyle w:val="Ttulo"/>
        <w:jc w:val="both"/>
        <w:rPr>
          <w:rFonts w:ascii="Times New Roman" w:hAnsi="Times New Roman"/>
          <w:sz w:val="24"/>
          <w:lang w:val="en-US"/>
        </w:rPr>
      </w:pPr>
    </w:p>
    <w:p w14:paraId="7F35D3B8" w14:textId="77777777" w:rsidR="00EA3E68" w:rsidRPr="000C399C" w:rsidRDefault="00EA3E68" w:rsidP="000C399C">
      <w:pPr>
        <w:pStyle w:val="Ttulo"/>
        <w:jc w:val="both"/>
        <w:rPr>
          <w:rFonts w:ascii="Times New Roman" w:hAnsi="Times New Roman"/>
          <w:sz w:val="24"/>
          <w:lang w:val="en-US"/>
        </w:rPr>
      </w:pPr>
      <w:r w:rsidRPr="000C399C">
        <w:rPr>
          <w:rFonts w:ascii="Times New Roman" w:hAnsi="Times New Roman"/>
          <w:sz w:val="24"/>
          <w:lang w:val="en-US"/>
        </w:rPr>
        <w:t>Abstract</w:t>
      </w:r>
    </w:p>
    <w:p w14:paraId="355EC5F6" w14:textId="7511EAA8" w:rsidR="00645586" w:rsidRPr="00645586" w:rsidRDefault="00645586" w:rsidP="006455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121"/>
          <w:sz w:val="24"/>
          <w:szCs w:val="24"/>
          <w:lang w:val="en-US" w:eastAsia="pt-BR"/>
        </w:rPr>
      </w:pPr>
      <w:r w:rsidRPr="00645586">
        <w:rPr>
          <w:rFonts w:eastAsia="Times New Roman" w:cs="Times New Roman"/>
          <w:color w:val="212121"/>
          <w:sz w:val="24"/>
          <w:szCs w:val="24"/>
          <w:lang w:val="en" w:eastAsia="pt-BR"/>
        </w:rPr>
        <w:t xml:space="preserve">This </w:t>
      </w:r>
      <w:r>
        <w:rPr>
          <w:rFonts w:eastAsia="Times New Roman" w:cs="Times New Roman"/>
          <w:color w:val="212121"/>
          <w:sz w:val="24"/>
          <w:szCs w:val="24"/>
          <w:lang w:val="en" w:eastAsia="pt-BR"/>
        </w:rPr>
        <w:t>paper</w:t>
      </w:r>
      <w:r w:rsidRPr="00645586">
        <w:rPr>
          <w:rFonts w:eastAsia="Times New Roman" w:cs="Times New Roman"/>
          <w:color w:val="212121"/>
          <w:sz w:val="24"/>
          <w:szCs w:val="24"/>
          <w:lang w:val="en" w:eastAsia="pt-BR"/>
        </w:rPr>
        <w:t xml:space="preserve"> analyzes the polarization in the </w:t>
      </w:r>
      <w:r>
        <w:rPr>
          <w:rFonts w:eastAsia="Times New Roman" w:cs="Times New Roman"/>
          <w:color w:val="212121"/>
          <w:sz w:val="24"/>
          <w:szCs w:val="24"/>
          <w:lang w:val="en" w:eastAsia="pt-BR"/>
        </w:rPr>
        <w:t>west</w:t>
      </w:r>
      <w:r w:rsidRPr="00645586">
        <w:rPr>
          <w:rFonts w:eastAsia="Times New Roman" w:cs="Times New Roman"/>
          <w:color w:val="212121"/>
          <w:sz w:val="24"/>
          <w:szCs w:val="24"/>
          <w:lang w:val="en" w:eastAsia="pt-BR"/>
        </w:rPr>
        <w:t xml:space="preserve"> region of Paraná and also evaluates existing regional inequalities both in the regions of Paraná west, as in all mesoregions that make up the state. The polarization was analyzed by GDP per capita, population, Value Added Tax, as well as estimates of the growth rate of the municipalities. The degree of regional inequality is measured by the inequality indicator </w:t>
      </w:r>
      <w:r w:rsidR="007D060E">
        <w:rPr>
          <w:rFonts w:eastAsia="Times New Roman" w:cs="Times New Roman"/>
          <w:color w:val="212121"/>
          <w:sz w:val="24"/>
          <w:szCs w:val="24"/>
          <w:lang w:val="en" w:eastAsia="pt-BR"/>
        </w:rPr>
        <w:t xml:space="preserve">of </w:t>
      </w:r>
      <w:r w:rsidRPr="00645586">
        <w:rPr>
          <w:rFonts w:eastAsia="Times New Roman" w:cs="Times New Roman"/>
          <w:color w:val="212121"/>
          <w:sz w:val="24"/>
          <w:szCs w:val="24"/>
          <w:lang w:val="en" w:eastAsia="pt-BR"/>
        </w:rPr>
        <w:t xml:space="preserve">Williamson (1977). The analysis period covers the years 2002 to 2010. For the </w:t>
      </w:r>
      <w:r w:rsidR="007D060E">
        <w:rPr>
          <w:rFonts w:eastAsia="Times New Roman" w:cs="Times New Roman"/>
          <w:color w:val="212121"/>
          <w:sz w:val="24"/>
          <w:szCs w:val="24"/>
          <w:lang w:val="en" w:eastAsia="pt-BR"/>
        </w:rPr>
        <w:t>west</w:t>
      </w:r>
      <w:r w:rsidRPr="00645586">
        <w:rPr>
          <w:rFonts w:eastAsia="Times New Roman" w:cs="Times New Roman"/>
          <w:color w:val="212121"/>
          <w:sz w:val="24"/>
          <w:szCs w:val="24"/>
          <w:lang w:val="en" w:eastAsia="pt-BR"/>
        </w:rPr>
        <w:t xml:space="preserve"> region, there has been a strong </w:t>
      </w:r>
      <w:r w:rsidR="007D060E">
        <w:rPr>
          <w:rFonts w:eastAsia="Times New Roman" w:cs="Times New Roman"/>
          <w:color w:val="212121"/>
          <w:sz w:val="24"/>
          <w:szCs w:val="24"/>
          <w:lang w:val="en" w:eastAsia="pt-BR"/>
        </w:rPr>
        <w:t xml:space="preserve">polarization </w:t>
      </w:r>
      <w:r w:rsidRPr="00645586">
        <w:rPr>
          <w:rFonts w:eastAsia="Times New Roman" w:cs="Times New Roman"/>
          <w:color w:val="212121"/>
          <w:sz w:val="24"/>
          <w:szCs w:val="24"/>
          <w:lang w:val="en" w:eastAsia="pt-BR"/>
        </w:rPr>
        <w:t xml:space="preserve">on the part of the main cities in each micro-region, which was already expected because </w:t>
      </w:r>
      <w:proofErr w:type="spellStart"/>
      <w:r w:rsidRPr="00645586">
        <w:rPr>
          <w:rFonts w:eastAsia="Times New Roman" w:cs="Times New Roman"/>
          <w:color w:val="212121"/>
          <w:sz w:val="24"/>
          <w:szCs w:val="24"/>
          <w:lang w:val="en" w:eastAsia="pt-BR"/>
        </w:rPr>
        <w:t>Cascavel</w:t>
      </w:r>
      <w:proofErr w:type="spellEnd"/>
      <w:r w:rsidRPr="00645586">
        <w:rPr>
          <w:rFonts w:eastAsia="Times New Roman" w:cs="Times New Roman"/>
          <w:color w:val="212121"/>
          <w:sz w:val="24"/>
          <w:szCs w:val="24"/>
          <w:lang w:val="en" w:eastAsia="pt-BR"/>
        </w:rPr>
        <w:t xml:space="preserve">, </w:t>
      </w:r>
      <w:proofErr w:type="spellStart"/>
      <w:r w:rsidRPr="00645586">
        <w:rPr>
          <w:rFonts w:eastAsia="Times New Roman" w:cs="Times New Roman"/>
          <w:color w:val="212121"/>
          <w:sz w:val="24"/>
          <w:szCs w:val="24"/>
          <w:lang w:val="en" w:eastAsia="pt-BR"/>
        </w:rPr>
        <w:t>Foz</w:t>
      </w:r>
      <w:proofErr w:type="spellEnd"/>
      <w:r w:rsidRPr="00645586">
        <w:rPr>
          <w:rFonts w:eastAsia="Times New Roman" w:cs="Times New Roman"/>
          <w:color w:val="212121"/>
          <w:sz w:val="24"/>
          <w:szCs w:val="24"/>
          <w:lang w:val="en" w:eastAsia="pt-BR"/>
        </w:rPr>
        <w:t xml:space="preserve"> do Iguaçu and Toledo are the largest towns and, consequently those having the highest number of inhabitants. Regarding regional inequality analysis in </w:t>
      </w:r>
      <w:r w:rsidR="007D060E">
        <w:rPr>
          <w:rFonts w:eastAsia="Times New Roman" w:cs="Times New Roman"/>
          <w:color w:val="212121"/>
          <w:sz w:val="24"/>
          <w:szCs w:val="24"/>
          <w:lang w:val="en" w:eastAsia="pt-BR"/>
        </w:rPr>
        <w:t>west of</w:t>
      </w:r>
      <w:r w:rsidRPr="00645586">
        <w:rPr>
          <w:rFonts w:eastAsia="Times New Roman" w:cs="Times New Roman"/>
          <w:color w:val="212121"/>
          <w:sz w:val="24"/>
          <w:szCs w:val="24"/>
          <w:lang w:val="en" w:eastAsia="pt-BR"/>
        </w:rPr>
        <w:t xml:space="preserve"> Paraná, there was a reduction in the level of inequality that was in the micro region of </w:t>
      </w:r>
      <w:proofErr w:type="spellStart"/>
      <w:r w:rsidRPr="00645586">
        <w:rPr>
          <w:rFonts w:eastAsia="Times New Roman" w:cs="Times New Roman"/>
          <w:color w:val="212121"/>
          <w:sz w:val="24"/>
          <w:szCs w:val="24"/>
          <w:lang w:val="en" w:eastAsia="pt-BR"/>
        </w:rPr>
        <w:t>Cascavel</w:t>
      </w:r>
      <w:proofErr w:type="spellEnd"/>
      <w:r w:rsidRPr="00645586">
        <w:rPr>
          <w:rFonts w:eastAsia="Times New Roman" w:cs="Times New Roman"/>
          <w:color w:val="212121"/>
          <w:sz w:val="24"/>
          <w:szCs w:val="24"/>
          <w:lang w:val="en" w:eastAsia="pt-BR"/>
        </w:rPr>
        <w:t>. The results show a high degree of inequality between the Curitiba metropolitan middle region and the rest of the state, and this middle region reached the highest level of inequality</w:t>
      </w:r>
      <w:r w:rsidR="007D060E">
        <w:rPr>
          <w:rFonts w:eastAsia="Times New Roman" w:cs="Times New Roman"/>
          <w:color w:val="212121"/>
          <w:sz w:val="24"/>
          <w:szCs w:val="24"/>
          <w:lang w:val="en" w:eastAsia="pt-BR"/>
        </w:rPr>
        <w:t xml:space="preserve"> of Paraná</w:t>
      </w:r>
      <w:r w:rsidRPr="00645586">
        <w:rPr>
          <w:rFonts w:eastAsia="Times New Roman" w:cs="Times New Roman"/>
          <w:color w:val="212121"/>
          <w:sz w:val="24"/>
          <w:szCs w:val="24"/>
          <w:lang w:val="en" w:eastAsia="pt-BR"/>
        </w:rPr>
        <w:t>. On the other hand, it appears that the west</w:t>
      </w:r>
      <w:r w:rsidR="007D060E">
        <w:rPr>
          <w:rFonts w:eastAsia="Times New Roman" w:cs="Times New Roman"/>
          <w:color w:val="212121"/>
          <w:sz w:val="24"/>
          <w:szCs w:val="24"/>
          <w:lang w:val="en" w:eastAsia="pt-BR"/>
        </w:rPr>
        <w:t xml:space="preserve"> region</w:t>
      </w:r>
      <w:r w:rsidRPr="00645586">
        <w:rPr>
          <w:rFonts w:eastAsia="Times New Roman" w:cs="Times New Roman"/>
          <w:color w:val="212121"/>
          <w:sz w:val="24"/>
          <w:szCs w:val="24"/>
          <w:lang w:val="en" w:eastAsia="pt-BR"/>
        </w:rPr>
        <w:t xml:space="preserve"> is inserted in a context of economic growth ahead of other regions such as the north central mesoregion.</w:t>
      </w:r>
    </w:p>
    <w:p w14:paraId="0651F698" w14:textId="77777777" w:rsidR="000C399C" w:rsidRPr="000C399C" w:rsidRDefault="000C399C" w:rsidP="000C39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121"/>
          <w:sz w:val="24"/>
          <w:szCs w:val="24"/>
          <w:lang w:val="en-US" w:eastAsia="pt-BR"/>
        </w:rPr>
      </w:pPr>
    </w:p>
    <w:p w14:paraId="116DE283" w14:textId="4BB9C605" w:rsidR="000C399C" w:rsidRPr="000C399C" w:rsidRDefault="000C399C" w:rsidP="000C39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212121"/>
          <w:sz w:val="24"/>
          <w:szCs w:val="24"/>
          <w:lang w:val="en-US" w:eastAsia="pt-BR"/>
        </w:rPr>
      </w:pPr>
      <w:r w:rsidRPr="000C399C">
        <w:rPr>
          <w:rFonts w:eastAsia="Times New Roman" w:cs="Times New Roman"/>
          <w:color w:val="212121"/>
          <w:sz w:val="24"/>
          <w:szCs w:val="24"/>
          <w:lang w:val="en-US" w:eastAsia="pt-BR"/>
        </w:rPr>
        <w:t xml:space="preserve">Keywords: </w:t>
      </w:r>
      <w:r w:rsidR="0051088A">
        <w:rPr>
          <w:rFonts w:eastAsia="Times New Roman" w:cs="Times New Roman"/>
          <w:color w:val="212121"/>
          <w:sz w:val="24"/>
          <w:szCs w:val="24"/>
          <w:lang w:val="en-US" w:eastAsia="pt-BR"/>
        </w:rPr>
        <w:t>Williamson</w:t>
      </w:r>
      <w:r w:rsidR="007D060E">
        <w:rPr>
          <w:rFonts w:eastAsia="Times New Roman" w:cs="Times New Roman"/>
          <w:color w:val="212121"/>
          <w:sz w:val="24"/>
          <w:szCs w:val="24"/>
          <w:lang w:val="en-US" w:eastAsia="pt-BR"/>
        </w:rPr>
        <w:t>’s</w:t>
      </w:r>
      <w:r w:rsidRPr="000C399C">
        <w:rPr>
          <w:rFonts w:eastAsia="Times New Roman" w:cs="Times New Roman"/>
          <w:color w:val="212121"/>
          <w:sz w:val="24"/>
          <w:szCs w:val="24"/>
          <w:lang w:val="en-US" w:eastAsia="pt-BR"/>
        </w:rPr>
        <w:t xml:space="preserve"> inequality</w:t>
      </w:r>
      <w:r w:rsidR="0051088A">
        <w:rPr>
          <w:rFonts w:eastAsia="Times New Roman" w:cs="Times New Roman"/>
          <w:color w:val="212121"/>
          <w:sz w:val="24"/>
          <w:szCs w:val="24"/>
          <w:lang w:val="en-US" w:eastAsia="pt-BR"/>
        </w:rPr>
        <w:t xml:space="preserve"> indicator</w:t>
      </w:r>
      <w:r w:rsidRPr="000C399C">
        <w:rPr>
          <w:rFonts w:eastAsia="Times New Roman" w:cs="Times New Roman"/>
          <w:color w:val="212121"/>
          <w:sz w:val="24"/>
          <w:szCs w:val="24"/>
          <w:lang w:val="en-US" w:eastAsia="pt-BR"/>
        </w:rPr>
        <w:t>; Economic Growth; Paraná.</w:t>
      </w:r>
    </w:p>
    <w:p w14:paraId="3F978565" w14:textId="77777777" w:rsidR="00714CFC" w:rsidRPr="000C399C" w:rsidRDefault="00714CFC" w:rsidP="000C399C">
      <w:pPr>
        <w:pStyle w:val="SemEspaamento"/>
        <w:jc w:val="both"/>
        <w:rPr>
          <w:rFonts w:cs="Times New Roman"/>
          <w:sz w:val="24"/>
          <w:szCs w:val="24"/>
          <w:lang w:val="en-US"/>
        </w:rPr>
      </w:pPr>
    </w:p>
    <w:p w14:paraId="07B625DE" w14:textId="77777777" w:rsidR="00714CFC" w:rsidRPr="00EA3E68" w:rsidRDefault="00714CFC" w:rsidP="00C951DB">
      <w:pPr>
        <w:pStyle w:val="SemEspaamento"/>
        <w:jc w:val="both"/>
        <w:rPr>
          <w:rFonts w:cs="Times New Roman"/>
          <w:lang w:val="en-US"/>
        </w:rPr>
      </w:pPr>
      <w:bookmarkStart w:id="0" w:name="_GoBack"/>
      <w:bookmarkEnd w:id="0"/>
    </w:p>
    <w:p w14:paraId="71D75EEE" w14:textId="77777777" w:rsidR="00C128BF" w:rsidRPr="00B36B84" w:rsidRDefault="00C128BF" w:rsidP="00796EB2">
      <w:pPr>
        <w:pStyle w:val="Ttulo1"/>
        <w:keepLines w:val="0"/>
        <w:numPr>
          <w:ilvl w:val="0"/>
          <w:numId w:val="7"/>
        </w:numPr>
        <w:tabs>
          <w:tab w:val="clear" w:pos="720"/>
          <w:tab w:val="num" w:pos="284"/>
          <w:tab w:val="left" w:pos="1134"/>
        </w:tabs>
        <w:suppressAutoHyphens/>
        <w:spacing w:before="0" w:line="360" w:lineRule="auto"/>
        <w:ind w:hanging="720"/>
        <w:jc w:val="both"/>
        <w:rPr>
          <w:rFonts w:ascii="Times New Roman" w:hAnsi="Times New Roman" w:cs="Times New Roman"/>
          <w:caps/>
          <w:color w:val="auto"/>
          <w:sz w:val="24"/>
          <w:szCs w:val="24"/>
        </w:rPr>
      </w:pPr>
      <w:r w:rsidRPr="00B36B84">
        <w:rPr>
          <w:rFonts w:ascii="Times New Roman" w:hAnsi="Times New Roman" w:cs="Times New Roman"/>
          <w:color w:val="auto"/>
          <w:sz w:val="24"/>
          <w:szCs w:val="24"/>
        </w:rPr>
        <w:t>INTRODUÇÃO</w:t>
      </w:r>
    </w:p>
    <w:p w14:paraId="6E61D3E2" w14:textId="77777777" w:rsidR="004D259A" w:rsidRDefault="004D259A" w:rsidP="00796EB2">
      <w:pPr>
        <w:pStyle w:val="SemEspaamento"/>
        <w:spacing w:line="360" w:lineRule="auto"/>
        <w:rPr>
          <w:rFonts w:cs="Times New Roman"/>
          <w:b/>
          <w:sz w:val="24"/>
          <w:szCs w:val="24"/>
        </w:rPr>
      </w:pPr>
    </w:p>
    <w:p w14:paraId="3A0A7605" w14:textId="244717FC" w:rsidR="00FA642A" w:rsidRPr="00BE3DAE" w:rsidRDefault="001A4BDD" w:rsidP="00796EB2">
      <w:pPr>
        <w:autoSpaceDE w:val="0"/>
        <w:autoSpaceDN w:val="0"/>
        <w:adjustRightInd w:val="0"/>
        <w:spacing w:after="0" w:line="360" w:lineRule="auto"/>
        <w:ind w:firstLine="708"/>
        <w:jc w:val="both"/>
        <w:rPr>
          <w:rFonts w:cs="Times New Roman"/>
          <w:sz w:val="24"/>
          <w:szCs w:val="24"/>
        </w:rPr>
      </w:pPr>
      <w:r>
        <w:rPr>
          <w:rFonts w:cs="Times New Roman"/>
          <w:sz w:val="24"/>
          <w:szCs w:val="24"/>
        </w:rPr>
        <w:t>Os estudos</w:t>
      </w:r>
      <w:r w:rsidR="00FA642A" w:rsidRPr="00515D8B">
        <w:rPr>
          <w:rFonts w:cs="Times New Roman"/>
          <w:sz w:val="24"/>
          <w:szCs w:val="24"/>
        </w:rPr>
        <w:t xml:space="preserve"> </w:t>
      </w:r>
      <w:r>
        <w:rPr>
          <w:rFonts w:cs="Times New Roman"/>
          <w:sz w:val="24"/>
          <w:szCs w:val="24"/>
        </w:rPr>
        <w:t>regionais ou de países apontam</w:t>
      </w:r>
      <w:r w:rsidR="00FA642A" w:rsidRPr="00515D8B">
        <w:rPr>
          <w:rFonts w:cs="Times New Roman"/>
          <w:sz w:val="24"/>
          <w:szCs w:val="24"/>
        </w:rPr>
        <w:t xml:space="preserve"> os pontos que regem o crescimento e desenvolvimento econômico, indicando as cidades ou áreas economicamente mais dinâmicas </w:t>
      </w:r>
      <w:r w:rsidR="00FA642A" w:rsidRPr="00515D8B">
        <w:rPr>
          <w:rFonts w:cs="Times New Roman"/>
          <w:sz w:val="24"/>
          <w:szCs w:val="24"/>
        </w:rPr>
        <w:lastRenderedPageBreak/>
        <w:t>(ANDRADE, 1987).</w:t>
      </w:r>
      <w:r w:rsidR="00BD1891">
        <w:rPr>
          <w:rFonts w:cs="Times New Roman"/>
          <w:sz w:val="24"/>
          <w:szCs w:val="24"/>
        </w:rPr>
        <w:t xml:space="preserve"> </w:t>
      </w:r>
      <w:r w:rsidR="00FA642A" w:rsidRPr="00BE3DAE">
        <w:rPr>
          <w:rFonts w:cs="Times New Roman"/>
          <w:sz w:val="24"/>
          <w:szCs w:val="24"/>
        </w:rPr>
        <w:t xml:space="preserve">Tais pontos ou </w:t>
      </w:r>
      <w:proofErr w:type="spellStart"/>
      <w:r w:rsidR="00FA642A" w:rsidRPr="00BE3DAE">
        <w:rPr>
          <w:rFonts w:cs="Times New Roman"/>
          <w:sz w:val="24"/>
          <w:szCs w:val="24"/>
        </w:rPr>
        <w:t>pólos</w:t>
      </w:r>
      <w:proofErr w:type="spellEnd"/>
      <w:r w:rsidR="00FA642A" w:rsidRPr="00BE3DAE">
        <w:rPr>
          <w:rFonts w:cs="Times New Roman"/>
          <w:sz w:val="24"/>
          <w:szCs w:val="24"/>
        </w:rPr>
        <w:t xml:space="preserve"> podem </w:t>
      </w:r>
      <w:r w:rsidR="00454BBF" w:rsidRPr="00BE3DAE">
        <w:rPr>
          <w:rFonts w:cs="Times New Roman"/>
          <w:sz w:val="24"/>
          <w:szCs w:val="24"/>
        </w:rPr>
        <w:t xml:space="preserve">provocar a chamada polarização </w:t>
      </w:r>
      <w:r w:rsidR="00FA642A" w:rsidRPr="00BE3DAE">
        <w:rPr>
          <w:rFonts w:cs="Times New Roman"/>
          <w:sz w:val="24"/>
          <w:szCs w:val="24"/>
        </w:rPr>
        <w:t>que</w:t>
      </w:r>
      <w:r w:rsidR="00454BBF" w:rsidRPr="00BE3DAE">
        <w:rPr>
          <w:rFonts w:cs="Times New Roman"/>
          <w:sz w:val="24"/>
          <w:szCs w:val="24"/>
        </w:rPr>
        <w:t>,</w:t>
      </w:r>
      <w:r w:rsidR="00FA642A" w:rsidRPr="00BE3DAE">
        <w:rPr>
          <w:rFonts w:cs="Times New Roman"/>
          <w:sz w:val="24"/>
          <w:szCs w:val="24"/>
        </w:rPr>
        <w:t xml:space="preserve"> como explica </w:t>
      </w:r>
      <w:proofErr w:type="spellStart"/>
      <w:r w:rsidR="00FA642A" w:rsidRPr="00BE3DAE">
        <w:rPr>
          <w:rFonts w:cs="Times New Roman"/>
          <w:sz w:val="24"/>
          <w:szCs w:val="24"/>
        </w:rPr>
        <w:t>Perroux</w:t>
      </w:r>
      <w:proofErr w:type="spellEnd"/>
      <w:r w:rsidR="00420687" w:rsidRPr="00BE3DAE">
        <w:rPr>
          <w:rStyle w:val="Refdenotaderodap"/>
          <w:rFonts w:cs="Times New Roman"/>
          <w:sz w:val="24"/>
          <w:szCs w:val="24"/>
        </w:rPr>
        <w:footnoteReference w:id="1"/>
      </w:r>
      <w:r w:rsidR="00FA642A" w:rsidRPr="00BE3DAE">
        <w:rPr>
          <w:rFonts w:cs="Times New Roman"/>
          <w:sz w:val="24"/>
          <w:szCs w:val="24"/>
        </w:rPr>
        <w:t xml:space="preserve">, compreende </w:t>
      </w:r>
      <w:r w:rsidR="00444313" w:rsidRPr="00BE3DAE">
        <w:rPr>
          <w:rFonts w:cs="Times New Roman"/>
          <w:sz w:val="24"/>
          <w:szCs w:val="24"/>
        </w:rPr>
        <w:t>forças de atração e de repulsão</w:t>
      </w:r>
      <w:r w:rsidR="00FA642A" w:rsidRPr="00BE3DAE">
        <w:rPr>
          <w:rFonts w:cs="Times New Roman"/>
          <w:sz w:val="24"/>
          <w:szCs w:val="24"/>
        </w:rPr>
        <w:t xml:space="preserve"> e surge basicamente devido às concentrações de população e de produção. O nome região polarizada traz implícito a existência de um </w:t>
      </w:r>
      <w:proofErr w:type="spellStart"/>
      <w:r w:rsidR="00FA642A" w:rsidRPr="00BE3DAE">
        <w:rPr>
          <w:rFonts w:cs="Times New Roman"/>
          <w:sz w:val="24"/>
          <w:szCs w:val="24"/>
        </w:rPr>
        <w:t>pólo</w:t>
      </w:r>
      <w:proofErr w:type="spellEnd"/>
      <w:r w:rsidR="00FA642A" w:rsidRPr="00BE3DAE">
        <w:rPr>
          <w:rFonts w:cs="Times New Roman"/>
          <w:sz w:val="24"/>
          <w:szCs w:val="24"/>
        </w:rPr>
        <w:t xml:space="preserve"> e pode ser pensada como a área de influência de certo </w:t>
      </w:r>
      <w:proofErr w:type="spellStart"/>
      <w:r w:rsidR="00FA642A" w:rsidRPr="00BE3DAE">
        <w:rPr>
          <w:rFonts w:cs="Times New Roman"/>
          <w:sz w:val="24"/>
          <w:szCs w:val="24"/>
        </w:rPr>
        <w:t>pólo</w:t>
      </w:r>
      <w:proofErr w:type="spellEnd"/>
      <w:r w:rsidR="00FA642A" w:rsidRPr="00BE3DAE">
        <w:rPr>
          <w:rFonts w:cs="Times New Roman"/>
          <w:sz w:val="24"/>
          <w:szCs w:val="24"/>
        </w:rPr>
        <w:t xml:space="preserve"> (CLEMENTE, 1994).</w:t>
      </w:r>
      <w:r w:rsidR="00444313" w:rsidRPr="00BE3DAE">
        <w:rPr>
          <w:rFonts w:cs="Times New Roman"/>
          <w:sz w:val="24"/>
          <w:szCs w:val="24"/>
        </w:rPr>
        <w:t xml:space="preserve"> Ou seja, cidades ou regiões com força de atração, ou devido aos recursos naturais, localização e/ou outros fatores, formam uma zona positiva de crescimento, atraindo para si mais população, muitas vezes mão de obra especializada, criando um círculo virtuoso não só para </w:t>
      </w:r>
      <w:r w:rsidR="00D120C8">
        <w:rPr>
          <w:rFonts w:cs="Times New Roman"/>
          <w:sz w:val="24"/>
          <w:szCs w:val="24"/>
        </w:rPr>
        <w:t>si</w:t>
      </w:r>
      <w:r w:rsidR="00444313" w:rsidRPr="00BE3DAE">
        <w:rPr>
          <w:rFonts w:cs="Times New Roman"/>
          <w:sz w:val="24"/>
          <w:szCs w:val="24"/>
        </w:rPr>
        <w:t>, mas também para os municípios que a circundam.</w:t>
      </w:r>
    </w:p>
    <w:p w14:paraId="3E5E6D77" w14:textId="77777777" w:rsidR="00884869" w:rsidRPr="00BE3DAE" w:rsidRDefault="00FA642A" w:rsidP="00796EB2">
      <w:pPr>
        <w:autoSpaceDE w:val="0"/>
        <w:autoSpaceDN w:val="0"/>
        <w:adjustRightInd w:val="0"/>
        <w:spacing w:after="0" w:line="360" w:lineRule="auto"/>
        <w:ind w:firstLine="708"/>
        <w:jc w:val="both"/>
        <w:rPr>
          <w:rFonts w:cs="Times New Roman"/>
          <w:sz w:val="24"/>
          <w:szCs w:val="24"/>
        </w:rPr>
      </w:pPr>
      <w:r w:rsidRPr="00BE3DAE">
        <w:rPr>
          <w:rFonts w:cs="Times New Roman"/>
          <w:sz w:val="24"/>
          <w:szCs w:val="24"/>
        </w:rPr>
        <w:t xml:space="preserve">Para </w:t>
      </w:r>
      <w:proofErr w:type="spellStart"/>
      <w:r w:rsidRPr="00BE3DAE">
        <w:rPr>
          <w:rFonts w:cs="Times New Roman"/>
          <w:sz w:val="24"/>
          <w:szCs w:val="24"/>
        </w:rPr>
        <w:t>Perroux</w:t>
      </w:r>
      <w:proofErr w:type="spellEnd"/>
      <w:r w:rsidR="00060EF2" w:rsidRPr="00BE3DAE">
        <w:rPr>
          <w:rFonts w:cs="Times New Roman"/>
          <w:sz w:val="24"/>
          <w:szCs w:val="24"/>
        </w:rPr>
        <w:t xml:space="preserve"> (1977)</w:t>
      </w:r>
      <w:r w:rsidR="00884869" w:rsidRPr="00BE3DAE">
        <w:rPr>
          <w:rFonts w:cs="Times New Roman"/>
          <w:sz w:val="24"/>
          <w:szCs w:val="24"/>
        </w:rPr>
        <w:t>,</w:t>
      </w:r>
      <w:r w:rsidRPr="00BE3DAE">
        <w:rPr>
          <w:rFonts w:cs="Times New Roman"/>
          <w:sz w:val="24"/>
          <w:szCs w:val="24"/>
        </w:rPr>
        <w:t xml:space="preserve"> os </w:t>
      </w:r>
      <w:proofErr w:type="spellStart"/>
      <w:r w:rsidRPr="00BE3DAE">
        <w:rPr>
          <w:rFonts w:cs="Times New Roman"/>
          <w:sz w:val="24"/>
          <w:szCs w:val="24"/>
        </w:rPr>
        <w:t>pólos</w:t>
      </w:r>
      <w:proofErr w:type="spellEnd"/>
      <w:r w:rsidRPr="00BE3DAE">
        <w:rPr>
          <w:rFonts w:cs="Times New Roman"/>
          <w:sz w:val="24"/>
          <w:szCs w:val="24"/>
        </w:rPr>
        <w:t xml:space="preserve"> industriais de crescimento surgem ao redor de uma importante aglomeração urbana, ao longo de grandes fontes de matérias</w:t>
      </w:r>
      <w:r w:rsidR="00001DAC" w:rsidRPr="00BE3DAE">
        <w:rPr>
          <w:rFonts w:cs="Times New Roman"/>
          <w:sz w:val="24"/>
          <w:szCs w:val="24"/>
        </w:rPr>
        <w:t xml:space="preserve"> </w:t>
      </w:r>
      <w:r w:rsidRPr="00BE3DAE">
        <w:rPr>
          <w:rFonts w:cs="Times New Roman"/>
          <w:sz w:val="24"/>
          <w:szCs w:val="24"/>
        </w:rPr>
        <w:t xml:space="preserve">primas, locais de passagem de fluxos comerciais e também em torno de uma grande área agrícola. </w:t>
      </w:r>
      <w:r w:rsidR="00060EF2" w:rsidRPr="00BE3DAE">
        <w:rPr>
          <w:rFonts w:cs="Times New Roman"/>
          <w:sz w:val="24"/>
          <w:szCs w:val="24"/>
        </w:rPr>
        <w:t>Sendo que o</w:t>
      </w:r>
      <w:r w:rsidRPr="00BE3DAE">
        <w:rPr>
          <w:rFonts w:cs="Times New Roman"/>
          <w:sz w:val="24"/>
          <w:szCs w:val="24"/>
        </w:rPr>
        <w:t xml:space="preserve"> crescimento não surge </w:t>
      </w:r>
      <w:r w:rsidR="004B4EB5" w:rsidRPr="00BE3DAE">
        <w:rPr>
          <w:rFonts w:cs="Times New Roman"/>
          <w:sz w:val="24"/>
          <w:szCs w:val="24"/>
        </w:rPr>
        <w:t>espontaneamente</w:t>
      </w:r>
      <w:r w:rsidRPr="00BE3DAE">
        <w:rPr>
          <w:rFonts w:cs="Times New Roman"/>
          <w:sz w:val="24"/>
          <w:szCs w:val="24"/>
        </w:rPr>
        <w:t xml:space="preserve"> em todas as partes ao mesmo tempo, mas sim em certos pontos ou </w:t>
      </w:r>
      <w:proofErr w:type="spellStart"/>
      <w:r w:rsidRPr="00BE3DAE">
        <w:rPr>
          <w:rFonts w:cs="Times New Roman"/>
          <w:sz w:val="24"/>
          <w:szCs w:val="24"/>
        </w:rPr>
        <w:t>pólos</w:t>
      </w:r>
      <w:proofErr w:type="spellEnd"/>
      <w:r w:rsidRPr="00BE3DAE">
        <w:rPr>
          <w:rFonts w:cs="Times New Roman"/>
          <w:sz w:val="24"/>
          <w:szCs w:val="24"/>
        </w:rPr>
        <w:t xml:space="preserve"> de crescimento. Essa polarização sugere que as desigualdades regionais aumentam com o crescimento econômico acelerado, mas que posteriormente ocorre a pulverização por toda a economia</w:t>
      </w:r>
      <w:r w:rsidR="00884869" w:rsidRPr="00BE3DAE">
        <w:rPr>
          <w:rFonts w:cs="Times New Roman"/>
          <w:sz w:val="24"/>
          <w:szCs w:val="24"/>
        </w:rPr>
        <w:t>.</w:t>
      </w:r>
    </w:p>
    <w:p w14:paraId="479A4B4B" w14:textId="77777777" w:rsidR="00FA642A" w:rsidRPr="00BE3DAE" w:rsidRDefault="00FA642A" w:rsidP="00796EB2">
      <w:pPr>
        <w:autoSpaceDE w:val="0"/>
        <w:autoSpaceDN w:val="0"/>
        <w:adjustRightInd w:val="0"/>
        <w:spacing w:after="0" w:line="360" w:lineRule="auto"/>
        <w:ind w:firstLine="708"/>
        <w:jc w:val="both"/>
        <w:rPr>
          <w:rFonts w:cs="Times New Roman"/>
          <w:sz w:val="24"/>
          <w:szCs w:val="24"/>
        </w:rPr>
      </w:pPr>
      <w:r w:rsidRPr="00BE3DAE">
        <w:rPr>
          <w:rFonts w:cs="Times New Roman"/>
          <w:sz w:val="24"/>
          <w:szCs w:val="24"/>
        </w:rPr>
        <w:t>Assim, o crescimento econômico é próprio de áreas favorecidas por variadas circunstâncias, onde surge uma indústria motriz</w:t>
      </w:r>
      <w:r w:rsidR="00454BBF" w:rsidRPr="00BE3DAE">
        <w:rPr>
          <w:rFonts w:cs="Times New Roman"/>
          <w:sz w:val="24"/>
          <w:szCs w:val="24"/>
        </w:rPr>
        <w:t>,</w:t>
      </w:r>
      <w:r w:rsidRPr="00BE3DAE">
        <w:rPr>
          <w:rFonts w:cs="Times New Roman"/>
          <w:sz w:val="24"/>
          <w:szCs w:val="24"/>
        </w:rPr>
        <w:t xml:space="preserve"> indústria que, antes das demais, realiza a separação dos fatores da produção, provoca concentração de capitais e exerce impulsos motores significativos sobre</w:t>
      </w:r>
      <w:r w:rsidR="00454BBF" w:rsidRPr="00BE3DAE">
        <w:rPr>
          <w:rFonts w:cs="Times New Roman"/>
          <w:sz w:val="24"/>
          <w:szCs w:val="24"/>
        </w:rPr>
        <w:t xml:space="preserve"> o crescimento local e regional sendo, portanto</w:t>
      </w:r>
      <w:r w:rsidRPr="00BE3DAE">
        <w:rPr>
          <w:rFonts w:cs="Times New Roman"/>
          <w:sz w:val="24"/>
          <w:szCs w:val="24"/>
        </w:rPr>
        <w:t xml:space="preserve"> capaz de provocar o crescimento e expandir esse crescimento para o resto da região que a cerca (ANDRADE, 1987).</w:t>
      </w:r>
    </w:p>
    <w:p w14:paraId="054746A7" w14:textId="77777777" w:rsidR="00FA642A" w:rsidRPr="00BE3DAE" w:rsidRDefault="00FA642A" w:rsidP="00796EB2">
      <w:pPr>
        <w:autoSpaceDE w:val="0"/>
        <w:autoSpaceDN w:val="0"/>
        <w:adjustRightInd w:val="0"/>
        <w:spacing w:after="0" w:line="360" w:lineRule="auto"/>
        <w:ind w:firstLine="708"/>
        <w:jc w:val="both"/>
        <w:rPr>
          <w:rFonts w:cs="Times New Roman"/>
          <w:sz w:val="24"/>
          <w:szCs w:val="24"/>
        </w:rPr>
      </w:pPr>
      <w:r w:rsidRPr="00BE3DAE">
        <w:rPr>
          <w:rFonts w:cs="Times New Roman"/>
          <w:sz w:val="24"/>
          <w:szCs w:val="24"/>
        </w:rPr>
        <w:t>Porém, esse crescimento nem sempre é espraiado para as demais cidades ou regiões, causando a desigualdade regional</w:t>
      </w:r>
      <w:r w:rsidR="00DC7753" w:rsidRPr="00BE3DAE">
        <w:rPr>
          <w:rFonts w:cs="Times New Roman"/>
          <w:sz w:val="24"/>
          <w:szCs w:val="24"/>
        </w:rPr>
        <w:t>. D</w:t>
      </w:r>
      <w:r w:rsidR="00A000C3" w:rsidRPr="00BE3DAE">
        <w:rPr>
          <w:rFonts w:cs="Times New Roman"/>
          <w:sz w:val="24"/>
          <w:szCs w:val="24"/>
        </w:rPr>
        <w:t>e acordo com Myrdal (1960), n</w:t>
      </w:r>
      <w:r w:rsidR="00A000C3" w:rsidRPr="00BE3DAE">
        <w:rPr>
          <w:rFonts w:cs="Times New Roman"/>
          <w:sz w:val="24"/>
          <w:szCs w:val="24"/>
          <w:lang w:eastAsia="pt-BR"/>
        </w:rPr>
        <w:t>os centros em expansão, o aumento da demanda causa um impulso no investimento que, por sua vez, elevará as rendas e a procura, e causará um segundo fluxo de investimentos, e assim por diante. Nas outras regiões, a falta de novo impulso expansionista, ou seja, a falta de crescimento</w:t>
      </w:r>
      <w:r w:rsidR="006077F2" w:rsidRPr="00BE3DAE">
        <w:rPr>
          <w:rFonts w:cs="Times New Roman"/>
          <w:sz w:val="24"/>
          <w:szCs w:val="24"/>
          <w:lang w:eastAsia="pt-BR"/>
        </w:rPr>
        <w:t xml:space="preserve"> faz</w:t>
      </w:r>
      <w:r w:rsidR="00A000C3" w:rsidRPr="00BE3DAE">
        <w:rPr>
          <w:rFonts w:cs="Times New Roman"/>
          <w:sz w:val="24"/>
          <w:szCs w:val="24"/>
          <w:lang w:eastAsia="pt-BR"/>
        </w:rPr>
        <w:t xml:space="preserve"> com que a demanda de capital permaneça relativamente fraca.</w:t>
      </w:r>
    </w:p>
    <w:p w14:paraId="1A6E364F" w14:textId="77777777" w:rsidR="00406D8C" w:rsidRPr="00BE3DAE" w:rsidRDefault="00FA642A" w:rsidP="00796EB2">
      <w:pPr>
        <w:autoSpaceDE w:val="0"/>
        <w:autoSpaceDN w:val="0"/>
        <w:adjustRightInd w:val="0"/>
        <w:spacing w:after="0" w:line="360" w:lineRule="auto"/>
        <w:ind w:firstLine="708"/>
        <w:jc w:val="both"/>
        <w:rPr>
          <w:rFonts w:cs="Times New Roman"/>
          <w:sz w:val="24"/>
          <w:szCs w:val="24"/>
        </w:rPr>
      </w:pPr>
      <w:r w:rsidRPr="00BE3DAE">
        <w:rPr>
          <w:rFonts w:cs="Times New Roman"/>
          <w:sz w:val="24"/>
          <w:szCs w:val="24"/>
        </w:rPr>
        <w:t xml:space="preserve">As questões referentes à concentração e dispersão das atividades, assumem uma posição de destaque na medida em que chamam a atenção para a tendência à aglomeração das atividades produtivas. Este fenômeno estrutural possui uma enorme importância para compreender as desigualdades do desenvolvimento econômico entre regiões, pois a distribuição dos benefícios vindos do desenvolvimento econômico entre regiões de um país, </w:t>
      </w:r>
      <w:r w:rsidRPr="00BE3DAE">
        <w:rPr>
          <w:rFonts w:cs="Times New Roman"/>
          <w:sz w:val="24"/>
          <w:szCs w:val="24"/>
        </w:rPr>
        <w:lastRenderedPageBreak/>
        <w:t>nem sempre é equitativa, tendo uma diferença significativa no nível de desenvolvimento entre as regiões dominantes e as periféricas (</w:t>
      </w:r>
      <w:r w:rsidR="00995EA9" w:rsidRPr="00BE3DAE">
        <w:rPr>
          <w:rFonts w:cs="Times New Roman"/>
          <w:sz w:val="24"/>
          <w:szCs w:val="24"/>
        </w:rPr>
        <w:t>FERREIRA</w:t>
      </w:r>
      <w:r w:rsidRPr="00BE3DAE">
        <w:rPr>
          <w:rFonts w:cs="Times New Roman"/>
          <w:sz w:val="24"/>
          <w:szCs w:val="24"/>
        </w:rPr>
        <w:t>, 1989).</w:t>
      </w:r>
    </w:p>
    <w:p w14:paraId="11262CAD" w14:textId="77777777" w:rsidR="00EB6E77" w:rsidRPr="00BE3DAE" w:rsidRDefault="00EB6E77" w:rsidP="00796EB2">
      <w:pPr>
        <w:pStyle w:val="SemEspaamento"/>
        <w:spacing w:line="360" w:lineRule="auto"/>
        <w:jc w:val="both"/>
        <w:rPr>
          <w:rFonts w:cs="Times New Roman"/>
          <w:sz w:val="24"/>
          <w:szCs w:val="24"/>
        </w:rPr>
      </w:pPr>
      <w:r w:rsidRPr="00BE3DAE">
        <w:rPr>
          <w:rFonts w:cs="Times New Roman"/>
          <w:sz w:val="24"/>
          <w:szCs w:val="24"/>
        </w:rPr>
        <w:tab/>
        <w:t xml:space="preserve">O problema das desigualdades regionais brasileiras não é novo. </w:t>
      </w:r>
      <w:r w:rsidR="00CE2A30" w:rsidRPr="00BE3DAE">
        <w:rPr>
          <w:rFonts w:cs="Times New Roman"/>
          <w:sz w:val="24"/>
          <w:szCs w:val="24"/>
        </w:rPr>
        <w:t>A</w:t>
      </w:r>
      <w:r w:rsidRPr="00BE3DAE">
        <w:rPr>
          <w:rFonts w:cs="Times New Roman"/>
          <w:sz w:val="24"/>
          <w:szCs w:val="24"/>
        </w:rPr>
        <w:t xml:space="preserve"> primeira interpretação teórica significativa sobre a questão data da década de 1950 com o famoso relatório do </w:t>
      </w:r>
      <w:r w:rsidR="00001DAC" w:rsidRPr="00BE3DAE">
        <w:rPr>
          <w:rFonts w:cs="Times New Roman"/>
          <w:sz w:val="24"/>
          <w:szCs w:val="24"/>
        </w:rPr>
        <w:t>Grupo de Trabalho para o Desenvolvimento Econômico do Nordeste-GTDN,</w:t>
      </w:r>
      <w:r w:rsidRPr="00BE3DAE">
        <w:rPr>
          <w:rFonts w:cs="Times New Roman"/>
          <w:sz w:val="24"/>
          <w:szCs w:val="24"/>
        </w:rPr>
        <w:t xml:space="preserve"> escrito por Celso Furtado, em 1958. Apesar de muito estudado, o problema permanece sem solução adequada e o Brasil continua a ser um país marcado por grandes desigualdades regionais (GUIMARÃES; LIMA, 2013).</w:t>
      </w:r>
    </w:p>
    <w:p w14:paraId="008C9044" w14:textId="77777777" w:rsidR="00B95C9C" w:rsidRPr="00BE3DAE" w:rsidRDefault="00E57748" w:rsidP="00796EB2">
      <w:pPr>
        <w:autoSpaceDE w:val="0"/>
        <w:autoSpaceDN w:val="0"/>
        <w:adjustRightInd w:val="0"/>
        <w:spacing w:after="0" w:line="360" w:lineRule="auto"/>
        <w:ind w:firstLine="708"/>
        <w:jc w:val="both"/>
        <w:rPr>
          <w:rFonts w:cs="Times New Roman"/>
          <w:sz w:val="24"/>
          <w:szCs w:val="24"/>
        </w:rPr>
      </w:pPr>
      <w:r w:rsidRPr="00BE3DAE">
        <w:rPr>
          <w:rFonts w:cs="Times New Roman"/>
          <w:sz w:val="24"/>
          <w:szCs w:val="24"/>
        </w:rPr>
        <w:t>No Paraná a desigualdade regional está presente em algumas regiões</w:t>
      </w:r>
      <w:r w:rsidR="00544F50" w:rsidRPr="00BE3DAE">
        <w:rPr>
          <w:rFonts w:cs="Times New Roman"/>
          <w:sz w:val="24"/>
          <w:szCs w:val="24"/>
        </w:rPr>
        <w:t xml:space="preserve">. De acordo com a </w:t>
      </w:r>
      <w:proofErr w:type="spellStart"/>
      <w:r w:rsidR="00544F50" w:rsidRPr="00BE3DAE">
        <w:rPr>
          <w:rFonts w:cs="Times New Roman"/>
          <w:sz w:val="24"/>
          <w:szCs w:val="24"/>
        </w:rPr>
        <w:t>Fetraconspar</w:t>
      </w:r>
      <w:proofErr w:type="spellEnd"/>
      <w:r w:rsidR="00544F50" w:rsidRPr="00BE3DAE">
        <w:rPr>
          <w:rFonts w:cs="Times New Roman"/>
          <w:sz w:val="24"/>
          <w:szCs w:val="24"/>
        </w:rPr>
        <w:t xml:space="preserve"> </w:t>
      </w:r>
      <w:r w:rsidR="00B81636" w:rsidRPr="00BE3DAE">
        <w:rPr>
          <w:rFonts w:cs="Times New Roman"/>
          <w:sz w:val="24"/>
          <w:szCs w:val="24"/>
        </w:rPr>
        <w:t xml:space="preserve">(Federação dos trabalhadores nas indústrias da construção e do mobiliário do Estado do Paraná) </w:t>
      </w:r>
      <w:r w:rsidR="00544F50" w:rsidRPr="00BE3DAE">
        <w:rPr>
          <w:rFonts w:cs="Times New Roman"/>
          <w:sz w:val="24"/>
          <w:szCs w:val="24"/>
        </w:rPr>
        <w:t xml:space="preserve">(2013), o Paraná se revela um estado extremamente desigual. Uma comparação do </w:t>
      </w:r>
      <w:r w:rsidR="000C1E65" w:rsidRPr="00BE3DAE">
        <w:rPr>
          <w:rFonts w:cs="Times New Roman"/>
          <w:sz w:val="24"/>
          <w:szCs w:val="24"/>
        </w:rPr>
        <w:t>P</w:t>
      </w:r>
      <w:r w:rsidR="00544F50" w:rsidRPr="00BE3DAE">
        <w:rPr>
          <w:rFonts w:cs="Times New Roman"/>
          <w:sz w:val="24"/>
          <w:szCs w:val="24"/>
        </w:rPr>
        <w:t xml:space="preserve">roduto </w:t>
      </w:r>
      <w:r w:rsidR="000C1E65" w:rsidRPr="00BE3DAE">
        <w:rPr>
          <w:rFonts w:cs="Times New Roman"/>
          <w:sz w:val="24"/>
          <w:szCs w:val="24"/>
        </w:rPr>
        <w:t>I</w:t>
      </w:r>
      <w:r w:rsidR="00544F50" w:rsidRPr="00BE3DAE">
        <w:rPr>
          <w:rFonts w:cs="Times New Roman"/>
          <w:sz w:val="24"/>
          <w:szCs w:val="24"/>
        </w:rPr>
        <w:t xml:space="preserve">nterno </w:t>
      </w:r>
      <w:r w:rsidR="000C1E65" w:rsidRPr="00BE3DAE">
        <w:rPr>
          <w:rFonts w:cs="Times New Roman"/>
          <w:sz w:val="24"/>
          <w:szCs w:val="24"/>
        </w:rPr>
        <w:t>B</w:t>
      </w:r>
      <w:r w:rsidR="00544F50" w:rsidRPr="00BE3DAE">
        <w:rPr>
          <w:rFonts w:cs="Times New Roman"/>
          <w:sz w:val="24"/>
          <w:szCs w:val="24"/>
        </w:rPr>
        <w:t xml:space="preserve">ruto (PIB) </w:t>
      </w:r>
      <w:r w:rsidR="00544F50" w:rsidRPr="00BE3DAE">
        <w:rPr>
          <w:rFonts w:cs="Times New Roman"/>
          <w:i/>
          <w:sz w:val="24"/>
          <w:szCs w:val="24"/>
        </w:rPr>
        <w:t xml:space="preserve">per capita </w:t>
      </w:r>
      <w:r w:rsidR="00544F50" w:rsidRPr="00BE3DAE">
        <w:rPr>
          <w:rFonts w:cs="Times New Roman"/>
          <w:sz w:val="24"/>
          <w:szCs w:val="24"/>
        </w:rPr>
        <w:t xml:space="preserve">entre as </w:t>
      </w:r>
      <w:r w:rsidR="00C575CD" w:rsidRPr="00BE3DAE">
        <w:rPr>
          <w:rFonts w:cs="Times New Roman"/>
          <w:sz w:val="24"/>
          <w:szCs w:val="24"/>
        </w:rPr>
        <w:t>de</w:t>
      </w:r>
      <w:r w:rsidR="00544F50" w:rsidRPr="00BE3DAE">
        <w:rPr>
          <w:rFonts w:cs="Times New Roman"/>
          <w:sz w:val="24"/>
          <w:szCs w:val="24"/>
        </w:rPr>
        <w:t>z mesorregiões estaduais em 2010</w:t>
      </w:r>
      <w:r w:rsidR="00844818" w:rsidRPr="00BE3DAE">
        <w:rPr>
          <w:rFonts w:cs="Times New Roman"/>
          <w:sz w:val="24"/>
          <w:szCs w:val="24"/>
        </w:rPr>
        <w:t>,</w:t>
      </w:r>
      <w:r w:rsidR="00544F50" w:rsidRPr="00BE3DAE">
        <w:rPr>
          <w:rFonts w:cs="Times New Roman"/>
          <w:sz w:val="24"/>
          <w:szCs w:val="24"/>
        </w:rPr>
        <w:t xml:space="preserve"> feita pelo IBGE</w:t>
      </w:r>
      <w:r w:rsidR="00BB2A3D" w:rsidRPr="00BE3DAE">
        <w:rPr>
          <w:rFonts w:cs="Times New Roman"/>
          <w:sz w:val="24"/>
          <w:szCs w:val="24"/>
        </w:rPr>
        <w:t>,</w:t>
      </w:r>
      <w:r w:rsidR="00544F50" w:rsidRPr="00BE3DAE">
        <w:rPr>
          <w:rFonts w:cs="Times New Roman"/>
          <w:sz w:val="24"/>
          <w:szCs w:val="24"/>
        </w:rPr>
        <w:t xml:space="preserve"> revelou uma diferença de 158% entre a região mais rica, a </w:t>
      </w:r>
      <w:r w:rsidR="00FD3F5C">
        <w:rPr>
          <w:rFonts w:cs="Times New Roman"/>
          <w:sz w:val="24"/>
          <w:szCs w:val="24"/>
        </w:rPr>
        <w:t>região m</w:t>
      </w:r>
      <w:r w:rsidR="00544F50" w:rsidRPr="00BE3DAE">
        <w:rPr>
          <w:rFonts w:cs="Times New Roman"/>
          <w:sz w:val="24"/>
          <w:szCs w:val="24"/>
        </w:rPr>
        <w:t xml:space="preserve">etropolitana </w:t>
      </w:r>
      <w:r w:rsidR="00FD3F5C">
        <w:rPr>
          <w:rFonts w:cs="Times New Roman"/>
          <w:sz w:val="24"/>
          <w:szCs w:val="24"/>
        </w:rPr>
        <w:t>de Curitiba, e a mais pobre, a s</w:t>
      </w:r>
      <w:r w:rsidR="00544F50" w:rsidRPr="00BE3DAE">
        <w:rPr>
          <w:rFonts w:cs="Times New Roman"/>
          <w:sz w:val="24"/>
          <w:szCs w:val="24"/>
        </w:rPr>
        <w:t>udeste.</w:t>
      </w:r>
    </w:p>
    <w:p w14:paraId="2B8722A6" w14:textId="77777777" w:rsidR="00F84877" w:rsidRPr="00BE3DAE" w:rsidRDefault="00F84877" w:rsidP="00796EB2">
      <w:pPr>
        <w:autoSpaceDE w:val="0"/>
        <w:autoSpaceDN w:val="0"/>
        <w:adjustRightInd w:val="0"/>
        <w:spacing w:after="0" w:line="360" w:lineRule="auto"/>
        <w:ind w:firstLine="708"/>
        <w:jc w:val="both"/>
        <w:rPr>
          <w:rFonts w:cs="Times New Roman"/>
          <w:sz w:val="24"/>
          <w:szCs w:val="24"/>
          <w:lang w:eastAsia="pt-BR"/>
        </w:rPr>
      </w:pPr>
      <w:r>
        <w:rPr>
          <w:rFonts w:cs="Times New Roman"/>
          <w:sz w:val="24"/>
          <w:szCs w:val="24"/>
        </w:rPr>
        <w:t>Diante deste cenário e da crescente importância da mesorregião oeste do Paraná no contexto estadual</w:t>
      </w:r>
      <w:r w:rsidR="00BD1891">
        <w:rPr>
          <w:rFonts w:cs="Times New Roman"/>
          <w:sz w:val="24"/>
          <w:szCs w:val="24"/>
        </w:rPr>
        <w:t>,</w:t>
      </w:r>
      <w:r>
        <w:rPr>
          <w:rFonts w:cs="Times New Roman"/>
          <w:sz w:val="24"/>
          <w:szCs w:val="24"/>
        </w:rPr>
        <w:t xml:space="preserve"> </w:t>
      </w:r>
      <w:r>
        <w:rPr>
          <w:rFonts w:cs="Times New Roman"/>
          <w:sz w:val="24"/>
          <w:szCs w:val="24"/>
          <w:lang w:eastAsia="pt-BR"/>
        </w:rPr>
        <w:t>este trabalho t</w:t>
      </w:r>
      <w:r w:rsidR="0020171B">
        <w:rPr>
          <w:rFonts w:cs="Times New Roman"/>
          <w:sz w:val="24"/>
          <w:szCs w:val="24"/>
          <w:lang w:eastAsia="pt-BR"/>
        </w:rPr>
        <w:t>em</w:t>
      </w:r>
      <w:r>
        <w:rPr>
          <w:rFonts w:cs="Times New Roman"/>
          <w:sz w:val="24"/>
          <w:szCs w:val="24"/>
          <w:lang w:eastAsia="pt-BR"/>
        </w:rPr>
        <w:t xml:space="preserve"> por objetivo</w:t>
      </w:r>
      <w:r w:rsidRPr="00BE3DAE">
        <w:rPr>
          <w:rFonts w:cs="Times New Roman"/>
          <w:sz w:val="24"/>
          <w:szCs w:val="24"/>
          <w:lang w:eastAsia="pt-BR"/>
        </w:rPr>
        <w:t xml:space="preserve"> geral </w:t>
      </w:r>
      <w:r>
        <w:rPr>
          <w:rFonts w:cs="Times New Roman"/>
          <w:sz w:val="24"/>
          <w:szCs w:val="24"/>
          <w:lang w:eastAsia="pt-BR"/>
        </w:rPr>
        <w:t>avaliar</w:t>
      </w:r>
      <w:r w:rsidRPr="00BE3DAE">
        <w:rPr>
          <w:rFonts w:cs="Times New Roman"/>
          <w:sz w:val="24"/>
          <w:szCs w:val="24"/>
          <w:lang w:eastAsia="pt-BR"/>
        </w:rPr>
        <w:t xml:space="preserve"> a desigualdade regional</w:t>
      </w:r>
      <w:r>
        <w:rPr>
          <w:rFonts w:cs="Times New Roman"/>
          <w:sz w:val="24"/>
          <w:szCs w:val="24"/>
          <w:lang w:eastAsia="pt-BR"/>
        </w:rPr>
        <w:t xml:space="preserve"> da mesorregião oeste do Paraná, no contexto </w:t>
      </w:r>
      <w:proofErr w:type="spellStart"/>
      <w:r>
        <w:rPr>
          <w:rFonts w:cs="Times New Roman"/>
          <w:sz w:val="24"/>
          <w:szCs w:val="24"/>
          <w:lang w:eastAsia="pt-BR"/>
        </w:rPr>
        <w:t>intrameso</w:t>
      </w:r>
      <w:proofErr w:type="spellEnd"/>
      <w:r>
        <w:rPr>
          <w:rFonts w:cs="Times New Roman"/>
          <w:sz w:val="24"/>
          <w:szCs w:val="24"/>
          <w:lang w:eastAsia="pt-BR"/>
        </w:rPr>
        <w:t xml:space="preserve"> e entre as demais mesorregiões. </w:t>
      </w:r>
      <w:r w:rsidRPr="00BE3DAE">
        <w:rPr>
          <w:rFonts w:cs="Times New Roman"/>
          <w:sz w:val="24"/>
          <w:szCs w:val="24"/>
          <w:lang w:eastAsia="pt-BR"/>
        </w:rPr>
        <w:t>Especificamente pretende-se:</w:t>
      </w:r>
      <w:r>
        <w:rPr>
          <w:rFonts w:cs="Times New Roman"/>
          <w:sz w:val="24"/>
          <w:szCs w:val="24"/>
          <w:lang w:eastAsia="pt-BR"/>
        </w:rPr>
        <w:t xml:space="preserve"> </w:t>
      </w:r>
      <w:r w:rsidRPr="00BE3DAE">
        <w:rPr>
          <w:rFonts w:cs="Times New Roman"/>
          <w:sz w:val="24"/>
          <w:szCs w:val="24"/>
          <w:lang w:eastAsia="pt-BR"/>
        </w:rPr>
        <w:t xml:space="preserve">a) </w:t>
      </w:r>
      <w:r>
        <w:rPr>
          <w:rFonts w:cs="Times New Roman"/>
          <w:sz w:val="24"/>
          <w:szCs w:val="24"/>
          <w:lang w:eastAsia="pt-BR"/>
        </w:rPr>
        <w:t>i</w:t>
      </w:r>
      <w:r w:rsidRPr="00BE3DAE">
        <w:rPr>
          <w:rFonts w:cs="Times New Roman"/>
          <w:sz w:val="24"/>
          <w:szCs w:val="24"/>
          <w:lang w:eastAsia="pt-BR"/>
        </w:rPr>
        <w:t xml:space="preserve">dentificar quais cidades </w:t>
      </w:r>
      <w:proofErr w:type="gramStart"/>
      <w:r w:rsidRPr="00BE3DAE">
        <w:rPr>
          <w:rFonts w:cs="Times New Roman"/>
          <w:sz w:val="24"/>
          <w:szCs w:val="24"/>
          <w:lang w:eastAsia="pt-BR"/>
        </w:rPr>
        <w:t>podem ser</w:t>
      </w:r>
      <w:proofErr w:type="gramEnd"/>
      <w:r w:rsidRPr="00BE3DAE">
        <w:rPr>
          <w:rFonts w:cs="Times New Roman"/>
          <w:sz w:val="24"/>
          <w:szCs w:val="24"/>
          <w:lang w:eastAsia="pt-BR"/>
        </w:rPr>
        <w:t xml:space="preserve"> consideradas polarizadas nas microrregiões do oeste paranaense;</w:t>
      </w:r>
      <w:r>
        <w:rPr>
          <w:rFonts w:cs="Times New Roman"/>
          <w:sz w:val="24"/>
          <w:szCs w:val="24"/>
          <w:lang w:eastAsia="pt-BR"/>
        </w:rPr>
        <w:t xml:space="preserve"> </w:t>
      </w:r>
      <w:r w:rsidRPr="00BE3DAE">
        <w:rPr>
          <w:rFonts w:cs="Times New Roman"/>
          <w:sz w:val="24"/>
          <w:szCs w:val="24"/>
          <w:lang w:eastAsia="pt-BR"/>
        </w:rPr>
        <w:t xml:space="preserve">b) </w:t>
      </w:r>
      <w:r>
        <w:rPr>
          <w:rFonts w:cs="Times New Roman"/>
          <w:sz w:val="24"/>
          <w:szCs w:val="24"/>
          <w:lang w:eastAsia="pt-BR"/>
        </w:rPr>
        <w:t>m</w:t>
      </w:r>
      <w:r w:rsidRPr="00BE3DAE">
        <w:rPr>
          <w:rFonts w:cs="Times New Roman"/>
          <w:sz w:val="24"/>
          <w:szCs w:val="24"/>
          <w:lang w:eastAsia="pt-BR"/>
        </w:rPr>
        <w:t>edir o grau de desigualdade regional entre as microrregiões da mesorregião oeste do Paraná;</w:t>
      </w:r>
      <w:r>
        <w:rPr>
          <w:rFonts w:cs="Times New Roman"/>
          <w:sz w:val="24"/>
          <w:szCs w:val="24"/>
          <w:lang w:eastAsia="pt-BR"/>
        </w:rPr>
        <w:t xml:space="preserve"> e, </w:t>
      </w:r>
      <w:r w:rsidRPr="00BE3DAE">
        <w:rPr>
          <w:rFonts w:cs="Times New Roman"/>
          <w:sz w:val="24"/>
          <w:szCs w:val="24"/>
          <w:lang w:eastAsia="pt-BR"/>
        </w:rPr>
        <w:t xml:space="preserve">c) </w:t>
      </w:r>
      <w:r>
        <w:rPr>
          <w:rFonts w:cs="Times New Roman"/>
          <w:sz w:val="24"/>
          <w:szCs w:val="24"/>
          <w:lang w:eastAsia="pt-BR"/>
        </w:rPr>
        <w:t>m</w:t>
      </w:r>
      <w:r w:rsidRPr="00BE3DAE">
        <w:rPr>
          <w:rFonts w:cs="Times New Roman"/>
          <w:sz w:val="24"/>
          <w:szCs w:val="24"/>
          <w:lang w:eastAsia="pt-BR"/>
        </w:rPr>
        <w:t>edir o grau de desigualdade regional das mesorregiões do Paraná.</w:t>
      </w:r>
    </w:p>
    <w:p w14:paraId="7A48F8A5" w14:textId="77777777" w:rsidR="008C1D85" w:rsidRPr="00BE3DAE" w:rsidRDefault="008C1D85" w:rsidP="00796EB2">
      <w:pPr>
        <w:autoSpaceDE w:val="0"/>
        <w:autoSpaceDN w:val="0"/>
        <w:adjustRightInd w:val="0"/>
        <w:spacing w:after="0" w:line="360" w:lineRule="auto"/>
        <w:ind w:firstLine="708"/>
        <w:jc w:val="both"/>
        <w:rPr>
          <w:rFonts w:cs="Times New Roman"/>
          <w:sz w:val="24"/>
          <w:szCs w:val="24"/>
        </w:rPr>
      </w:pPr>
    </w:p>
    <w:p w14:paraId="5C77BC13" w14:textId="77777777" w:rsidR="00B36B84" w:rsidRPr="00B36B84" w:rsidRDefault="00B36B84" w:rsidP="00796EB2">
      <w:pPr>
        <w:pStyle w:val="Ttulo1"/>
        <w:keepLines w:val="0"/>
        <w:numPr>
          <w:ilvl w:val="0"/>
          <w:numId w:val="7"/>
        </w:numPr>
        <w:tabs>
          <w:tab w:val="clear" w:pos="720"/>
          <w:tab w:val="num" w:pos="284"/>
          <w:tab w:val="left" w:pos="1134"/>
        </w:tabs>
        <w:suppressAutoHyphens/>
        <w:spacing w:before="0" w:line="360" w:lineRule="auto"/>
        <w:ind w:hanging="720"/>
        <w:jc w:val="both"/>
        <w:rPr>
          <w:rFonts w:ascii="Times New Roman" w:hAnsi="Times New Roman" w:cs="Times New Roman"/>
          <w:caps/>
          <w:color w:val="auto"/>
          <w:sz w:val="24"/>
          <w:szCs w:val="24"/>
        </w:rPr>
      </w:pPr>
      <w:r w:rsidRPr="00B36B84">
        <w:rPr>
          <w:rFonts w:ascii="Times New Roman" w:hAnsi="Times New Roman" w:cs="Times New Roman"/>
          <w:color w:val="auto"/>
          <w:sz w:val="24"/>
          <w:szCs w:val="24"/>
        </w:rPr>
        <w:t>METODOLOGIA E FONTE DOS DADOS</w:t>
      </w:r>
    </w:p>
    <w:p w14:paraId="78771D4F" w14:textId="77777777" w:rsidR="00F84877" w:rsidRDefault="00F84877" w:rsidP="00796EB2">
      <w:pPr>
        <w:autoSpaceDE w:val="0"/>
        <w:autoSpaceDN w:val="0"/>
        <w:adjustRightInd w:val="0"/>
        <w:spacing w:after="0" w:line="360" w:lineRule="auto"/>
        <w:rPr>
          <w:rFonts w:cs="Times New Roman"/>
          <w:sz w:val="24"/>
          <w:szCs w:val="24"/>
          <w:lang w:eastAsia="pt-BR"/>
        </w:rPr>
      </w:pPr>
    </w:p>
    <w:p w14:paraId="0CAC5BEF" w14:textId="77777777" w:rsidR="00F84877" w:rsidRPr="00BE3DAE" w:rsidRDefault="00F84877" w:rsidP="00796EB2">
      <w:pPr>
        <w:autoSpaceDE w:val="0"/>
        <w:autoSpaceDN w:val="0"/>
        <w:adjustRightInd w:val="0"/>
        <w:spacing w:after="0" w:line="360" w:lineRule="auto"/>
        <w:ind w:firstLine="708"/>
        <w:jc w:val="both"/>
        <w:rPr>
          <w:rFonts w:cs="Times New Roman"/>
          <w:sz w:val="24"/>
          <w:szCs w:val="24"/>
          <w:lang w:eastAsia="pt-BR"/>
        </w:rPr>
      </w:pPr>
      <w:r w:rsidRPr="00BE3DAE">
        <w:rPr>
          <w:rFonts w:cs="Times New Roman"/>
          <w:sz w:val="24"/>
          <w:szCs w:val="24"/>
          <w:lang w:eastAsia="pt-BR"/>
        </w:rPr>
        <w:t xml:space="preserve">O </w:t>
      </w:r>
      <w:r w:rsidR="00BD1891">
        <w:rPr>
          <w:rFonts w:cs="Times New Roman"/>
          <w:sz w:val="24"/>
          <w:szCs w:val="24"/>
          <w:lang w:eastAsia="pt-BR"/>
        </w:rPr>
        <w:t>E</w:t>
      </w:r>
      <w:r w:rsidRPr="00BE3DAE">
        <w:rPr>
          <w:rFonts w:cs="Times New Roman"/>
          <w:sz w:val="24"/>
          <w:szCs w:val="24"/>
          <w:lang w:eastAsia="pt-BR"/>
        </w:rPr>
        <w:t>stado do Paraná conta com 399 municípios e está dividido em dez regiões que se subdividem em trinta e nove microrregiões. A região oeste encontra-se subdividida em três microrregiões, a Microrregião Geográfica de Cascavel, a Microrregião Geográfica de Foz do Iguaçu e a Microrregião Geográfica de Toledo, totalizando cinquenta municípios, ou seja, 12,5% do total dos municípios do estado (IPARDES, 2013).</w:t>
      </w:r>
    </w:p>
    <w:p w14:paraId="4B4F9998" w14:textId="77777777" w:rsidR="007F1279" w:rsidRPr="00BE3DAE" w:rsidRDefault="00493A20" w:rsidP="00796EB2">
      <w:pPr>
        <w:autoSpaceDE w:val="0"/>
        <w:autoSpaceDN w:val="0"/>
        <w:adjustRightInd w:val="0"/>
        <w:spacing w:after="0" w:line="360" w:lineRule="auto"/>
        <w:ind w:firstLine="708"/>
        <w:jc w:val="both"/>
        <w:rPr>
          <w:rFonts w:cs="Times New Roman"/>
          <w:sz w:val="24"/>
          <w:szCs w:val="24"/>
          <w:lang w:eastAsia="pt-BR"/>
        </w:rPr>
      </w:pPr>
      <w:r w:rsidRPr="00BE3DAE">
        <w:rPr>
          <w:rFonts w:cs="Times New Roman"/>
          <w:sz w:val="24"/>
          <w:szCs w:val="24"/>
          <w:lang w:eastAsia="pt-BR"/>
        </w:rPr>
        <w:t xml:space="preserve">Para identificar quais cidades podem ser consideradas polarizadas nas microrregiões da mesorregião oeste do Paraná, </w:t>
      </w:r>
      <w:r w:rsidR="007F1279" w:rsidRPr="00BE3DAE">
        <w:rPr>
          <w:rFonts w:cs="Times New Roman"/>
          <w:sz w:val="24"/>
          <w:szCs w:val="24"/>
          <w:lang w:eastAsia="pt-BR"/>
        </w:rPr>
        <w:t>foram</w:t>
      </w:r>
      <w:r w:rsidRPr="00BE3DAE">
        <w:rPr>
          <w:rFonts w:cs="Times New Roman"/>
          <w:sz w:val="24"/>
          <w:szCs w:val="24"/>
          <w:lang w:eastAsia="pt-BR"/>
        </w:rPr>
        <w:t xml:space="preserve"> realizadas comparações utilizando-se de tabelas </w:t>
      </w:r>
      <w:r w:rsidR="007927E0" w:rsidRPr="00BE3DAE">
        <w:rPr>
          <w:rFonts w:cs="Times New Roman"/>
          <w:sz w:val="24"/>
          <w:szCs w:val="24"/>
          <w:lang w:eastAsia="pt-BR"/>
        </w:rPr>
        <w:t>para</w:t>
      </w:r>
      <w:r w:rsidRPr="00BE3DAE">
        <w:rPr>
          <w:rFonts w:cs="Times New Roman"/>
          <w:sz w:val="24"/>
          <w:szCs w:val="24"/>
          <w:lang w:eastAsia="pt-BR"/>
        </w:rPr>
        <w:t xml:space="preserve"> as cidades que compõem cada microrregião </w:t>
      </w:r>
      <w:r w:rsidR="0051408F" w:rsidRPr="00BE3DAE">
        <w:rPr>
          <w:rFonts w:cs="Times New Roman"/>
          <w:sz w:val="24"/>
          <w:szCs w:val="24"/>
          <w:lang w:eastAsia="pt-BR"/>
        </w:rPr>
        <w:t>no</w:t>
      </w:r>
      <w:r w:rsidRPr="00BE3DAE">
        <w:rPr>
          <w:rFonts w:cs="Times New Roman"/>
          <w:sz w:val="24"/>
          <w:szCs w:val="24"/>
          <w:lang w:eastAsia="pt-BR"/>
        </w:rPr>
        <w:t xml:space="preserve"> período 2002 a </w:t>
      </w:r>
      <w:r w:rsidR="004B3D4F" w:rsidRPr="00BE3DAE">
        <w:rPr>
          <w:rFonts w:cs="Times New Roman"/>
          <w:sz w:val="24"/>
          <w:szCs w:val="24"/>
          <w:lang w:eastAsia="pt-BR"/>
        </w:rPr>
        <w:t>2010</w:t>
      </w:r>
      <w:r w:rsidRPr="00BE3DAE">
        <w:rPr>
          <w:rFonts w:cs="Times New Roman"/>
          <w:sz w:val="24"/>
          <w:szCs w:val="24"/>
          <w:lang w:eastAsia="pt-BR"/>
        </w:rPr>
        <w:t>, sendo analisadas individualmente as seguintes questões:</w:t>
      </w:r>
      <w:r w:rsidR="00C128BF">
        <w:rPr>
          <w:rFonts w:cs="Times New Roman"/>
          <w:sz w:val="24"/>
          <w:szCs w:val="24"/>
          <w:lang w:eastAsia="pt-BR"/>
        </w:rPr>
        <w:t xml:space="preserve"> </w:t>
      </w:r>
      <w:r w:rsidR="00957A8B" w:rsidRPr="00BE3DAE">
        <w:rPr>
          <w:rFonts w:cs="Times New Roman"/>
          <w:sz w:val="24"/>
          <w:szCs w:val="24"/>
          <w:lang w:eastAsia="pt-BR"/>
        </w:rPr>
        <w:t>Produto Interno Bruto (</w:t>
      </w:r>
      <w:r w:rsidRPr="00BE3DAE">
        <w:rPr>
          <w:rFonts w:cs="Times New Roman"/>
          <w:sz w:val="24"/>
          <w:szCs w:val="24"/>
          <w:lang w:eastAsia="pt-BR"/>
        </w:rPr>
        <w:t>PIB</w:t>
      </w:r>
      <w:r w:rsidR="00957A8B" w:rsidRPr="00BE3DAE">
        <w:rPr>
          <w:rFonts w:cs="Times New Roman"/>
          <w:sz w:val="24"/>
          <w:szCs w:val="24"/>
          <w:lang w:eastAsia="pt-BR"/>
        </w:rPr>
        <w:t>)</w:t>
      </w:r>
      <w:r w:rsidRPr="00BE3DAE">
        <w:rPr>
          <w:rFonts w:cs="Times New Roman"/>
          <w:sz w:val="24"/>
          <w:szCs w:val="24"/>
          <w:lang w:eastAsia="pt-BR"/>
        </w:rPr>
        <w:t xml:space="preserve"> </w:t>
      </w:r>
      <w:r w:rsidRPr="00BE3DAE">
        <w:rPr>
          <w:rFonts w:cs="Times New Roman"/>
          <w:i/>
          <w:sz w:val="24"/>
          <w:szCs w:val="24"/>
          <w:lang w:eastAsia="pt-BR"/>
        </w:rPr>
        <w:t>per capita;</w:t>
      </w:r>
      <w:r w:rsidR="00C128BF">
        <w:rPr>
          <w:rFonts w:cs="Times New Roman"/>
          <w:i/>
          <w:sz w:val="24"/>
          <w:szCs w:val="24"/>
          <w:lang w:eastAsia="pt-BR"/>
        </w:rPr>
        <w:t xml:space="preserve"> </w:t>
      </w:r>
      <w:r w:rsidR="00C128BF">
        <w:rPr>
          <w:rFonts w:cs="Times New Roman"/>
          <w:sz w:val="24"/>
          <w:szCs w:val="24"/>
          <w:lang w:eastAsia="pt-BR"/>
        </w:rPr>
        <w:t>t</w:t>
      </w:r>
      <w:r w:rsidRPr="00BE3DAE">
        <w:rPr>
          <w:rFonts w:cs="Times New Roman"/>
          <w:sz w:val="24"/>
          <w:szCs w:val="24"/>
          <w:lang w:eastAsia="pt-BR"/>
        </w:rPr>
        <w:t>axa de variação do PIB</w:t>
      </w:r>
      <w:r w:rsidR="00566562" w:rsidRPr="00BE3DAE">
        <w:rPr>
          <w:rFonts w:cs="Times New Roman"/>
          <w:sz w:val="24"/>
          <w:szCs w:val="24"/>
          <w:lang w:eastAsia="pt-BR"/>
        </w:rPr>
        <w:t xml:space="preserve"> </w:t>
      </w:r>
      <w:r w:rsidR="00566562" w:rsidRPr="00BE3DAE">
        <w:rPr>
          <w:rFonts w:cs="Times New Roman"/>
          <w:i/>
          <w:sz w:val="24"/>
          <w:szCs w:val="24"/>
          <w:lang w:eastAsia="pt-BR"/>
        </w:rPr>
        <w:t>per capita</w:t>
      </w:r>
      <w:r w:rsidRPr="00BE3DAE">
        <w:rPr>
          <w:rFonts w:cs="Times New Roman"/>
          <w:sz w:val="24"/>
          <w:szCs w:val="24"/>
          <w:lang w:eastAsia="pt-BR"/>
        </w:rPr>
        <w:t>;</w:t>
      </w:r>
      <w:r w:rsidR="00C128BF">
        <w:rPr>
          <w:rFonts w:cs="Times New Roman"/>
          <w:sz w:val="24"/>
          <w:szCs w:val="24"/>
          <w:lang w:eastAsia="pt-BR"/>
        </w:rPr>
        <w:t xml:space="preserve"> p</w:t>
      </w:r>
      <w:r w:rsidR="00566562" w:rsidRPr="00BE3DAE">
        <w:rPr>
          <w:rFonts w:cs="Times New Roman"/>
          <w:sz w:val="24"/>
          <w:szCs w:val="24"/>
          <w:lang w:eastAsia="pt-BR"/>
        </w:rPr>
        <w:t>opulação;</w:t>
      </w:r>
      <w:r w:rsidR="00C128BF">
        <w:rPr>
          <w:rFonts w:cs="Times New Roman"/>
          <w:sz w:val="24"/>
          <w:szCs w:val="24"/>
          <w:lang w:eastAsia="pt-BR"/>
        </w:rPr>
        <w:t xml:space="preserve"> t</w:t>
      </w:r>
      <w:r w:rsidR="00566562" w:rsidRPr="00BE3DAE">
        <w:rPr>
          <w:rFonts w:cs="Times New Roman"/>
          <w:sz w:val="24"/>
          <w:szCs w:val="24"/>
          <w:lang w:eastAsia="pt-BR"/>
        </w:rPr>
        <w:t>axa de variação da população;</w:t>
      </w:r>
      <w:r w:rsidR="00C128BF">
        <w:rPr>
          <w:rFonts w:cs="Times New Roman"/>
          <w:sz w:val="24"/>
          <w:szCs w:val="24"/>
          <w:lang w:eastAsia="pt-BR"/>
        </w:rPr>
        <w:t xml:space="preserve"> q</w:t>
      </w:r>
      <w:r w:rsidR="00E336C3" w:rsidRPr="00BE3DAE">
        <w:rPr>
          <w:rFonts w:cs="Times New Roman"/>
          <w:sz w:val="24"/>
          <w:szCs w:val="24"/>
          <w:lang w:eastAsia="pt-BR"/>
        </w:rPr>
        <w:t xml:space="preserve">uantidade de </w:t>
      </w:r>
      <w:r w:rsidR="00E336C3" w:rsidRPr="00BE3DAE">
        <w:rPr>
          <w:rFonts w:cs="Times New Roman"/>
          <w:sz w:val="24"/>
          <w:szCs w:val="24"/>
          <w:lang w:eastAsia="pt-BR"/>
        </w:rPr>
        <w:lastRenderedPageBreak/>
        <w:t>estabelecimentos de cada município;</w:t>
      </w:r>
      <w:r w:rsidR="00C128BF">
        <w:rPr>
          <w:rFonts w:cs="Times New Roman"/>
          <w:sz w:val="24"/>
          <w:szCs w:val="24"/>
          <w:lang w:eastAsia="pt-BR"/>
        </w:rPr>
        <w:t xml:space="preserve"> </w:t>
      </w:r>
      <w:r w:rsidR="00957A8B" w:rsidRPr="00BE3DAE">
        <w:rPr>
          <w:rFonts w:cs="Times New Roman"/>
          <w:sz w:val="24"/>
          <w:szCs w:val="24"/>
          <w:lang w:eastAsia="pt-BR"/>
        </w:rPr>
        <w:t>Valor Adicionado Fiscal (VAF);</w:t>
      </w:r>
      <w:r w:rsidR="00C128BF">
        <w:rPr>
          <w:rFonts w:cs="Times New Roman"/>
          <w:sz w:val="24"/>
          <w:szCs w:val="24"/>
          <w:lang w:eastAsia="pt-BR"/>
        </w:rPr>
        <w:t xml:space="preserve"> </w:t>
      </w:r>
      <w:r w:rsidR="00957A8B" w:rsidRPr="00BE3DAE">
        <w:rPr>
          <w:rFonts w:cs="Times New Roman"/>
          <w:sz w:val="24"/>
          <w:szCs w:val="24"/>
          <w:lang w:eastAsia="pt-BR"/>
        </w:rPr>
        <w:t>Valor Adicionado Bruto (VAB) conforme a</w:t>
      </w:r>
      <w:r w:rsidR="00566562" w:rsidRPr="00BE3DAE">
        <w:rPr>
          <w:rFonts w:cs="Times New Roman"/>
          <w:sz w:val="24"/>
          <w:szCs w:val="24"/>
          <w:lang w:eastAsia="pt-BR"/>
        </w:rPr>
        <w:t>tividades econômicas;</w:t>
      </w:r>
      <w:r w:rsidR="00C128BF">
        <w:rPr>
          <w:rFonts w:cs="Times New Roman"/>
          <w:sz w:val="24"/>
          <w:szCs w:val="24"/>
          <w:lang w:eastAsia="pt-BR"/>
        </w:rPr>
        <w:t xml:space="preserve"> </w:t>
      </w:r>
      <w:r w:rsidR="00957A8B" w:rsidRPr="00BE3DAE">
        <w:rPr>
          <w:rFonts w:cs="Times New Roman"/>
          <w:sz w:val="24"/>
          <w:szCs w:val="24"/>
          <w:lang w:eastAsia="pt-BR"/>
        </w:rPr>
        <w:t>Índice de Desenvolvimento Humano (</w:t>
      </w:r>
      <w:r w:rsidRPr="00BE3DAE">
        <w:rPr>
          <w:rFonts w:cs="Times New Roman"/>
          <w:sz w:val="24"/>
          <w:szCs w:val="24"/>
          <w:lang w:eastAsia="pt-BR"/>
        </w:rPr>
        <w:t>IDH</w:t>
      </w:r>
      <w:r w:rsidR="00957A8B" w:rsidRPr="00BE3DAE">
        <w:rPr>
          <w:rFonts w:cs="Times New Roman"/>
          <w:sz w:val="24"/>
          <w:szCs w:val="24"/>
          <w:lang w:eastAsia="pt-BR"/>
        </w:rPr>
        <w:t>)</w:t>
      </w:r>
      <w:r w:rsidRPr="00BE3DAE">
        <w:rPr>
          <w:rFonts w:cs="Times New Roman"/>
          <w:sz w:val="24"/>
          <w:szCs w:val="24"/>
          <w:lang w:eastAsia="pt-BR"/>
        </w:rPr>
        <w:t>;</w:t>
      </w:r>
      <w:r w:rsidR="00C128BF">
        <w:rPr>
          <w:rFonts w:cs="Times New Roman"/>
          <w:sz w:val="24"/>
          <w:szCs w:val="24"/>
          <w:lang w:eastAsia="pt-BR"/>
        </w:rPr>
        <w:t xml:space="preserve"> grau de urbanização e </w:t>
      </w:r>
      <w:r w:rsidR="00BA17AB" w:rsidRPr="00BE3DAE">
        <w:rPr>
          <w:rFonts w:cs="Times New Roman"/>
          <w:sz w:val="24"/>
          <w:szCs w:val="24"/>
          <w:lang w:eastAsia="pt-BR"/>
        </w:rPr>
        <w:t xml:space="preserve">Índice de </w:t>
      </w:r>
      <w:proofErr w:type="spellStart"/>
      <w:r w:rsidR="00BA17AB" w:rsidRPr="00BE3DAE">
        <w:rPr>
          <w:rFonts w:cs="Times New Roman"/>
          <w:sz w:val="24"/>
          <w:szCs w:val="24"/>
          <w:lang w:eastAsia="pt-BR"/>
        </w:rPr>
        <w:t>Gini</w:t>
      </w:r>
      <w:proofErr w:type="spellEnd"/>
      <w:r w:rsidR="00566562" w:rsidRPr="00BE3DAE">
        <w:rPr>
          <w:rFonts w:cs="Times New Roman"/>
          <w:sz w:val="24"/>
          <w:szCs w:val="24"/>
          <w:lang w:eastAsia="pt-BR"/>
        </w:rPr>
        <w:t>.</w:t>
      </w:r>
    </w:p>
    <w:p w14:paraId="47C437C8" w14:textId="77777777" w:rsidR="00EB5992" w:rsidRPr="00BE3DAE" w:rsidRDefault="00493A20" w:rsidP="00796EB2">
      <w:pPr>
        <w:autoSpaceDE w:val="0"/>
        <w:autoSpaceDN w:val="0"/>
        <w:adjustRightInd w:val="0"/>
        <w:spacing w:after="0" w:line="360" w:lineRule="auto"/>
        <w:ind w:firstLine="708"/>
        <w:jc w:val="both"/>
        <w:rPr>
          <w:rFonts w:cs="Times New Roman"/>
          <w:sz w:val="24"/>
          <w:szCs w:val="24"/>
        </w:rPr>
      </w:pPr>
      <w:r w:rsidRPr="00BE3DAE">
        <w:rPr>
          <w:rFonts w:cs="Times New Roman"/>
          <w:sz w:val="24"/>
          <w:szCs w:val="24"/>
        </w:rPr>
        <w:t>Em relação ao</w:t>
      </w:r>
      <w:r w:rsidR="00EB5992" w:rsidRPr="00BE3DAE">
        <w:rPr>
          <w:rFonts w:cs="Times New Roman"/>
          <w:sz w:val="24"/>
          <w:szCs w:val="24"/>
        </w:rPr>
        <w:t xml:space="preserve"> grau de desigualdade do desenvolvimento regional</w:t>
      </w:r>
      <w:r w:rsidRPr="00BE3DAE">
        <w:rPr>
          <w:rFonts w:cs="Times New Roman"/>
          <w:sz w:val="24"/>
          <w:szCs w:val="24"/>
        </w:rPr>
        <w:t>,</w:t>
      </w:r>
      <w:r w:rsidR="00EB5992" w:rsidRPr="00BE3DAE">
        <w:rPr>
          <w:rFonts w:cs="Times New Roman"/>
          <w:sz w:val="24"/>
          <w:szCs w:val="24"/>
        </w:rPr>
        <w:t xml:space="preserve"> </w:t>
      </w:r>
      <w:r w:rsidR="007F1279" w:rsidRPr="00BE3DAE">
        <w:rPr>
          <w:rFonts w:cs="Times New Roman"/>
          <w:sz w:val="24"/>
          <w:szCs w:val="24"/>
        </w:rPr>
        <w:t>foi</w:t>
      </w:r>
      <w:r w:rsidR="00C128BF">
        <w:rPr>
          <w:rFonts w:cs="Times New Roman"/>
          <w:sz w:val="24"/>
          <w:szCs w:val="24"/>
        </w:rPr>
        <w:t xml:space="preserve"> medido, primeiramente</w:t>
      </w:r>
      <w:r w:rsidR="00EB5992" w:rsidRPr="00BE3DAE">
        <w:rPr>
          <w:rFonts w:cs="Times New Roman"/>
          <w:sz w:val="24"/>
          <w:szCs w:val="24"/>
        </w:rPr>
        <w:t xml:space="preserve"> entre as microrregiões do oeste do Paraná e em um segundo momento entre as mesorregiões</w:t>
      </w:r>
      <w:r w:rsidRPr="00BE3DAE">
        <w:rPr>
          <w:rFonts w:cs="Times New Roman"/>
          <w:sz w:val="24"/>
          <w:szCs w:val="24"/>
        </w:rPr>
        <w:t xml:space="preserve"> do estado</w:t>
      </w:r>
      <w:r w:rsidR="00EB5992" w:rsidRPr="00BE3DAE">
        <w:rPr>
          <w:rFonts w:cs="Times New Roman"/>
          <w:sz w:val="24"/>
          <w:szCs w:val="24"/>
        </w:rPr>
        <w:t xml:space="preserve">. Para isso, </w:t>
      </w:r>
      <w:r w:rsidR="007F1279" w:rsidRPr="00BE3DAE">
        <w:rPr>
          <w:rFonts w:cs="Times New Roman"/>
          <w:sz w:val="24"/>
          <w:szCs w:val="24"/>
        </w:rPr>
        <w:t>u</w:t>
      </w:r>
      <w:r w:rsidR="00EB5992" w:rsidRPr="00BE3DAE">
        <w:rPr>
          <w:rFonts w:cs="Times New Roman"/>
          <w:sz w:val="24"/>
          <w:szCs w:val="24"/>
        </w:rPr>
        <w:t>tiliz</w:t>
      </w:r>
      <w:r w:rsidR="007F1279" w:rsidRPr="00BE3DAE">
        <w:rPr>
          <w:rFonts w:cs="Times New Roman"/>
          <w:sz w:val="24"/>
          <w:szCs w:val="24"/>
        </w:rPr>
        <w:t>ou-se</w:t>
      </w:r>
      <w:r w:rsidR="00EB5992" w:rsidRPr="00BE3DAE">
        <w:rPr>
          <w:rFonts w:cs="Times New Roman"/>
          <w:sz w:val="24"/>
          <w:szCs w:val="24"/>
        </w:rPr>
        <w:t xml:space="preserve"> o Indicador de Desigualdade do Desenvolvimento Regional de Williamson (1977). Este </w:t>
      </w:r>
      <w:r w:rsidR="007F1279" w:rsidRPr="00BE3DAE">
        <w:rPr>
          <w:rFonts w:cs="Times New Roman"/>
          <w:sz w:val="24"/>
          <w:szCs w:val="24"/>
        </w:rPr>
        <w:t>i</w:t>
      </w:r>
      <w:r w:rsidR="00EB5992" w:rsidRPr="00BE3DAE">
        <w:rPr>
          <w:rFonts w:cs="Times New Roman"/>
          <w:sz w:val="24"/>
          <w:szCs w:val="24"/>
        </w:rPr>
        <w:t>ndicador mede a distribuição desigual da renda na região, tendo como variávei</w:t>
      </w:r>
      <w:r w:rsidR="00B17F7C" w:rsidRPr="00BE3DAE">
        <w:rPr>
          <w:rFonts w:cs="Times New Roman"/>
          <w:sz w:val="24"/>
          <w:szCs w:val="24"/>
        </w:rPr>
        <w:t>s a</w:t>
      </w:r>
      <w:r w:rsidR="00350FAD" w:rsidRPr="00BE3DAE">
        <w:rPr>
          <w:rFonts w:cs="Times New Roman"/>
          <w:sz w:val="24"/>
          <w:szCs w:val="24"/>
        </w:rPr>
        <w:t xml:space="preserve"> populaç</w:t>
      </w:r>
      <w:r w:rsidR="00B17F7C" w:rsidRPr="00BE3DAE">
        <w:rPr>
          <w:rFonts w:cs="Times New Roman"/>
          <w:sz w:val="24"/>
          <w:szCs w:val="24"/>
        </w:rPr>
        <w:t>ão</w:t>
      </w:r>
      <w:r w:rsidR="00350FAD" w:rsidRPr="00BE3DAE">
        <w:rPr>
          <w:rFonts w:cs="Times New Roman"/>
          <w:sz w:val="24"/>
          <w:szCs w:val="24"/>
        </w:rPr>
        <w:t xml:space="preserve"> </w:t>
      </w:r>
      <w:r w:rsidR="00B17F7C" w:rsidRPr="00BE3DAE">
        <w:rPr>
          <w:rFonts w:cs="Times New Roman"/>
          <w:sz w:val="24"/>
          <w:szCs w:val="24"/>
        </w:rPr>
        <w:t xml:space="preserve">e o PIB </w:t>
      </w:r>
      <w:r w:rsidR="00B17F7C" w:rsidRPr="00BE3DAE">
        <w:rPr>
          <w:rFonts w:cs="Times New Roman"/>
          <w:i/>
          <w:sz w:val="24"/>
          <w:szCs w:val="24"/>
        </w:rPr>
        <w:t>per capita</w:t>
      </w:r>
      <w:r w:rsidR="00B17F7C" w:rsidRPr="00BE3DAE">
        <w:rPr>
          <w:rFonts w:cs="Times New Roman"/>
          <w:sz w:val="24"/>
          <w:szCs w:val="24"/>
        </w:rPr>
        <w:t xml:space="preserve"> </w:t>
      </w:r>
      <w:r w:rsidR="00350FAD" w:rsidRPr="00BE3DAE">
        <w:rPr>
          <w:rFonts w:cs="Times New Roman"/>
          <w:sz w:val="24"/>
          <w:szCs w:val="24"/>
        </w:rPr>
        <w:t>d</w:t>
      </w:r>
      <w:r w:rsidR="00B17F7C" w:rsidRPr="00BE3DAE">
        <w:rPr>
          <w:rFonts w:cs="Times New Roman"/>
          <w:sz w:val="24"/>
          <w:szCs w:val="24"/>
        </w:rPr>
        <w:t>e cada</w:t>
      </w:r>
      <w:r w:rsidR="00350FAD" w:rsidRPr="00BE3DAE">
        <w:rPr>
          <w:rFonts w:cs="Times New Roman"/>
          <w:sz w:val="24"/>
          <w:szCs w:val="24"/>
        </w:rPr>
        <w:t xml:space="preserve"> município d</w:t>
      </w:r>
      <w:r w:rsidR="00B17F7C" w:rsidRPr="00BE3DAE">
        <w:rPr>
          <w:rFonts w:cs="Times New Roman"/>
          <w:sz w:val="24"/>
          <w:szCs w:val="24"/>
        </w:rPr>
        <w:t xml:space="preserve">o Paraná, população e PIB </w:t>
      </w:r>
      <w:r w:rsidR="00B17F7C" w:rsidRPr="00BE3DAE">
        <w:rPr>
          <w:rFonts w:cs="Times New Roman"/>
          <w:i/>
          <w:sz w:val="24"/>
          <w:szCs w:val="24"/>
        </w:rPr>
        <w:t xml:space="preserve">per capita </w:t>
      </w:r>
      <w:r w:rsidR="00B17F7C" w:rsidRPr="00BE3DAE">
        <w:rPr>
          <w:rFonts w:cs="Times New Roman"/>
          <w:sz w:val="24"/>
          <w:szCs w:val="24"/>
        </w:rPr>
        <w:t xml:space="preserve">das microrregiões da região oeste do Paraná e população e PIB </w:t>
      </w:r>
      <w:r w:rsidR="00B17F7C" w:rsidRPr="00BE3DAE">
        <w:rPr>
          <w:rFonts w:cs="Times New Roman"/>
          <w:i/>
          <w:sz w:val="24"/>
          <w:szCs w:val="24"/>
        </w:rPr>
        <w:t xml:space="preserve">per capita </w:t>
      </w:r>
      <w:r w:rsidR="00B17F7C" w:rsidRPr="00BE3DAE">
        <w:rPr>
          <w:rFonts w:cs="Times New Roman"/>
          <w:sz w:val="24"/>
          <w:szCs w:val="24"/>
        </w:rPr>
        <w:t>de cada mesorregião do estado do Paraná</w:t>
      </w:r>
      <w:r w:rsidR="00EB5992" w:rsidRPr="00BE3DAE">
        <w:rPr>
          <w:rFonts w:cs="Times New Roman"/>
          <w:sz w:val="24"/>
          <w:szCs w:val="24"/>
        </w:rPr>
        <w:t>, conforme Eq. 1.</w:t>
      </w:r>
    </w:p>
    <w:p w14:paraId="4D9CCC25" w14:textId="77777777" w:rsidR="00EB5992" w:rsidRPr="00BE3DAE" w:rsidRDefault="007223E3" w:rsidP="00796EB2">
      <w:pPr>
        <w:autoSpaceDE w:val="0"/>
        <w:autoSpaceDN w:val="0"/>
        <w:adjustRightInd w:val="0"/>
        <w:spacing w:after="0" w:line="360" w:lineRule="auto"/>
        <w:ind w:firstLine="708"/>
        <w:jc w:val="center"/>
        <w:rPr>
          <w:rFonts w:cs="Times New Roman"/>
          <w:sz w:val="24"/>
          <w:szCs w:val="24"/>
        </w:rPr>
      </w:pPr>
      <m:oMath>
        <m:sSub>
          <m:sSubPr>
            <m:ctrlPr>
              <w:rPr>
                <w:rFonts w:ascii="Cambria Math" w:hAnsi="Cambria Math" w:cs="Times New Roman"/>
                <w:i/>
                <w:sz w:val="24"/>
                <w:szCs w:val="24"/>
                <w:lang w:val="en-US"/>
              </w:rPr>
            </m:ctrlPr>
          </m:sSubPr>
          <m:e>
            <m:r>
              <w:rPr>
                <w:rFonts w:ascii="Cambria Math" w:cs="Times New Roman"/>
                <w:sz w:val="24"/>
                <w:szCs w:val="24"/>
              </w:rPr>
              <m:t xml:space="preserve">                                           </m:t>
            </m:r>
            <m:r>
              <w:rPr>
                <w:rFonts w:ascii="Cambria Math" w:hAnsi="Cambria Math" w:cs="Times New Roman"/>
                <w:sz w:val="24"/>
                <w:szCs w:val="24"/>
                <w:lang w:val="en-US"/>
              </w:rPr>
              <m:t>V</m:t>
            </m:r>
          </m:e>
          <m:sub>
            <m:r>
              <w:rPr>
                <w:rFonts w:ascii="Cambria Math" w:hAnsi="Cambria Math" w:cs="Times New Roman"/>
                <w:sz w:val="24"/>
                <w:szCs w:val="24"/>
                <w:lang w:val="en-US"/>
              </w:rPr>
              <m:t>W</m:t>
            </m:r>
          </m:sub>
        </m:sSub>
        <m:r>
          <w:rPr>
            <w:rFonts w:ascii="Cambria Math" w:cs="Times New Roman"/>
            <w:sz w:val="24"/>
            <w:szCs w:val="24"/>
          </w:rPr>
          <m:t>=</m:t>
        </m:r>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i</m:t>
                    </m:r>
                    <m:sSup>
                      <m:sSupPr>
                        <m:ctrlPr>
                          <w:rPr>
                            <w:rFonts w:ascii="Cambria Math" w:hAnsi="Cambria Math" w:cs="Times New Roman"/>
                            <w:i/>
                            <w:sz w:val="24"/>
                            <w:szCs w:val="24"/>
                          </w:rPr>
                        </m:ctrlPr>
                      </m:sSupPr>
                      <m:e>
                        <m:r>
                          <w:rPr>
                            <w:rFonts w:ascii="Cambria Math" w:cs="Times New Roman"/>
                            <w:sz w:val="24"/>
                            <w:szCs w:val="24"/>
                          </w:rPr>
                          <m:t>(</m:t>
                        </m:r>
                        <m:r>
                          <w:rPr>
                            <w:rFonts w:ascii="Cambria Math" w:cs="Times New Roman"/>
                            <w:sz w:val="24"/>
                            <w:szCs w:val="24"/>
                            <w:lang w:val="en-US"/>
                          </w:rPr>
                          <m:t>Y</m:t>
                        </m:r>
                        <m:r>
                          <w:rPr>
                            <w:rFonts w:ascii="Cambria Math" w:hAnsi="Cambria Math" w:cs="Times New Roman"/>
                            <w:sz w:val="24"/>
                            <w:szCs w:val="24"/>
                          </w:rPr>
                          <m:t>i-</m:t>
                        </m:r>
                        <m:r>
                          <w:rPr>
                            <w:rFonts w:ascii="Cambria Math" w:cs="Times New Roman"/>
                            <w:sz w:val="24"/>
                            <w:szCs w:val="24"/>
                          </w:rPr>
                          <m:t xml:space="preserve"> </m:t>
                        </m:r>
                        <m:acc>
                          <m:accPr>
                            <m:chr m:val="̅"/>
                            <m:ctrlPr>
                              <w:rPr>
                                <w:rFonts w:ascii="Cambria Math" w:hAnsi="Cambria Math" w:cs="Times New Roman"/>
                                <w:i/>
                                <w:sz w:val="24"/>
                                <w:szCs w:val="24"/>
                                <w:lang w:val="en-US"/>
                              </w:rPr>
                            </m:ctrlPr>
                          </m:accPr>
                          <m:e>
                            <m:r>
                              <w:rPr>
                                <w:rFonts w:ascii="Cambria Math" w:cs="Times New Roman"/>
                                <w:sz w:val="24"/>
                                <w:szCs w:val="24"/>
                                <w:lang w:val="en-US"/>
                              </w:rPr>
                              <m:t>Y</m:t>
                            </m:r>
                          </m:e>
                        </m:acc>
                        <m:r>
                          <w:rPr>
                            <w:rFonts w:ascii="Cambria Math" w:cs="Times New Roman"/>
                            <w:sz w:val="24"/>
                            <w:szCs w:val="24"/>
                          </w:rPr>
                          <m:t>)</m:t>
                        </m:r>
                      </m:e>
                      <m:sup>
                        <m:r>
                          <w:rPr>
                            <w:rFonts w:ascii="Cambria Math" w:cs="Times New Roman"/>
                            <w:sz w:val="24"/>
                            <w:szCs w:val="24"/>
                          </w:rPr>
                          <m:t xml:space="preserve">2 </m:t>
                        </m:r>
                      </m:sup>
                    </m:sSup>
                    <m:r>
                      <w:rPr>
                        <w:rFonts w:asci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fi</m:t>
                        </m:r>
                      </m:num>
                      <m:den>
                        <m:r>
                          <w:rPr>
                            <w:rFonts w:ascii="Cambria Math" w:hAnsi="Cambria Math" w:cs="Times New Roman"/>
                            <w:sz w:val="24"/>
                            <w:szCs w:val="24"/>
                          </w:rPr>
                          <m:t>n</m:t>
                        </m:r>
                      </m:den>
                    </m:f>
                  </m:e>
                </m:nary>
              </m:e>
            </m:rad>
          </m:num>
          <m:den>
            <m:acc>
              <m:accPr>
                <m:chr m:val="̅"/>
                <m:ctrlPr>
                  <w:rPr>
                    <w:rFonts w:ascii="Cambria Math" w:hAnsi="Cambria Math" w:cs="Times New Roman"/>
                    <w:i/>
                    <w:sz w:val="24"/>
                    <w:szCs w:val="24"/>
                  </w:rPr>
                </m:ctrlPr>
              </m:accPr>
              <m:e>
                <m:r>
                  <w:rPr>
                    <w:rFonts w:ascii="Cambria Math" w:hAnsi="Cambria Math" w:cs="Times New Roman"/>
                    <w:sz w:val="24"/>
                    <w:szCs w:val="24"/>
                  </w:rPr>
                  <m:t>Y</m:t>
                </m:r>
              </m:e>
            </m:acc>
          </m:den>
        </m:f>
      </m:oMath>
      <w:r w:rsidR="00EB5992" w:rsidRPr="00BE3DAE">
        <w:rPr>
          <w:rFonts w:eastAsiaTheme="minorEastAsia" w:cs="Times New Roman"/>
          <w:sz w:val="24"/>
          <w:szCs w:val="24"/>
        </w:rPr>
        <w:t xml:space="preserve">                                              (1)</w:t>
      </w:r>
    </w:p>
    <w:p w14:paraId="13509524" w14:textId="77777777" w:rsidR="00EB5992" w:rsidRPr="00BE3DAE" w:rsidRDefault="00EB5992" w:rsidP="00796EB2">
      <w:pPr>
        <w:autoSpaceDE w:val="0"/>
        <w:autoSpaceDN w:val="0"/>
        <w:adjustRightInd w:val="0"/>
        <w:spacing w:after="0" w:line="360" w:lineRule="auto"/>
        <w:jc w:val="both"/>
        <w:rPr>
          <w:rFonts w:cs="Times New Roman"/>
          <w:sz w:val="24"/>
          <w:szCs w:val="24"/>
        </w:rPr>
      </w:pPr>
      <w:r w:rsidRPr="00BE3DAE">
        <w:rPr>
          <w:rFonts w:cs="Times New Roman"/>
          <w:sz w:val="24"/>
          <w:szCs w:val="24"/>
        </w:rPr>
        <w:t>Em que:</w:t>
      </w:r>
    </w:p>
    <w:p w14:paraId="1576368F" w14:textId="77777777" w:rsidR="00EB5992" w:rsidRPr="00BE3DAE" w:rsidRDefault="007223E3" w:rsidP="00796EB2">
      <w:pPr>
        <w:autoSpaceDE w:val="0"/>
        <w:autoSpaceDN w:val="0"/>
        <w:adjustRightInd w:val="0"/>
        <w:spacing w:after="0" w:line="360" w:lineRule="auto"/>
        <w:jc w:val="both"/>
        <w:rPr>
          <w:rFonts w:cs="Times New Roman"/>
          <w:sz w:val="24"/>
          <w:szCs w:val="24"/>
        </w:rPr>
      </w:pP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V</m:t>
            </m:r>
          </m:e>
          <m:sub>
            <m:r>
              <w:rPr>
                <w:rFonts w:ascii="Cambria Math" w:hAnsi="Cambria Math" w:cs="Times New Roman"/>
                <w:sz w:val="24"/>
                <w:szCs w:val="24"/>
                <w:vertAlign w:val="subscript"/>
              </w:rPr>
              <m:t>W</m:t>
            </m:r>
          </m:sub>
        </m:sSub>
      </m:oMath>
      <w:r w:rsidR="00EB5992" w:rsidRPr="00BE3DAE">
        <w:rPr>
          <w:rFonts w:cs="Times New Roman"/>
          <w:sz w:val="24"/>
          <w:szCs w:val="24"/>
        </w:rPr>
        <w:t>= Medida de Desigualdade Regional;</w:t>
      </w:r>
    </w:p>
    <w:p w14:paraId="7317D36E" w14:textId="77777777" w:rsidR="00EB5992" w:rsidRPr="00BE3DAE" w:rsidRDefault="007223E3" w:rsidP="00796EB2">
      <w:pPr>
        <w:autoSpaceDE w:val="0"/>
        <w:autoSpaceDN w:val="0"/>
        <w:adjustRightInd w:val="0"/>
        <w:spacing w:after="0" w:line="360" w:lineRule="auto"/>
        <w:jc w:val="both"/>
        <w:rPr>
          <w:rFonts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oMath>
      <w:r w:rsidR="00EB5992" w:rsidRPr="00BE3DAE">
        <w:rPr>
          <w:rFonts w:cs="Times New Roman"/>
          <w:sz w:val="24"/>
          <w:szCs w:val="24"/>
        </w:rPr>
        <w:t>= População da i-</w:t>
      </w:r>
      <w:proofErr w:type="spellStart"/>
      <w:r w:rsidR="00EB5992" w:rsidRPr="00BE3DAE">
        <w:rPr>
          <w:rFonts w:cs="Times New Roman"/>
          <w:sz w:val="24"/>
          <w:szCs w:val="24"/>
        </w:rPr>
        <w:t>ésima</w:t>
      </w:r>
      <w:proofErr w:type="spellEnd"/>
      <w:r w:rsidR="00EB5992" w:rsidRPr="00BE3DAE">
        <w:rPr>
          <w:rFonts w:cs="Times New Roman"/>
          <w:sz w:val="24"/>
          <w:szCs w:val="24"/>
        </w:rPr>
        <w:t xml:space="preserve"> “região”;</w:t>
      </w:r>
    </w:p>
    <w:p w14:paraId="741707BD" w14:textId="77777777" w:rsidR="00EB5992" w:rsidRPr="00BE3DAE" w:rsidRDefault="00C128BF" w:rsidP="00796EB2">
      <w:pPr>
        <w:autoSpaceDE w:val="0"/>
        <w:autoSpaceDN w:val="0"/>
        <w:adjustRightInd w:val="0"/>
        <w:spacing w:after="0" w:line="360" w:lineRule="auto"/>
        <w:jc w:val="both"/>
        <w:rPr>
          <w:rFonts w:cs="Times New Roman"/>
          <w:sz w:val="24"/>
          <w:szCs w:val="24"/>
        </w:rPr>
      </w:pPr>
      <m:oMath>
        <m:r>
          <w:rPr>
            <w:rFonts w:ascii="Cambria Math" w:hAnsi="Cambria Math" w:cs="Times New Roman"/>
            <w:sz w:val="24"/>
            <w:szCs w:val="24"/>
          </w:rPr>
          <m:t>n=</m:t>
        </m:r>
      </m:oMath>
      <w:r w:rsidR="00EB5992" w:rsidRPr="00BE3DAE">
        <w:rPr>
          <w:rFonts w:cs="Times New Roman"/>
          <w:sz w:val="24"/>
          <w:szCs w:val="24"/>
        </w:rPr>
        <w:t xml:space="preserve"> População “Nacional”;</w:t>
      </w:r>
    </w:p>
    <w:p w14:paraId="3290C357" w14:textId="77777777" w:rsidR="00EB5992" w:rsidRPr="00BE3DAE" w:rsidRDefault="007223E3" w:rsidP="00796EB2">
      <w:pPr>
        <w:autoSpaceDE w:val="0"/>
        <w:autoSpaceDN w:val="0"/>
        <w:adjustRightInd w:val="0"/>
        <w:spacing w:after="0" w:line="360" w:lineRule="auto"/>
        <w:jc w:val="both"/>
        <w:rPr>
          <w:rFonts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00EB5992" w:rsidRPr="00BE3DAE">
        <w:rPr>
          <w:rFonts w:cs="Times New Roman"/>
          <w:sz w:val="24"/>
          <w:szCs w:val="24"/>
        </w:rPr>
        <w:t xml:space="preserve">= Renda </w:t>
      </w:r>
      <w:r w:rsidR="00EB5992" w:rsidRPr="00BE3DAE">
        <w:rPr>
          <w:rFonts w:cs="Times New Roman"/>
          <w:i/>
          <w:sz w:val="24"/>
          <w:szCs w:val="24"/>
        </w:rPr>
        <w:t xml:space="preserve">per capita </w:t>
      </w:r>
      <w:r w:rsidR="00EB5992" w:rsidRPr="00BE3DAE">
        <w:rPr>
          <w:rFonts w:cs="Times New Roman"/>
          <w:sz w:val="24"/>
          <w:szCs w:val="24"/>
        </w:rPr>
        <w:t>da i-</w:t>
      </w:r>
      <w:proofErr w:type="spellStart"/>
      <w:r w:rsidR="00EB5992" w:rsidRPr="00BE3DAE">
        <w:rPr>
          <w:rFonts w:cs="Times New Roman"/>
          <w:sz w:val="24"/>
          <w:szCs w:val="24"/>
        </w:rPr>
        <w:t>ésima</w:t>
      </w:r>
      <w:proofErr w:type="spellEnd"/>
      <w:r w:rsidR="00EB5992" w:rsidRPr="00BE3DAE">
        <w:rPr>
          <w:rFonts w:cs="Times New Roman"/>
          <w:sz w:val="24"/>
          <w:szCs w:val="24"/>
        </w:rPr>
        <w:t xml:space="preserve"> “região”;</w:t>
      </w:r>
    </w:p>
    <w:p w14:paraId="76A2A6CF" w14:textId="77777777" w:rsidR="00EB5992" w:rsidRPr="00BE3DAE" w:rsidRDefault="007223E3" w:rsidP="00796EB2">
      <w:pPr>
        <w:autoSpaceDE w:val="0"/>
        <w:autoSpaceDN w:val="0"/>
        <w:adjustRightInd w:val="0"/>
        <w:spacing w:after="0" w:line="360" w:lineRule="auto"/>
        <w:jc w:val="both"/>
        <w:rPr>
          <w:rFonts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Y</m:t>
            </m:r>
          </m:e>
        </m:acc>
      </m:oMath>
      <w:r w:rsidR="00EB5992" w:rsidRPr="00BE3DAE">
        <w:rPr>
          <w:rFonts w:cs="Times New Roman"/>
          <w:sz w:val="24"/>
          <w:szCs w:val="24"/>
        </w:rPr>
        <w:t xml:space="preserve">= Renda </w:t>
      </w:r>
      <w:r w:rsidR="00EB5992" w:rsidRPr="00BE3DAE">
        <w:rPr>
          <w:rFonts w:cs="Times New Roman"/>
          <w:i/>
          <w:sz w:val="24"/>
          <w:szCs w:val="24"/>
        </w:rPr>
        <w:t xml:space="preserve">per capita </w:t>
      </w:r>
      <w:r w:rsidR="00EB5992" w:rsidRPr="00BE3DAE">
        <w:rPr>
          <w:rFonts w:cs="Times New Roman"/>
          <w:sz w:val="24"/>
          <w:szCs w:val="24"/>
        </w:rPr>
        <w:t>“Nacional”.</w:t>
      </w:r>
    </w:p>
    <w:p w14:paraId="58E65AF8" w14:textId="77777777" w:rsidR="005B4CF0" w:rsidRPr="00BE3DAE" w:rsidRDefault="00EB5992" w:rsidP="00796EB2">
      <w:pPr>
        <w:autoSpaceDE w:val="0"/>
        <w:autoSpaceDN w:val="0"/>
        <w:adjustRightInd w:val="0"/>
        <w:spacing w:after="0" w:line="360" w:lineRule="auto"/>
        <w:ind w:firstLine="708"/>
        <w:jc w:val="both"/>
        <w:rPr>
          <w:rFonts w:cs="Times New Roman"/>
          <w:sz w:val="24"/>
          <w:szCs w:val="24"/>
          <w:lang w:eastAsia="pt-BR"/>
        </w:rPr>
      </w:pPr>
      <w:r w:rsidRPr="00BE3DAE">
        <w:rPr>
          <w:rFonts w:cs="Times New Roman"/>
          <w:sz w:val="24"/>
          <w:szCs w:val="24"/>
          <w:lang w:eastAsia="pt-BR"/>
        </w:rPr>
        <w:t xml:space="preserve">Como </w:t>
      </w:r>
      <w:r w:rsidR="004975B4" w:rsidRPr="00BE3DAE">
        <w:rPr>
          <w:rFonts w:cs="Times New Roman"/>
          <w:sz w:val="24"/>
          <w:szCs w:val="24"/>
          <w:lang w:eastAsia="pt-BR"/>
        </w:rPr>
        <w:t>foram</w:t>
      </w:r>
      <w:r w:rsidRPr="00BE3DAE">
        <w:rPr>
          <w:rFonts w:cs="Times New Roman"/>
          <w:sz w:val="24"/>
          <w:szCs w:val="24"/>
          <w:lang w:eastAsia="pt-BR"/>
        </w:rPr>
        <w:t xml:space="preserve"> avaliadas medidas de desigualdade entre as microrregiões da mesorregião oeste do Paraná, e entre </w:t>
      </w:r>
      <w:r w:rsidR="00C128BF">
        <w:rPr>
          <w:rFonts w:cs="Times New Roman"/>
          <w:sz w:val="24"/>
          <w:szCs w:val="24"/>
          <w:lang w:eastAsia="pt-BR"/>
        </w:rPr>
        <w:t>as mesorregiões geográficas do E</w:t>
      </w:r>
      <w:r w:rsidRPr="00BE3DAE">
        <w:rPr>
          <w:rFonts w:cs="Times New Roman"/>
          <w:sz w:val="24"/>
          <w:szCs w:val="24"/>
          <w:lang w:eastAsia="pt-BR"/>
        </w:rPr>
        <w:t xml:space="preserve">stado do Paraná, em um primeiro momento </w:t>
      </w:r>
      <w:r w:rsidR="004975B4" w:rsidRPr="00BE3DAE">
        <w:rPr>
          <w:rFonts w:cs="Times New Roman"/>
          <w:sz w:val="24"/>
          <w:szCs w:val="24"/>
          <w:lang w:eastAsia="pt-BR"/>
        </w:rPr>
        <w:t>considerou-se como</w:t>
      </w:r>
      <w:r w:rsidRPr="00BE3DAE">
        <w:rPr>
          <w:rFonts w:cs="Times New Roman"/>
          <w:sz w:val="24"/>
          <w:szCs w:val="24"/>
          <w:lang w:eastAsia="pt-BR"/>
        </w:rPr>
        <w:t xml:space="preserve"> “região” a cidade de uma dada microrregião da mesorregião oeste do Paraná</w:t>
      </w:r>
      <w:r w:rsidR="005B4CF0" w:rsidRPr="00BE3DAE">
        <w:rPr>
          <w:rFonts w:cs="Times New Roman"/>
          <w:sz w:val="24"/>
          <w:szCs w:val="24"/>
          <w:lang w:eastAsia="pt-BR"/>
        </w:rPr>
        <w:t xml:space="preserve">, sendo que </w:t>
      </w:r>
      <w:r w:rsidR="00B17F7C" w:rsidRPr="00BE3DAE">
        <w:rPr>
          <w:rFonts w:cs="Times New Roman"/>
          <w:sz w:val="24"/>
          <w:szCs w:val="24"/>
          <w:lang w:eastAsia="pt-BR"/>
        </w:rPr>
        <w:t>população</w:t>
      </w:r>
      <w:r w:rsidR="005B4CF0" w:rsidRPr="00BE3DAE">
        <w:rPr>
          <w:rFonts w:cs="Times New Roman"/>
          <w:sz w:val="24"/>
          <w:szCs w:val="24"/>
          <w:lang w:eastAsia="pt-BR"/>
        </w:rPr>
        <w:t xml:space="preserve"> da i-</w:t>
      </w:r>
      <w:proofErr w:type="spellStart"/>
      <w:r w:rsidR="005B4CF0" w:rsidRPr="00BE3DAE">
        <w:rPr>
          <w:rFonts w:cs="Times New Roman"/>
          <w:sz w:val="24"/>
          <w:szCs w:val="24"/>
          <w:lang w:eastAsia="pt-BR"/>
        </w:rPr>
        <w:t>ésima</w:t>
      </w:r>
      <w:proofErr w:type="spellEnd"/>
      <w:r w:rsidR="005B4CF0" w:rsidRPr="00BE3DAE">
        <w:rPr>
          <w:rFonts w:cs="Times New Roman"/>
          <w:sz w:val="24"/>
          <w:szCs w:val="24"/>
          <w:lang w:eastAsia="pt-BR"/>
        </w:rPr>
        <w:t xml:space="preserve"> “região” </w:t>
      </w:r>
      <w:r w:rsidR="004975B4" w:rsidRPr="00BE3DAE">
        <w:rPr>
          <w:rFonts w:cs="Times New Roman"/>
          <w:sz w:val="24"/>
          <w:szCs w:val="24"/>
          <w:lang w:eastAsia="pt-BR"/>
        </w:rPr>
        <w:t>foi</w:t>
      </w:r>
      <w:r w:rsidR="005B4CF0" w:rsidRPr="00BE3DAE">
        <w:rPr>
          <w:rFonts w:cs="Times New Roman"/>
          <w:sz w:val="24"/>
          <w:szCs w:val="24"/>
          <w:lang w:eastAsia="pt-BR"/>
        </w:rPr>
        <w:t xml:space="preserve"> </w:t>
      </w:r>
      <w:proofErr w:type="gramStart"/>
      <w:r w:rsidR="005B4CF0" w:rsidRPr="00BE3DAE">
        <w:rPr>
          <w:rFonts w:cs="Times New Roman"/>
          <w:sz w:val="24"/>
          <w:szCs w:val="24"/>
          <w:lang w:eastAsia="pt-BR"/>
        </w:rPr>
        <w:t>a</w:t>
      </w:r>
      <w:proofErr w:type="gramEnd"/>
      <w:r w:rsidR="005B4CF0" w:rsidRPr="00BE3DAE">
        <w:rPr>
          <w:rFonts w:cs="Times New Roman"/>
          <w:sz w:val="24"/>
          <w:szCs w:val="24"/>
          <w:lang w:eastAsia="pt-BR"/>
        </w:rPr>
        <w:t xml:space="preserve"> população das cidades e a renda </w:t>
      </w:r>
      <w:r w:rsidR="005B4CF0" w:rsidRPr="00BE3DAE">
        <w:rPr>
          <w:rFonts w:cs="Times New Roman"/>
          <w:i/>
          <w:sz w:val="24"/>
          <w:szCs w:val="24"/>
          <w:lang w:eastAsia="pt-BR"/>
        </w:rPr>
        <w:t xml:space="preserve">per capita </w:t>
      </w:r>
      <w:r w:rsidR="005B4CF0" w:rsidRPr="00BE3DAE">
        <w:rPr>
          <w:rFonts w:cs="Times New Roman"/>
          <w:sz w:val="24"/>
          <w:szCs w:val="24"/>
          <w:lang w:eastAsia="pt-BR"/>
        </w:rPr>
        <w:t>da</w:t>
      </w:r>
      <w:r w:rsidR="005B4CF0" w:rsidRPr="00BE3DAE">
        <w:rPr>
          <w:rFonts w:cs="Times New Roman"/>
          <w:i/>
          <w:sz w:val="24"/>
          <w:szCs w:val="24"/>
        </w:rPr>
        <w:t xml:space="preserve"> </w:t>
      </w:r>
      <w:r w:rsidR="005B4CF0" w:rsidRPr="00BE3DAE">
        <w:rPr>
          <w:rFonts w:cs="Times New Roman"/>
          <w:sz w:val="24"/>
          <w:szCs w:val="24"/>
        </w:rPr>
        <w:t>i-</w:t>
      </w:r>
      <w:proofErr w:type="spellStart"/>
      <w:r w:rsidR="005B4CF0" w:rsidRPr="00BE3DAE">
        <w:rPr>
          <w:rFonts w:cs="Times New Roman"/>
          <w:sz w:val="24"/>
          <w:szCs w:val="24"/>
        </w:rPr>
        <w:t>ésima</w:t>
      </w:r>
      <w:proofErr w:type="spellEnd"/>
      <w:r w:rsidR="005B4CF0" w:rsidRPr="00BE3DAE">
        <w:rPr>
          <w:rFonts w:cs="Times New Roman"/>
          <w:sz w:val="24"/>
          <w:szCs w:val="24"/>
        </w:rPr>
        <w:t xml:space="preserve"> “região”</w:t>
      </w:r>
      <w:r w:rsidR="004975B4" w:rsidRPr="00BE3DAE">
        <w:rPr>
          <w:rFonts w:cs="Times New Roman"/>
          <w:sz w:val="24"/>
          <w:szCs w:val="24"/>
        </w:rPr>
        <w:t>, foi</w:t>
      </w:r>
      <w:r w:rsidR="005B4CF0" w:rsidRPr="00BE3DAE">
        <w:rPr>
          <w:rFonts w:cs="Times New Roman"/>
          <w:sz w:val="24"/>
          <w:szCs w:val="24"/>
        </w:rPr>
        <w:t xml:space="preserve"> o PIB </w:t>
      </w:r>
      <w:r w:rsidR="005B4CF0" w:rsidRPr="00BE3DAE">
        <w:rPr>
          <w:rFonts w:cs="Times New Roman"/>
          <w:i/>
          <w:sz w:val="24"/>
          <w:szCs w:val="24"/>
        </w:rPr>
        <w:t>per capita</w:t>
      </w:r>
      <w:r w:rsidR="00B17F7C" w:rsidRPr="00BE3DAE">
        <w:rPr>
          <w:rFonts w:cs="Times New Roman"/>
          <w:sz w:val="24"/>
          <w:szCs w:val="24"/>
          <w:lang w:eastAsia="pt-BR"/>
        </w:rPr>
        <w:t xml:space="preserve"> </w:t>
      </w:r>
      <w:r w:rsidR="005B4CF0" w:rsidRPr="00BE3DAE">
        <w:rPr>
          <w:rFonts w:cs="Times New Roman"/>
          <w:sz w:val="24"/>
          <w:szCs w:val="24"/>
          <w:lang w:eastAsia="pt-BR"/>
        </w:rPr>
        <w:t xml:space="preserve">de cada cidade. No caso de população </w:t>
      </w:r>
      <w:r w:rsidR="00B17F7C" w:rsidRPr="00BE3DAE">
        <w:rPr>
          <w:rFonts w:cs="Times New Roman"/>
          <w:sz w:val="24"/>
          <w:szCs w:val="24"/>
          <w:lang w:eastAsia="pt-BR"/>
        </w:rPr>
        <w:t>“Nacional”</w:t>
      </w:r>
      <w:r w:rsidR="005B4CF0" w:rsidRPr="00BE3DAE">
        <w:rPr>
          <w:rFonts w:cs="Times New Roman"/>
          <w:sz w:val="24"/>
          <w:szCs w:val="24"/>
          <w:lang w:eastAsia="pt-BR"/>
        </w:rPr>
        <w:t xml:space="preserve">, primeiramente </w:t>
      </w:r>
      <w:r w:rsidR="004975B4" w:rsidRPr="00BE3DAE">
        <w:rPr>
          <w:rFonts w:cs="Times New Roman"/>
          <w:sz w:val="24"/>
          <w:szCs w:val="24"/>
          <w:lang w:eastAsia="pt-BR"/>
        </w:rPr>
        <w:t>foi</w:t>
      </w:r>
      <w:r w:rsidR="005B4CF0" w:rsidRPr="00BE3DAE">
        <w:rPr>
          <w:rFonts w:cs="Times New Roman"/>
          <w:sz w:val="24"/>
          <w:szCs w:val="24"/>
          <w:lang w:eastAsia="pt-BR"/>
        </w:rPr>
        <w:t xml:space="preserve"> utilizado </w:t>
      </w:r>
      <w:proofErr w:type="gramStart"/>
      <w:r w:rsidR="005B4CF0" w:rsidRPr="00BE3DAE">
        <w:rPr>
          <w:rFonts w:cs="Times New Roman"/>
          <w:sz w:val="24"/>
          <w:szCs w:val="24"/>
          <w:lang w:eastAsia="pt-BR"/>
        </w:rPr>
        <w:t>a</w:t>
      </w:r>
      <w:proofErr w:type="gramEnd"/>
      <w:r w:rsidR="00924BC8">
        <w:rPr>
          <w:rFonts w:cs="Times New Roman"/>
          <w:sz w:val="24"/>
          <w:szCs w:val="24"/>
          <w:lang w:eastAsia="pt-BR"/>
        </w:rPr>
        <w:t xml:space="preserve"> população de cada microrregião, sendo a</w:t>
      </w:r>
      <w:r w:rsidR="005B4CF0" w:rsidRPr="00BE3DAE">
        <w:rPr>
          <w:rFonts w:cs="Times New Roman"/>
          <w:sz w:val="24"/>
          <w:szCs w:val="24"/>
          <w:lang w:eastAsia="pt-BR"/>
        </w:rPr>
        <w:t xml:space="preserve"> renda </w:t>
      </w:r>
      <w:r w:rsidR="005B4CF0" w:rsidRPr="00BE3DAE">
        <w:rPr>
          <w:rFonts w:cs="Times New Roman"/>
          <w:i/>
          <w:sz w:val="24"/>
          <w:szCs w:val="24"/>
          <w:lang w:eastAsia="pt-BR"/>
        </w:rPr>
        <w:t xml:space="preserve">per capita </w:t>
      </w:r>
      <w:r w:rsidR="005B4CF0" w:rsidRPr="00BE3DAE">
        <w:rPr>
          <w:rFonts w:cs="Times New Roman"/>
          <w:sz w:val="24"/>
          <w:szCs w:val="24"/>
          <w:lang w:eastAsia="pt-BR"/>
        </w:rPr>
        <w:t xml:space="preserve">“Nacional” o PIB </w:t>
      </w:r>
      <w:r w:rsidR="005B4CF0" w:rsidRPr="00BE3DAE">
        <w:rPr>
          <w:rFonts w:cs="Times New Roman"/>
          <w:i/>
          <w:sz w:val="24"/>
          <w:szCs w:val="24"/>
          <w:lang w:eastAsia="pt-BR"/>
        </w:rPr>
        <w:t xml:space="preserve">per capita </w:t>
      </w:r>
      <w:r w:rsidR="005B4CF0" w:rsidRPr="00BE3DAE">
        <w:rPr>
          <w:rFonts w:cs="Times New Roman"/>
          <w:sz w:val="24"/>
          <w:szCs w:val="24"/>
          <w:lang w:eastAsia="pt-BR"/>
        </w:rPr>
        <w:t>da microrregião.</w:t>
      </w:r>
    </w:p>
    <w:p w14:paraId="183CBB08" w14:textId="77777777" w:rsidR="005B4CF0" w:rsidRPr="00BE3DAE" w:rsidRDefault="00EB5992" w:rsidP="00796EB2">
      <w:pPr>
        <w:autoSpaceDE w:val="0"/>
        <w:autoSpaceDN w:val="0"/>
        <w:adjustRightInd w:val="0"/>
        <w:spacing w:after="0" w:line="360" w:lineRule="auto"/>
        <w:ind w:firstLine="708"/>
        <w:jc w:val="both"/>
        <w:rPr>
          <w:rFonts w:cs="Times New Roman"/>
          <w:sz w:val="24"/>
          <w:szCs w:val="24"/>
          <w:lang w:eastAsia="pt-BR"/>
        </w:rPr>
      </w:pPr>
      <w:r w:rsidRPr="00BE3DAE">
        <w:rPr>
          <w:rFonts w:cs="Times New Roman"/>
          <w:sz w:val="24"/>
          <w:szCs w:val="24"/>
          <w:lang w:eastAsia="pt-BR"/>
        </w:rPr>
        <w:t xml:space="preserve">Em um segundo momento </w:t>
      </w:r>
      <w:r w:rsidR="004975B4" w:rsidRPr="00BE3DAE">
        <w:rPr>
          <w:rFonts w:cs="Times New Roman"/>
          <w:sz w:val="24"/>
          <w:szCs w:val="24"/>
          <w:lang w:eastAsia="pt-BR"/>
        </w:rPr>
        <w:t>considerou-se</w:t>
      </w:r>
      <w:r w:rsidR="005B4CF0" w:rsidRPr="00BE3DAE">
        <w:rPr>
          <w:rFonts w:cs="Times New Roman"/>
          <w:sz w:val="24"/>
          <w:szCs w:val="24"/>
          <w:lang w:eastAsia="pt-BR"/>
        </w:rPr>
        <w:t xml:space="preserve"> “região” uma cid</w:t>
      </w:r>
      <w:r w:rsidR="0020171B">
        <w:rPr>
          <w:rFonts w:cs="Times New Roman"/>
          <w:sz w:val="24"/>
          <w:szCs w:val="24"/>
          <w:lang w:eastAsia="pt-BR"/>
        </w:rPr>
        <w:t>ade de uma dada mesorregião do E</w:t>
      </w:r>
      <w:r w:rsidR="005B4CF0" w:rsidRPr="00BE3DAE">
        <w:rPr>
          <w:rFonts w:cs="Times New Roman"/>
          <w:sz w:val="24"/>
          <w:szCs w:val="24"/>
          <w:lang w:eastAsia="pt-BR"/>
        </w:rPr>
        <w:t>stado do Paraná, sendo que população da i-</w:t>
      </w:r>
      <w:proofErr w:type="spellStart"/>
      <w:r w:rsidR="005B4CF0" w:rsidRPr="00BE3DAE">
        <w:rPr>
          <w:rFonts w:cs="Times New Roman"/>
          <w:sz w:val="24"/>
          <w:szCs w:val="24"/>
          <w:lang w:eastAsia="pt-BR"/>
        </w:rPr>
        <w:t>ésima</w:t>
      </w:r>
      <w:proofErr w:type="spellEnd"/>
      <w:r w:rsidR="005B4CF0" w:rsidRPr="00BE3DAE">
        <w:rPr>
          <w:rFonts w:cs="Times New Roman"/>
          <w:sz w:val="24"/>
          <w:szCs w:val="24"/>
          <w:lang w:eastAsia="pt-BR"/>
        </w:rPr>
        <w:t xml:space="preserve"> “região” </w:t>
      </w:r>
      <w:r w:rsidR="004975B4" w:rsidRPr="00BE3DAE">
        <w:rPr>
          <w:rFonts w:cs="Times New Roman"/>
          <w:sz w:val="24"/>
          <w:szCs w:val="24"/>
          <w:lang w:eastAsia="pt-BR"/>
        </w:rPr>
        <w:t>foi</w:t>
      </w:r>
      <w:r w:rsidR="005B4CF0" w:rsidRPr="00BE3DAE">
        <w:rPr>
          <w:rFonts w:cs="Times New Roman"/>
          <w:sz w:val="24"/>
          <w:szCs w:val="24"/>
          <w:lang w:eastAsia="pt-BR"/>
        </w:rPr>
        <w:t xml:space="preserve"> </w:t>
      </w:r>
      <w:proofErr w:type="gramStart"/>
      <w:r w:rsidR="005B4CF0" w:rsidRPr="00BE3DAE">
        <w:rPr>
          <w:rFonts w:cs="Times New Roman"/>
          <w:sz w:val="24"/>
          <w:szCs w:val="24"/>
          <w:lang w:eastAsia="pt-BR"/>
        </w:rPr>
        <w:t>a</w:t>
      </w:r>
      <w:proofErr w:type="gramEnd"/>
      <w:r w:rsidR="005B4CF0" w:rsidRPr="00BE3DAE">
        <w:rPr>
          <w:rFonts w:cs="Times New Roman"/>
          <w:sz w:val="24"/>
          <w:szCs w:val="24"/>
          <w:lang w:eastAsia="pt-BR"/>
        </w:rPr>
        <w:t xml:space="preserve"> população das cidades e a renda </w:t>
      </w:r>
      <w:r w:rsidR="005B4CF0" w:rsidRPr="00BE3DAE">
        <w:rPr>
          <w:rFonts w:cs="Times New Roman"/>
          <w:i/>
          <w:sz w:val="24"/>
          <w:szCs w:val="24"/>
          <w:lang w:eastAsia="pt-BR"/>
        </w:rPr>
        <w:t xml:space="preserve">per capita </w:t>
      </w:r>
      <w:r w:rsidR="005B4CF0" w:rsidRPr="00BE3DAE">
        <w:rPr>
          <w:rFonts w:cs="Times New Roman"/>
          <w:sz w:val="24"/>
          <w:szCs w:val="24"/>
          <w:lang w:eastAsia="pt-BR"/>
        </w:rPr>
        <w:t>da</w:t>
      </w:r>
      <w:r w:rsidR="005B4CF0" w:rsidRPr="00BE3DAE">
        <w:rPr>
          <w:rFonts w:cs="Times New Roman"/>
          <w:i/>
          <w:sz w:val="24"/>
          <w:szCs w:val="24"/>
        </w:rPr>
        <w:t xml:space="preserve"> </w:t>
      </w:r>
      <w:r w:rsidR="005B4CF0" w:rsidRPr="00BE3DAE">
        <w:rPr>
          <w:rFonts w:cs="Times New Roman"/>
          <w:sz w:val="24"/>
          <w:szCs w:val="24"/>
        </w:rPr>
        <w:t>i-</w:t>
      </w:r>
      <w:proofErr w:type="spellStart"/>
      <w:r w:rsidR="005B4CF0" w:rsidRPr="00BE3DAE">
        <w:rPr>
          <w:rFonts w:cs="Times New Roman"/>
          <w:sz w:val="24"/>
          <w:szCs w:val="24"/>
        </w:rPr>
        <w:t>ésima</w:t>
      </w:r>
      <w:proofErr w:type="spellEnd"/>
      <w:r w:rsidR="005B4CF0" w:rsidRPr="00BE3DAE">
        <w:rPr>
          <w:rFonts w:cs="Times New Roman"/>
          <w:sz w:val="24"/>
          <w:szCs w:val="24"/>
        </w:rPr>
        <w:t xml:space="preserve"> “região” </w:t>
      </w:r>
      <w:r w:rsidR="004975B4" w:rsidRPr="00BE3DAE">
        <w:rPr>
          <w:rFonts w:cs="Times New Roman"/>
          <w:sz w:val="24"/>
          <w:szCs w:val="24"/>
        </w:rPr>
        <w:t>foi</w:t>
      </w:r>
      <w:r w:rsidR="005B4CF0" w:rsidRPr="00BE3DAE">
        <w:rPr>
          <w:rFonts w:cs="Times New Roman"/>
          <w:sz w:val="24"/>
          <w:szCs w:val="24"/>
        </w:rPr>
        <w:t xml:space="preserve"> o PIB </w:t>
      </w:r>
      <w:r w:rsidR="005B4CF0" w:rsidRPr="00BE3DAE">
        <w:rPr>
          <w:rFonts w:cs="Times New Roman"/>
          <w:i/>
          <w:sz w:val="24"/>
          <w:szCs w:val="24"/>
        </w:rPr>
        <w:t>per capita</w:t>
      </w:r>
      <w:r w:rsidR="005B4CF0" w:rsidRPr="00BE3DAE">
        <w:rPr>
          <w:rFonts w:cs="Times New Roman"/>
          <w:sz w:val="24"/>
          <w:szCs w:val="24"/>
          <w:lang w:eastAsia="pt-BR"/>
        </w:rPr>
        <w:t xml:space="preserve"> de cada </w:t>
      </w:r>
      <w:r w:rsidR="00924BC8">
        <w:rPr>
          <w:rFonts w:cs="Times New Roman"/>
          <w:sz w:val="24"/>
          <w:szCs w:val="24"/>
          <w:lang w:eastAsia="pt-BR"/>
        </w:rPr>
        <w:t>município</w:t>
      </w:r>
      <w:r w:rsidR="005B4CF0" w:rsidRPr="00BE3DAE">
        <w:rPr>
          <w:rFonts w:cs="Times New Roman"/>
          <w:sz w:val="24"/>
          <w:szCs w:val="24"/>
          <w:lang w:eastAsia="pt-BR"/>
        </w:rPr>
        <w:t xml:space="preserve">. No caso de população “Nacional”, </w:t>
      </w:r>
      <w:r w:rsidR="004975B4" w:rsidRPr="00BE3DAE">
        <w:rPr>
          <w:rFonts w:cs="Times New Roman"/>
          <w:sz w:val="24"/>
          <w:szCs w:val="24"/>
          <w:lang w:eastAsia="pt-BR"/>
        </w:rPr>
        <w:t>foi</w:t>
      </w:r>
      <w:r w:rsidR="005B4CF0" w:rsidRPr="00BE3DAE">
        <w:rPr>
          <w:rFonts w:cs="Times New Roman"/>
          <w:sz w:val="24"/>
          <w:szCs w:val="24"/>
          <w:lang w:eastAsia="pt-BR"/>
        </w:rPr>
        <w:t xml:space="preserve"> </w:t>
      </w:r>
      <w:r w:rsidR="0080714D" w:rsidRPr="00BE3DAE">
        <w:rPr>
          <w:rFonts w:cs="Times New Roman"/>
          <w:sz w:val="24"/>
          <w:szCs w:val="24"/>
          <w:lang w:eastAsia="pt-BR"/>
        </w:rPr>
        <w:t>utilizad</w:t>
      </w:r>
      <w:r w:rsidR="004975B4" w:rsidRPr="00BE3DAE">
        <w:rPr>
          <w:rFonts w:cs="Times New Roman"/>
          <w:sz w:val="24"/>
          <w:szCs w:val="24"/>
          <w:lang w:eastAsia="pt-BR"/>
        </w:rPr>
        <w:t>a</w:t>
      </w:r>
      <w:r w:rsidR="0080714D" w:rsidRPr="00BE3DAE">
        <w:rPr>
          <w:rFonts w:cs="Times New Roman"/>
          <w:sz w:val="24"/>
          <w:szCs w:val="24"/>
          <w:lang w:eastAsia="pt-BR"/>
        </w:rPr>
        <w:t xml:space="preserve"> a população de cada mesorregião, e </w:t>
      </w:r>
      <w:r w:rsidR="004975B4" w:rsidRPr="00BE3DAE">
        <w:rPr>
          <w:rFonts w:cs="Times New Roman"/>
          <w:sz w:val="24"/>
          <w:szCs w:val="24"/>
          <w:lang w:eastAsia="pt-BR"/>
        </w:rPr>
        <w:t xml:space="preserve">como </w:t>
      </w:r>
      <w:r w:rsidR="0080714D" w:rsidRPr="00BE3DAE">
        <w:rPr>
          <w:rFonts w:cs="Times New Roman"/>
          <w:sz w:val="24"/>
          <w:szCs w:val="24"/>
          <w:lang w:eastAsia="pt-BR"/>
        </w:rPr>
        <w:t>renda per capita “Nacional”</w:t>
      </w:r>
      <w:r w:rsidR="005B4CF0" w:rsidRPr="00BE3DAE">
        <w:rPr>
          <w:rFonts w:cs="Times New Roman"/>
          <w:sz w:val="24"/>
          <w:szCs w:val="24"/>
          <w:lang w:eastAsia="pt-BR"/>
        </w:rPr>
        <w:t xml:space="preserve"> o PIB </w:t>
      </w:r>
      <w:r w:rsidR="005B4CF0" w:rsidRPr="00BE3DAE">
        <w:rPr>
          <w:rFonts w:cs="Times New Roman"/>
          <w:i/>
          <w:sz w:val="24"/>
          <w:szCs w:val="24"/>
          <w:lang w:eastAsia="pt-BR"/>
        </w:rPr>
        <w:t xml:space="preserve">per capita </w:t>
      </w:r>
      <w:r w:rsidR="005B4CF0" w:rsidRPr="00BE3DAE">
        <w:rPr>
          <w:rFonts w:cs="Times New Roman"/>
          <w:sz w:val="24"/>
          <w:szCs w:val="24"/>
          <w:lang w:eastAsia="pt-BR"/>
        </w:rPr>
        <w:t xml:space="preserve">da </w:t>
      </w:r>
      <w:r w:rsidR="00924BC8">
        <w:rPr>
          <w:rFonts w:cs="Times New Roman"/>
          <w:sz w:val="24"/>
          <w:szCs w:val="24"/>
          <w:lang w:eastAsia="pt-BR"/>
        </w:rPr>
        <w:t xml:space="preserve">respectiva </w:t>
      </w:r>
      <w:r w:rsidR="005B4CF0" w:rsidRPr="00BE3DAE">
        <w:rPr>
          <w:rFonts w:cs="Times New Roman"/>
          <w:sz w:val="24"/>
          <w:szCs w:val="24"/>
          <w:lang w:eastAsia="pt-BR"/>
        </w:rPr>
        <w:t>m</w:t>
      </w:r>
      <w:r w:rsidR="0080714D" w:rsidRPr="00BE3DAE">
        <w:rPr>
          <w:rFonts w:cs="Times New Roman"/>
          <w:sz w:val="24"/>
          <w:szCs w:val="24"/>
          <w:lang w:eastAsia="pt-BR"/>
        </w:rPr>
        <w:t>esorregião.</w:t>
      </w:r>
    </w:p>
    <w:p w14:paraId="6CDFDAB3" w14:textId="77777777" w:rsidR="00EB5992" w:rsidRPr="00BE3DAE" w:rsidRDefault="00EB5992" w:rsidP="00796EB2">
      <w:pPr>
        <w:autoSpaceDE w:val="0"/>
        <w:autoSpaceDN w:val="0"/>
        <w:adjustRightInd w:val="0"/>
        <w:spacing w:after="0" w:line="360" w:lineRule="auto"/>
        <w:ind w:firstLine="708"/>
        <w:jc w:val="both"/>
        <w:rPr>
          <w:rFonts w:cs="Times New Roman"/>
          <w:sz w:val="24"/>
          <w:szCs w:val="24"/>
          <w:lang w:eastAsia="pt-BR"/>
        </w:rPr>
      </w:pPr>
      <w:r w:rsidRPr="00BE3DAE">
        <w:rPr>
          <w:rFonts w:cs="Times New Roman"/>
          <w:sz w:val="24"/>
          <w:szCs w:val="24"/>
          <w:lang w:eastAsia="pt-BR"/>
        </w:rPr>
        <w:t xml:space="preserve">Esta análise </w:t>
      </w:r>
      <w:r w:rsidR="0020171B">
        <w:rPr>
          <w:rFonts w:cs="Times New Roman"/>
          <w:sz w:val="24"/>
          <w:szCs w:val="24"/>
          <w:lang w:eastAsia="pt-BR"/>
        </w:rPr>
        <w:t>visa</w:t>
      </w:r>
      <w:r w:rsidRPr="00BE3DAE">
        <w:rPr>
          <w:rFonts w:cs="Times New Roman"/>
          <w:sz w:val="24"/>
          <w:szCs w:val="24"/>
          <w:lang w:eastAsia="pt-BR"/>
        </w:rPr>
        <w:t xml:space="preserve"> verificar o nível de desigualdade das </w:t>
      </w:r>
      <w:r w:rsidR="008821C2" w:rsidRPr="00BE3DAE">
        <w:rPr>
          <w:rFonts w:cs="Times New Roman"/>
          <w:sz w:val="24"/>
          <w:szCs w:val="24"/>
          <w:lang w:eastAsia="pt-BR"/>
        </w:rPr>
        <w:t xml:space="preserve">microrregiões que fazem parte da mesorregião oeste do Paraná e o nível de desigualdade das </w:t>
      </w:r>
      <w:r w:rsidRPr="00BE3DAE">
        <w:rPr>
          <w:rFonts w:cs="Times New Roman"/>
          <w:sz w:val="24"/>
          <w:szCs w:val="24"/>
          <w:lang w:eastAsia="pt-BR"/>
        </w:rPr>
        <w:t xml:space="preserve">mesorregiões </w:t>
      </w:r>
      <w:r w:rsidR="00C128BF">
        <w:rPr>
          <w:rFonts w:cs="Times New Roman"/>
          <w:sz w:val="24"/>
          <w:szCs w:val="24"/>
          <w:lang w:eastAsia="pt-BR"/>
        </w:rPr>
        <w:t>que compõem o E</w:t>
      </w:r>
      <w:r w:rsidR="008821C2" w:rsidRPr="00BE3DAE">
        <w:rPr>
          <w:rFonts w:cs="Times New Roman"/>
          <w:sz w:val="24"/>
          <w:szCs w:val="24"/>
          <w:lang w:eastAsia="pt-BR"/>
        </w:rPr>
        <w:t xml:space="preserve">stado do Paraná, </w:t>
      </w:r>
      <w:r w:rsidRPr="00BE3DAE">
        <w:rPr>
          <w:rFonts w:cs="Times New Roman"/>
          <w:sz w:val="24"/>
          <w:szCs w:val="24"/>
          <w:lang w:eastAsia="pt-BR"/>
        </w:rPr>
        <w:t xml:space="preserve">sendo que quanto maior for </w:t>
      </w:r>
      <m:oMath>
        <m:sSub>
          <m:sSubPr>
            <m:ctrlPr>
              <w:rPr>
                <w:rFonts w:ascii="Cambria Math" w:hAnsi="Cambria Math" w:cs="Times New Roman"/>
                <w:i/>
                <w:sz w:val="24"/>
                <w:szCs w:val="24"/>
                <w:lang w:eastAsia="pt-BR"/>
              </w:rPr>
            </m:ctrlPr>
          </m:sSubPr>
          <m:e>
            <m:r>
              <w:rPr>
                <w:rFonts w:ascii="Cambria Math" w:hAnsi="Cambria Math" w:cs="Times New Roman"/>
                <w:sz w:val="24"/>
                <w:szCs w:val="24"/>
                <w:lang w:eastAsia="pt-BR"/>
              </w:rPr>
              <m:t>V</m:t>
            </m:r>
          </m:e>
          <m:sub>
            <m:r>
              <w:rPr>
                <w:rFonts w:ascii="Cambria Math" w:hAnsi="Cambria Math" w:cs="Times New Roman"/>
                <w:sz w:val="24"/>
                <w:szCs w:val="24"/>
                <w:lang w:eastAsia="pt-BR"/>
              </w:rPr>
              <m:t>W</m:t>
            </m:r>
          </m:sub>
        </m:sSub>
      </m:oMath>
      <w:r w:rsidRPr="00BE3DAE">
        <w:rPr>
          <w:rFonts w:cs="Times New Roman"/>
          <w:sz w:val="24"/>
          <w:szCs w:val="24"/>
          <w:lang w:eastAsia="pt-BR"/>
        </w:rPr>
        <w:t xml:space="preserve">, variando de zero a </w:t>
      </w:r>
      <w:proofErr w:type="gramStart"/>
      <w:r w:rsidRPr="00BE3DAE">
        <w:rPr>
          <w:rFonts w:cs="Times New Roman"/>
          <w:sz w:val="24"/>
          <w:szCs w:val="24"/>
          <w:lang w:eastAsia="pt-BR"/>
        </w:rPr>
        <w:t>um, maior</w:t>
      </w:r>
      <w:proofErr w:type="gramEnd"/>
      <w:r w:rsidRPr="00BE3DAE">
        <w:rPr>
          <w:rFonts w:cs="Times New Roman"/>
          <w:sz w:val="24"/>
          <w:szCs w:val="24"/>
          <w:lang w:eastAsia="pt-BR"/>
        </w:rPr>
        <w:t xml:space="preserve"> o diferencial de renda geográfica.</w:t>
      </w:r>
    </w:p>
    <w:p w14:paraId="62D5F917" w14:textId="77777777" w:rsidR="002312AD" w:rsidRPr="00BE3DAE" w:rsidRDefault="002312AD" w:rsidP="00796EB2">
      <w:pPr>
        <w:autoSpaceDE w:val="0"/>
        <w:autoSpaceDN w:val="0"/>
        <w:adjustRightInd w:val="0"/>
        <w:spacing w:after="0" w:line="360" w:lineRule="auto"/>
        <w:ind w:firstLine="708"/>
        <w:jc w:val="both"/>
        <w:rPr>
          <w:rFonts w:cs="Times New Roman"/>
          <w:sz w:val="24"/>
          <w:szCs w:val="24"/>
          <w:lang w:eastAsia="pt-BR"/>
        </w:rPr>
      </w:pPr>
      <w:r w:rsidRPr="00BE3DAE">
        <w:rPr>
          <w:rFonts w:cs="Times New Roman"/>
          <w:sz w:val="24"/>
          <w:szCs w:val="24"/>
          <w:lang w:eastAsia="pt-BR"/>
        </w:rPr>
        <w:lastRenderedPageBreak/>
        <w:t xml:space="preserve">Além do Coeficiente de Williamson, também </w:t>
      </w:r>
      <w:r w:rsidR="004975B4" w:rsidRPr="00BE3DAE">
        <w:rPr>
          <w:rFonts w:cs="Times New Roman"/>
          <w:sz w:val="24"/>
          <w:szCs w:val="24"/>
          <w:lang w:eastAsia="pt-BR"/>
        </w:rPr>
        <w:t>foi</w:t>
      </w:r>
      <w:r w:rsidRPr="00BE3DAE">
        <w:rPr>
          <w:rFonts w:cs="Times New Roman"/>
          <w:sz w:val="24"/>
          <w:szCs w:val="24"/>
          <w:lang w:eastAsia="pt-BR"/>
        </w:rPr>
        <w:t xml:space="preserve"> calculado uma média dos </w:t>
      </w:r>
      <w:proofErr w:type="spellStart"/>
      <w:r w:rsidRPr="00BE3DAE">
        <w:rPr>
          <w:rFonts w:cs="Times New Roman"/>
          <w:sz w:val="24"/>
          <w:szCs w:val="24"/>
          <w:lang w:eastAsia="pt-BR"/>
        </w:rPr>
        <w:t>PIBs</w:t>
      </w:r>
      <w:proofErr w:type="spellEnd"/>
      <w:r w:rsidRPr="00BE3DAE">
        <w:rPr>
          <w:rFonts w:cs="Times New Roman"/>
          <w:sz w:val="24"/>
          <w:szCs w:val="24"/>
          <w:lang w:eastAsia="pt-BR"/>
        </w:rPr>
        <w:t xml:space="preserve"> </w:t>
      </w:r>
      <w:r w:rsidRPr="00BE3DAE">
        <w:rPr>
          <w:rFonts w:cs="Times New Roman"/>
          <w:i/>
          <w:sz w:val="24"/>
          <w:szCs w:val="24"/>
          <w:lang w:eastAsia="pt-BR"/>
        </w:rPr>
        <w:t xml:space="preserve">per capita </w:t>
      </w:r>
      <w:r w:rsidRPr="00BE3DAE">
        <w:rPr>
          <w:rFonts w:cs="Times New Roman"/>
          <w:sz w:val="24"/>
          <w:szCs w:val="24"/>
          <w:lang w:eastAsia="pt-BR"/>
        </w:rPr>
        <w:t>de cada município do estado e de todas as mesorregiões no período que compreende os anos de 2002 a 2010, sendo estas médias comparadas e analisadas.</w:t>
      </w:r>
    </w:p>
    <w:p w14:paraId="45C1CF22" w14:textId="77777777" w:rsidR="00E54BB4" w:rsidRPr="00BE3DAE" w:rsidRDefault="00EB5992" w:rsidP="00796EB2">
      <w:pPr>
        <w:autoSpaceDE w:val="0"/>
        <w:autoSpaceDN w:val="0"/>
        <w:adjustRightInd w:val="0"/>
        <w:spacing w:after="0" w:line="360" w:lineRule="auto"/>
        <w:ind w:firstLine="708"/>
        <w:jc w:val="both"/>
        <w:rPr>
          <w:rFonts w:cs="Times New Roman"/>
          <w:sz w:val="24"/>
          <w:szCs w:val="24"/>
        </w:rPr>
      </w:pPr>
      <w:r w:rsidRPr="00BE3DAE">
        <w:rPr>
          <w:rFonts w:cs="Times New Roman"/>
          <w:sz w:val="24"/>
          <w:szCs w:val="24"/>
          <w:lang w:eastAsia="pt-BR"/>
        </w:rPr>
        <w:t xml:space="preserve">Os dados </w:t>
      </w:r>
      <w:r w:rsidR="00B32291" w:rsidRPr="00BE3DAE">
        <w:rPr>
          <w:rFonts w:cs="Times New Roman"/>
          <w:sz w:val="24"/>
          <w:szCs w:val="24"/>
          <w:lang w:eastAsia="pt-BR"/>
        </w:rPr>
        <w:t>foram</w:t>
      </w:r>
      <w:r w:rsidRPr="00BE3DAE">
        <w:rPr>
          <w:rFonts w:cs="Times New Roman"/>
          <w:sz w:val="24"/>
          <w:szCs w:val="24"/>
          <w:lang w:eastAsia="pt-BR"/>
        </w:rPr>
        <w:t xml:space="preserve"> obtidos do Instituto Paranaense de Desenvolviment</w:t>
      </w:r>
      <w:r w:rsidR="00F123F7" w:rsidRPr="00BE3DAE">
        <w:rPr>
          <w:rFonts w:cs="Times New Roman"/>
          <w:sz w:val="24"/>
          <w:szCs w:val="24"/>
          <w:lang w:eastAsia="pt-BR"/>
        </w:rPr>
        <w:t>o Econômico e Social (IPARDES)</w:t>
      </w:r>
      <w:r w:rsidRPr="00BE3DAE">
        <w:rPr>
          <w:rFonts w:cs="Times New Roman"/>
          <w:sz w:val="24"/>
          <w:szCs w:val="24"/>
          <w:lang w:eastAsia="pt-BR"/>
        </w:rPr>
        <w:t xml:space="preserve"> e Instituto de Pesquisa Econômica Aplicada (IPEA)</w:t>
      </w:r>
      <w:r w:rsidRPr="00BE3DAE">
        <w:rPr>
          <w:rFonts w:cs="Times New Roman"/>
          <w:sz w:val="24"/>
          <w:szCs w:val="24"/>
        </w:rPr>
        <w:t>.</w:t>
      </w:r>
    </w:p>
    <w:p w14:paraId="373414C8" w14:textId="77777777" w:rsidR="00924BC8" w:rsidRDefault="00924BC8" w:rsidP="00796EB2">
      <w:pPr>
        <w:pStyle w:val="SemEspaamento"/>
        <w:spacing w:line="360" w:lineRule="auto"/>
        <w:jc w:val="both"/>
        <w:rPr>
          <w:rFonts w:cs="Times New Roman"/>
          <w:b/>
          <w:sz w:val="24"/>
          <w:szCs w:val="24"/>
        </w:rPr>
      </w:pPr>
    </w:p>
    <w:p w14:paraId="640E16CB" w14:textId="77777777" w:rsidR="00C34476" w:rsidRPr="00BE3DAE" w:rsidRDefault="00B36B84" w:rsidP="00796EB2">
      <w:pPr>
        <w:pStyle w:val="SemEspaamento"/>
        <w:spacing w:line="360" w:lineRule="auto"/>
        <w:jc w:val="both"/>
        <w:rPr>
          <w:rFonts w:cs="Times New Roman"/>
          <w:b/>
          <w:sz w:val="24"/>
          <w:szCs w:val="24"/>
        </w:rPr>
      </w:pPr>
      <w:proofErr w:type="gramStart"/>
      <w:r>
        <w:rPr>
          <w:rFonts w:cs="Times New Roman"/>
          <w:b/>
          <w:sz w:val="24"/>
          <w:szCs w:val="24"/>
        </w:rPr>
        <w:t>3</w:t>
      </w:r>
      <w:proofErr w:type="gramEnd"/>
      <w:r>
        <w:rPr>
          <w:rFonts w:cs="Times New Roman"/>
          <w:b/>
          <w:sz w:val="24"/>
          <w:szCs w:val="24"/>
        </w:rPr>
        <w:t xml:space="preserve"> </w:t>
      </w:r>
      <w:r w:rsidR="00C34476" w:rsidRPr="00BE3DAE">
        <w:rPr>
          <w:rFonts w:cs="Times New Roman"/>
          <w:b/>
          <w:sz w:val="24"/>
          <w:szCs w:val="24"/>
        </w:rPr>
        <w:t>RESULTADOS E DISCUSSÕES</w:t>
      </w:r>
    </w:p>
    <w:p w14:paraId="0B8D574B" w14:textId="77777777" w:rsidR="00924BC8" w:rsidRDefault="00924BC8" w:rsidP="00796EB2">
      <w:pPr>
        <w:spacing w:after="0" w:line="360" w:lineRule="auto"/>
        <w:jc w:val="both"/>
        <w:rPr>
          <w:rFonts w:cs="Times New Roman"/>
          <w:b/>
          <w:sz w:val="24"/>
          <w:szCs w:val="24"/>
        </w:rPr>
      </w:pPr>
    </w:p>
    <w:p w14:paraId="485AA127" w14:textId="77777777" w:rsidR="00801460" w:rsidRPr="00BE3DAE" w:rsidRDefault="00B54CFA" w:rsidP="00796EB2">
      <w:pPr>
        <w:autoSpaceDE w:val="0"/>
        <w:autoSpaceDN w:val="0"/>
        <w:adjustRightInd w:val="0"/>
        <w:spacing w:after="0" w:line="360" w:lineRule="auto"/>
        <w:ind w:firstLine="709"/>
        <w:jc w:val="both"/>
        <w:rPr>
          <w:rFonts w:cs="Times New Roman"/>
          <w:sz w:val="24"/>
          <w:szCs w:val="24"/>
        </w:rPr>
      </w:pPr>
      <w:r w:rsidRPr="00BE3DAE">
        <w:rPr>
          <w:rFonts w:cs="Times New Roman"/>
          <w:sz w:val="24"/>
          <w:szCs w:val="24"/>
        </w:rPr>
        <w:t>A região Oeste do Paraná está dividida em três microrregiões, microrregião geográfica de Cascavel, a microrregião geográfica de Foz do Igu</w:t>
      </w:r>
      <w:r w:rsidR="00801460" w:rsidRPr="00BE3DAE">
        <w:rPr>
          <w:rFonts w:cs="Times New Roman"/>
          <w:sz w:val="24"/>
          <w:szCs w:val="24"/>
        </w:rPr>
        <w:t xml:space="preserve">açu e a microrregião </w:t>
      </w:r>
      <w:r w:rsidR="00CD11A2" w:rsidRPr="00BE3DAE">
        <w:rPr>
          <w:rFonts w:cs="Times New Roman"/>
          <w:sz w:val="24"/>
          <w:szCs w:val="24"/>
        </w:rPr>
        <w:t xml:space="preserve">geográfica </w:t>
      </w:r>
      <w:r w:rsidR="00801460" w:rsidRPr="00BE3DAE">
        <w:rPr>
          <w:rFonts w:cs="Times New Roman"/>
          <w:sz w:val="24"/>
          <w:szCs w:val="24"/>
        </w:rPr>
        <w:t>de Toledo.</w:t>
      </w:r>
    </w:p>
    <w:p w14:paraId="57E524E4" w14:textId="77777777" w:rsidR="00801460" w:rsidRPr="00BE3DAE" w:rsidRDefault="00801460" w:rsidP="00796EB2">
      <w:pPr>
        <w:autoSpaceDE w:val="0"/>
        <w:autoSpaceDN w:val="0"/>
        <w:adjustRightInd w:val="0"/>
        <w:spacing w:after="0" w:line="360" w:lineRule="auto"/>
        <w:ind w:firstLine="709"/>
        <w:jc w:val="both"/>
        <w:rPr>
          <w:rFonts w:cs="Times New Roman"/>
          <w:sz w:val="24"/>
          <w:szCs w:val="24"/>
        </w:rPr>
      </w:pPr>
      <w:r w:rsidRPr="00BE3DAE">
        <w:rPr>
          <w:rFonts w:cs="Times New Roman"/>
          <w:sz w:val="24"/>
          <w:szCs w:val="24"/>
        </w:rPr>
        <w:t xml:space="preserve">A microrregião geográfica de Cascavel é dividida em </w:t>
      </w:r>
      <w:r w:rsidR="00B1208B" w:rsidRPr="00BE3DAE">
        <w:rPr>
          <w:rFonts w:cs="Times New Roman"/>
          <w:sz w:val="24"/>
          <w:szCs w:val="24"/>
        </w:rPr>
        <w:t>18</w:t>
      </w:r>
      <w:r w:rsidRPr="00BE3DAE">
        <w:rPr>
          <w:rFonts w:cs="Times New Roman"/>
          <w:sz w:val="24"/>
          <w:szCs w:val="24"/>
        </w:rPr>
        <w:t xml:space="preserve"> municípios e está ligada principalmente à estrutura do agronegócio, ou seja, agropecuária, agroindústria e comercialização dos produtos agrícolas e agroindustriais. Destacam-se a avicultura, bovinocultura, suinocultura e ovinocultura tornando a microrregião muito importante para a economia do estado. Além disso, Cascavel, principal cidade da microrregião, é considerada </w:t>
      </w:r>
      <w:proofErr w:type="spellStart"/>
      <w:r w:rsidRPr="00BE3DAE">
        <w:rPr>
          <w:rFonts w:cs="Times New Roman"/>
          <w:sz w:val="24"/>
          <w:szCs w:val="24"/>
        </w:rPr>
        <w:t>pólo</w:t>
      </w:r>
      <w:proofErr w:type="spellEnd"/>
      <w:r w:rsidRPr="00BE3DAE">
        <w:rPr>
          <w:rFonts w:cs="Times New Roman"/>
          <w:sz w:val="24"/>
          <w:szCs w:val="24"/>
        </w:rPr>
        <w:t xml:space="preserve"> universitário por conter várias instituições de ensino superior (SESCPR, 2013). A população da microrregião de Cascavel estimada </w:t>
      </w:r>
      <w:r w:rsidR="0099383B" w:rsidRPr="00BE3DAE">
        <w:rPr>
          <w:rFonts w:cs="Times New Roman"/>
          <w:sz w:val="24"/>
          <w:szCs w:val="24"/>
        </w:rPr>
        <w:t>em 2012 pelo IBGE era</w:t>
      </w:r>
      <w:r w:rsidRPr="00BE3DAE">
        <w:rPr>
          <w:rFonts w:cs="Times New Roman"/>
          <w:sz w:val="24"/>
          <w:szCs w:val="24"/>
        </w:rPr>
        <w:t xml:space="preserve"> de 438.658 habitantes (I</w:t>
      </w:r>
      <w:r w:rsidR="0099383B" w:rsidRPr="00BE3DAE">
        <w:rPr>
          <w:rFonts w:cs="Times New Roman"/>
          <w:sz w:val="24"/>
          <w:szCs w:val="24"/>
        </w:rPr>
        <w:t>PARDES,</w:t>
      </w:r>
      <w:r w:rsidRPr="00BE3DAE">
        <w:rPr>
          <w:rFonts w:cs="Times New Roman"/>
          <w:sz w:val="24"/>
          <w:szCs w:val="24"/>
        </w:rPr>
        <w:t xml:space="preserve"> 201</w:t>
      </w:r>
      <w:r w:rsidR="0099383B" w:rsidRPr="00BE3DAE">
        <w:rPr>
          <w:rFonts w:cs="Times New Roman"/>
          <w:sz w:val="24"/>
          <w:szCs w:val="24"/>
        </w:rPr>
        <w:t>3</w:t>
      </w:r>
      <w:r w:rsidRPr="00BE3DAE">
        <w:rPr>
          <w:rFonts w:cs="Times New Roman"/>
          <w:sz w:val="24"/>
          <w:szCs w:val="24"/>
        </w:rPr>
        <w:t>).</w:t>
      </w:r>
    </w:p>
    <w:p w14:paraId="0CC522DC" w14:textId="77777777" w:rsidR="00801460" w:rsidRPr="00BE3DAE" w:rsidRDefault="00801460" w:rsidP="00796EB2">
      <w:pPr>
        <w:autoSpaceDE w:val="0"/>
        <w:autoSpaceDN w:val="0"/>
        <w:adjustRightInd w:val="0"/>
        <w:spacing w:after="0" w:line="360" w:lineRule="auto"/>
        <w:ind w:firstLine="708"/>
        <w:jc w:val="both"/>
        <w:rPr>
          <w:rFonts w:cs="Times New Roman"/>
          <w:sz w:val="24"/>
          <w:szCs w:val="24"/>
          <w:lang w:eastAsia="pt-BR"/>
        </w:rPr>
      </w:pPr>
      <w:r w:rsidRPr="00BE3DAE">
        <w:rPr>
          <w:rFonts w:cs="Times New Roman"/>
          <w:sz w:val="24"/>
          <w:szCs w:val="24"/>
          <w:lang w:eastAsia="pt-BR"/>
        </w:rPr>
        <w:t xml:space="preserve">A microrregião geográfica de Foz do Iguaçu é dividida em </w:t>
      </w:r>
      <w:r w:rsidR="00B1208B" w:rsidRPr="00BE3DAE">
        <w:rPr>
          <w:rFonts w:cs="Times New Roman"/>
          <w:sz w:val="24"/>
          <w:szCs w:val="24"/>
          <w:lang w:eastAsia="pt-BR"/>
        </w:rPr>
        <w:t>11</w:t>
      </w:r>
      <w:r w:rsidRPr="00BE3DAE">
        <w:rPr>
          <w:rFonts w:cs="Times New Roman"/>
          <w:sz w:val="24"/>
          <w:szCs w:val="24"/>
          <w:lang w:eastAsia="pt-BR"/>
        </w:rPr>
        <w:t xml:space="preserve"> municípios e sua economia está voltada basicamente ao turismo devido à sua localização, privilegiada por uma das sete maravilhas naturais do mundo que </w:t>
      </w:r>
      <w:r w:rsidR="00D81EAE" w:rsidRPr="00BE3DAE">
        <w:rPr>
          <w:rFonts w:cs="Times New Roman"/>
          <w:sz w:val="24"/>
          <w:szCs w:val="24"/>
          <w:lang w:eastAsia="pt-BR"/>
        </w:rPr>
        <w:t>são</w:t>
      </w:r>
      <w:r w:rsidRPr="00BE3DAE">
        <w:rPr>
          <w:rFonts w:cs="Times New Roman"/>
          <w:sz w:val="24"/>
          <w:szCs w:val="24"/>
          <w:lang w:eastAsia="pt-BR"/>
        </w:rPr>
        <w:t xml:space="preserve"> as Cataratas do Iguaçu. Além disso, possui a maior</w:t>
      </w:r>
      <w:r w:rsidRPr="00BE3DAE">
        <w:rPr>
          <w:rFonts w:cs="Times New Roman"/>
          <w:color w:val="FF0000"/>
          <w:sz w:val="24"/>
          <w:szCs w:val="24"/>
          <w:lang w:eastAsia="pt-BR"/>
        </w:rPr>
        <w:t xml:space="preserve"> </w:t>
      </w:r>
      <w:r w:rsidRPr="00BE3DAE">
        <w:rPr>
          <w:rFonts w:cs="Times New Roman"/>
          <w:sz w:val="24"/>
          <w:szCs w:val="24"/>
          <w:lang w:eastAsia="pt-BR"/>
        </w:rPr>
        <w:t xml:space="preserve">usina hidrelétrica do mundo, tanto em tamanho físico quanto </w:t>
      </w:r>
      <w:r w:rsidR="00D46F0B">
        <w:rPr>
          <w:rFonts w:cs="Times New Roman"/>
          <w:sz w:val="24"/>
          <w:szCs w:val="24"/>
          <w:lang w:eastAsia="pt-BR"/>
        </w:rPr>
        <w:t>em produção de energia elétrica -</w:t>
      </w:r>
      <w:r w:rsidRPr="00BE3DAE">
        <w:rPr>
          <w:rFonts w:cs="Times New Roman"/>
          <w:sz w:val="24"/>
          <w:szCs w:val="24"/>
          <w:lang w:eastAsia="pt-BR"/>
        </w:rPr>
        <w:t xml:space="preserve"> a Usina Binacional de Itaipu. A microrregião ainda conta com o Parque Nacional do Iguaçu, que também atrai muitos turistas (ITAIPU BINACIONAL, 2013; SESCPR, 2013). De acordo com o IBGE</w:t>
      </w:r>
      <w:r w:rsidR="0099383B" w:rsidRPr="00BE3DAE">
        <w:rPr>
          <w:rFonts w:cs="Times New Roman"/>
          <w:sz w:val="24"/>
          <w:szCs w:val="24"/>
          <w:lang w:eastAsia="pt-BR"/>
        </w:rPr>
        <w:t>, em 2012</w:t>
      </w:r>
      <w:r w:rsidRPr="00BE3DAE">
        <w:rPr>
          <w:rFonts w:cs="Times New Roman"/>
          <w:sz w:val="24"/>
          <w:szCs w:val="24"/>
          <w:lang w:eastAsia="pt-BR"/>
        </w:rPr>
        <w:t xml:space="preserve"> a população </w:t>
      </w:r>
      <w:r w:rsidR="0099383B" w:rsidRPr="00BE3DAE">
        <w:rPr>
          <w:rFonts w:cs="Times New Roman"/>
          <w:sz w:val="24"/>
          <w:szCs w:val="24"/>
          <w:lang w:eastAsia="pt-BR"/>
        </w:rPr>
        <w:t xml:space="preserve">foi </w:t>
      </w:r>
      <w:r w:rsidRPr="00BE3DAE">
        <w:rPr>
          <w:rFonts w:cs="Times New Roman"/>
          <w:sz w:val="24"/>
          <w:szCs w:val="24"/>
          <w:lang w:eastAsia="pt-BR"/>
        </w:rPr>
        <w:t xml:space="preserve">estimada </w:t>
      </w:r>
      <w:r w:rsidR="0099383B" w:rsidRPr="00BE3DAE">
        <w:rPr>
          <w:rFonts w:cs="Times New Roman"/>
          <w:sz w:val="24"/>
          <w:szCs w:val="24"/>
          <w:lang w:eastAsia="pt-BR"/>
        </w:rPr>
        <w:t xml:space="preserve">em de 410.212 habitantes </w:t>
      </w:r>
      <w:r w:rsidR="0099383B" w:rsidRPr="00BE3DAE">
        <w:rPr>
          <w:rFonts w:cs="Times New Roman"/>
          <w:sz w:val="24"/>
          <w:szCs w:val="24"/>
        </w:rPr>
        <w:t>(IPARDES, 2013).</w:t>
      </w:r>
    </w:p>
    <w:p w14:paraId="01D71835" w14:textId="77777777" w:rsidR="00801460" w:rsidRPr="00BE3DAE" w:rsidRDefault="00801460" w:rsidP="00796EB2">
      <w:pPr>
        <w:autoSpaceDE w:val="0"/>
        <w:autoSpaceDN w:val="0"/>
        <w:adjustRightInd w:val="0"/>
        <w:spacing w:after="0" w:line="360" w:lineRule="auto"/>
        <w:ind w:firstLine="708"/>
        <w:jc w:val="both"/>
        <w:rPr>
          <w:rFonts w:cs="Times New Roman"/>
          <w:sz w:val="24"/>
          <w:szCs w:val="24"/>
          <w:lang w:eastAsia="pt-BR"/>
        </w:rPr>
      </w:pPr>
      <w:r w:rsidRPr="00BE3DAE">
        <w:rPr>
          <w:rFonts w:cs="Times New Roman"/>
          <w:sz w:val="24"/>
          <w:szCs w:val="24"/>
          <w:lang w:eastAsia="pt-BR"/>
        </w:rPr>
        <w:t xml:space="preserve">A microrregião geográfica de Toledo é composta por </w:t>
      </w:r>
      <w:r w:rsidR="00B1208B" w:rsidRPr="00BE3DAE">
        <w:rPr>
          <w:rFonts w:cs="Times New Roman"/>
          <w:sz w:val="24"/>
          <w:szCs w:val="24"/>
          <w:lang w:eastAsia="pt-BR"/>
        </w:rPr>
        <w:t>21</w:t>
      </w:r>
      <w:r w:rsidRPr="00BE3DAE">
        <w:rPr>
          <w:rFonts w:cs="Times New Roman"/>
          <w:sz w:val="24"/>
          <w:szCs w:val="24"/>
          <w:lang w:eastAsia="pt-BR"/>
        </w:rPr>
        <w:t xml:space="preserve"> municípios, possui uma economia muito semelhante à econo</w:t>
      </w:r>
      <w:r w:rsidR="00803E06" w:rsidRPr="00BE3DAE">
        <w:rPr>
          <w:rFonts w:cs="Times New Roman"/>
          <w:sz w:val="24"/>
          <w:szCs w:val="24"/>
          <w:lang w:eastAsia="pt-BR"/>
        </w:rPr>
        <w:t>mia da microrregião de Cascavel.</w:t>
      </w:r>
      <w:r w:rsidRPr="00BE3DAE">
        <w:rPr>
          <w:rFonts w:cs="Times New Roman"/>
          <w:sz w:val="24"/>
          <w:szCs w:val="24"/>
          <w:lang w:eastAsia="pt-BR"/>
        </w:rPr>
        <w:t xml:space="preserve"> </w:t>
      </w:r>
      <w:r w:rsidR="00803E06" w:rsidRPr="00BE3DAE">
        <w:rPr>
          <w:rFonts w:cs="Times New Roman"/>
          <w:sz w:val="24"/>
          <w:szCs w:val="24"/>
          <w:lang w:eastAsia="pt-BR"/>
        </w:rPr>
        <w:t>O</w:t>
      </w:r>
      <w:r w:rsidRPr="00BE3DAE">
        <w:rPr>
          <w:rFonts w:cs="Times New Roman"/>
          <w:sz w:val="24"/>
          <w:szCs w:val="24"/>
          <w:lang w:eastAsia="pt-BR"/>
        </w:rPr>
        <w:t xml:space="preserve">u seja, está voltada às agroindústrias, concentrando diversas cooperativas e empresas do ramo, graças às suas terras consideradas planas e férteis e que fazem da microrregião uma das principais produtoras de grãos do estado (SESCPR, 2013). Possui uma população estimada pelo IBGE </w:t>
      </w:r>
      <w:r w:rsidR="0099383B" w:rsidRPr="00BE3DAE">
        <w:rPr>
          <w:rFonts w:cs="Times New Roman"/>
          <w:sz w:val="24"/>
          <w:szCs w:val="24"/>
          <w:lang w:eastAsia="pt-BR"/>
        </w:rPr>
        <w:t>em 2012</w:t>
      </w:r>
      <w:r w:rsidRPr="00BE3DAE">
        <w:rPr>
          <w:rFonts w:cs="Times New Roman"/>
          <w:sz w:val="24"/>
          <w:szCs w:val="24"/>
          <w:lang w:eastAsia="pt-BR"/>
        </w:rPr>
        <w:t xml:space="preserve"> de 382.940 habitantes</w:t>
      </w:r>
      <w:r w:rsidR="0099383B" w:rsidRPr="00BE3DAE">
        <w:rPr>
          <w:rFonts w:cs="Times New Roman"/>
          <w:sz w:val="24"/>
          <w:szCs w:val="24"/>
          <w:lang w:eastAsia="pt-BR"/>
        </w:rPr>
        <w:t xml:space="preserve"> </w:t>
      </w:r>
      <w:r w:rsidR="0099383B" w:rsidRPr="00BE3DAE">
        <w:rPr>
          <w:rFonts w:cs="Times New Roman"/>
          <w:sz w:val="24"/>
          <w:szCs w:val="24"/>
        </w:rPr>
        <w:t>(IPARDES, 2013).</w:t>
      </w:r>
    </w:p>
    <w:p w14:paraId="33C86B44" w14:textId="77777777" w:rsidR="00BC3B62" w:rsidRDefault="00BC3B62" w:rsidP="00796EB2">
      <w:pPr>
        <w:pStyle w:val="SemEspaamento"/>
        <w:spacing w:line="360" w:lineRule="auto"/>
        <w:rPr>
          <w:rFonts w:cs="Times New Roman"/>
          <w:sz w:val="24"/>
          <w:szCs w:val="24"/>
        </w:rPr>
      </w:pPr>
    </w:p>
    <w:p w14:paraId="2AC7EA85" w14:textId="77777777" w:rsidR="00801460" w:rsidRPr="00BE3DAE" w:rsidRDefault="00B36B84" w:rsidP="00796EB2">
      <w:pPr>
        <w:pStyle w:val="SemEspaamento"/>
        <w:spacing w:line="360" w:lineRule="auto"/>
        <w:rPr>
          <w:rFonts w:cs="Times New Roman"/>
          <w:b/>
          <w:sz w:val="24"/>
          <w:szCs w:val="24"/>
        </w:rPr>
      </w:pPr>
      <w:proofErr w:type="gramStart"/>
      <w:r>
        <w:rPr>
          <w:rFonts w:cs="Times New Roman"/>
          <w:b/>
          <w:sz w:val="24"/>
          <w:szCs w:val="24"/>
        </w:rPr>
        <w:lastRenderedPageBreak/>
        <w:t xml:space="preserve">3.1 </w:t>
      </w:r>
      <w:r w:rsidR="00A6753F" w:rsidRPr="00BE3DAE">
        <w:rPr>
          <w:rFonts w:cs="Times New Roman"/>
          <w:b/>
          <w:sz w:val="24"/>
          <w:szCs w:val="24"/>
        </w:rPr>
        <w:t>Polarização</w:t>
      </w:r>
      <w:proofErr w:type="gramEnd"/>
      <w:r w:rsidR="00A6753F" w:rsidRPr="00BE3DAE">
        <w:rPr>
          <w:rFonts w:cs="Times New Roman"/>
          <w:b/>
          <w:sz w:val="24"/>
          <w:szCs w:val="24"/>
        </w:rPr>
        <w:t xml:space="preserve"> na região oeste do Paraná</w:t>
      </w:r>
    </w:p>
    <w:p w14:paraId="527CC07D" w14:textId="77777777" w:rsidR="006B625C" w:rsidRPr="00BE3DAE" w:rsidRDefault="006B625C" w:rsidP="00796EB2">
      <w:pPr>
        <w:pStyle w:val="SemEspaamento"/>
        <w:spacing w:line="360" w:lineRule="auto"/>
        <w:rPr>
          <w:rFonts w:cs="Times New Roman"/>
          <w:b/>
          <w:sz w:val="24"/>
          <w:szCs w:val="24"/>
        </w:rPr>
      </w:pPr>
    </w:p>
    <w:p w14:paraId="16F162E4" w14:textId="77777777" w:rsidR="00AF273A" w:rsidRPr="00BE3DAE" w:rsidRDefault="00D623C5" w:rsidP="00796EB2">
      <w:pPr>
        <w:pStyle w:val="SemEspaamento"/>
        <w:spacing w:line="360" w:lineRule="auto"/>
        <w:jc w:val="both"/>
        <w:rPr>
          <w:rFonts w:cs="Times New Roman"/>
          <w:sz w:val="24"/>
          <w:szCs w:val="24"/>
        </w:rPr>
      </w:pPr>
      <w:r w:rsidRPr="00BE3DAE">
        <w:rPr>
          <w:rFonts w:cs="Times New Roman"/>
          <w:sz w:val="24"/>
          <w:szCs w:val="24"/>
        </w:rPr>
        <w:tab/>
        <w:t>N</w:t>
      </w:r>
      <w:r w:rsidR="00AF4058" w:rsidRPr="00BE3DAE">
        <w:rPr>
          <w:rFonts w:cs="Times New Roman"/>
          <w:sz w:val="24"/>
          <w:szCs w:val="24"/>
        </w:rPr>
        <w:t>os próximos</w:t>
      </w:r>
      <w:r w:rsidRPr="00BE3DAE">
        <w:rPr>
          <w:rFonts w:cs="Times New Roman"/>
          <w:sz w:val="24"/>
          <w:szCs w:val="24"/>
        </w:rPr>
        <w:t xml:space="preserve"> tópico</w:t>
      </w:r>
      <w:r w:rsidR="00AF4058" w:rsidRPr="00BE3DAE">
        <w:rPr>
          <w:rFonts w:cs="Times New Roman"/>
          <w:sz w:val="24"/>
          <w:szCs w:val="24"/>
        </w:rPr>
        <w:t>s</w:t>
      </w:r>
      <w:r w:rsidRPr="00BE3DAE">
        <w:rPr>
          <w:rFonts w:cs="Times New Roman"/>
          <w:sz w:val="24"/>
          <w:szCs w:val="24"/>
        </w:rPr>
        <w:t xml:space="preserve"> serão an</w:t>
      </w:r>
      <w:r w:rsidR="00AD5214" w:rsidRPr="00BE3DAE">
        <w:rPr>
          <w:rFonts w:cs="Times New Roman"/>
          <w:sz w:val="24"/>
          <w:szCs w:val="24"/>
        </w:rPr>
        <w:t xml:space="preserve">alisados e caracterizados </w:t>
      </w:r>
      <w:r w:rsidRPr="00BE3DAE">
        <w:rPr>
          <w:rFonts w:cs="Times New Roman"/>
          <w:sz w:val="24"/>
          <w:szCs w:val="24"/>
        </w:rPr>
        <w:t xml:space="preserve">os municípios que compõem a região oeste do Paraná, para que seja possível visualizar as principais atividades econômicas além de poder </w:t>
      </w:r>
      <w:r w:rsidR="00871347" w:rsidRPr="00BE3DAE">
        <w:rPr>
          <w:rFonts w:cs="Times New Roman"/>
          <w:sz w:val="24"/>
          <w:szCs w:val="24"/>
        </w:rPr>
        <w:t>avaliar a situação de cada município</w:t>
      </w:r>
      <w:r w:rsidRPr="00BE3DAE">
        <w:rPr>
          <w:rFonts w:cs="Times New Roman"/>
          <w:sz w:val="24"/>
          <w:szCs w:val="24"/>
        </w:rPr>
        <w:t>.</w:t>
      </w:r>
    </w:p>
    <w:p w14:paraId="456B7262" w14:textId="77777777" w:rsidR="00CE67E9" w:rsidRPr="00BE3DAE" w:rsidRDefault="00271742" w:rsidP="00796EB2">
      <w:pPr>
        <w:autoSpaceDE w:val="0"/>
        <w:autoSpaceDN w:val="0"/>
        <w:adjustRightInd w:val="0"/>
        <w:spacing w:after="0" w:line="360" w:lineRule="auto"/>
        <w:ind w:firstLine="708"/>
        <w:jc w:val="both"/>
        <w:rPr>
          <w:rFonts w:cs="Times New Roman"/>
          <w:sz w:val="24"/>
          <w:szCs w:val="24"/>
        </w:rPr>
      </w:pPr>
      <w:r w:rsidRPr="00BE3DAE">
        <w:rPr>
          <w:rFonts w:cs="Times New Roman"/>
          <w:sz w:val="24"/>
          <w:szCs w:val="24"/>
        </w:rPr>
        <w:t xml:space="preserve">Inicialmente, se faz necessário relembrar que o PIB </w:t>
      </w:r>
      <w:r w:rsidRPr="00BE3DAE">
        <w:rPr>
          <w:rFonts w:cs="Times New Roman"/>
          <w:i/>
          <w:sz w:val="24"/>
          <w:szCs w:val="24"/>
        </w:rPr>
        <w:t>per capita</w:t>
      </w:r>
      <w:r w:rsidRPr="00BE3DAE">
        <w:rPr>
          <w:rFonts w:cs="Times New Roman"/>
          <w:sz w:val="24"/>
          <w:szCs w:val="24"/>
        </w:rPr>
        <w:t xml:space="preserve"> é uma das mais importantes variáveis de medida de polarização. Além dela, </w:t>
      </w:r>
      <w:r w:rsidR="00C419D3" w:rsidRPr="00BE3DAE">
        <w:rPr>
          <w:rFonts w:cs="Times New Roman"/>
          <w:sz w:val="24"/>
          <w:szCs w:val="24"/>
        </w:rPr>
        <w:t xml:space="preserve">também </w:t>
      </w:r>
      <w:r w:rsidR="005D60F0" w:rsidRPr="00BE3DAE">
        <w:rPr>
          <w:rFonts w:cs="Times New Roman"/>
          <w:sz w:val="24"/>
          <w:szCs w:val="24"/>
        </w:rPr>
        <w:t xml:space="preserve">se </w:t>
      </w:r>
      <w:r w:rsidR="00C419D3" w:rsidRPr="00BE3DAE">
        <w:rPr>
          <w:rFonts w:cs="Times New Roman"/>
          <w:sz w:val="24"/>
          <w:szCs w:val="24"/>
        </w:rPr>
        <w:t xml:space="preserve">pode citar a população como sendo importante para </w:t>
      </w:r>
      <w:r w:rsidR="00B36B84">
        <w:rPr>
          <w:rFonts w:cs="Times New Roman"/>
          <w:sz w:val="24"/>
          <w:szCs w:val="24"/>
        </w:rPr>
        <w:t>esta análise.</w:t>
      </w:r>
    </w:p>
    <w:p w14:paraId="46100439" w14:textId="77777777" w:rsidR="00CE67E9" w:rsidRPr="00BE3DAE" w:rsidRDefault="00CE67E9" w:rsidP="00796EB2">
      <w:pPr>
        <w:spacing w:after="0" w:line="360" w:lineRule="auto"/>
        <w:jc w:val="both"/>
        <w:rPr>
          <w:rFonts w:cs="Times New Roman"/>
          <w:sz w:val="24"/>
          <w:szCs w:val="24"/>
        </w:rPr>
      </w:pPr>
    </w:p>
    <w:p w14:paraId="6F7EEAC0" w14:textId="77777777" w:rsidR="006B625C" w:rsidRPr="00BE3DAE" w:rsidRDefault="00604B88" w:rsidP="00796EB2">
      <w:pPr>
        <w:spacing w:after="0" w:line="360" w:lineRule="auto"/>
        <w:jc w:val="both"/>
        <w:rPr>
          <w:rFonts w:cs="Times New Roman"/>
          <w:sz w:val="24"/>
          <w:szCs w:val="24"/>
        </w:rPr>
      </w:pPr>
      <w:r w:rsidRPr="00BE3DAE">
        <w:rPr>
          <w:rFonts w:cs="Times New Roman"/>
          <w:sz w:val="24"/>
          <w:szCs w:val="24"/>
        </w:rPr>
        <w:t>3</w:t>
      </w:r>
      <w:r w:rsidR="00E2670A" w:rsidRPr="00BE3DAE">
        <w:rPr>
          <w:rFonts w:cs="Times New Roman"/>
          <w:sz w:val="24"/>
          <w:szCs w:val="24"/>
        </w:rPr>
        <w:t>.</w:t>
      </w:r>
      <w:r w:rsidR="00B36B84">
        <w:rPr>
          <w:rFonts w:cs="Times New Roman"/>
          <w:sz w:val="24"/>
          <w:szCs w:val="24"/>
        </w:rPr>
        <w:t>1</w:t>
      </w:r>
      <w:r w:rsidR="006B625C" w:rsidRPr="00BE3DAE">
        <w:rPr>
          <w:rFonts w:cs="Times New Roman"/>
          <w:sz w:val="24"/>
          <w:szCs w:val="24"/>
        </w:rPr>
        <w:t xml:space="preserve">.1 </w:t>
      </w:r>
      <w:r w:rsidR="004D050C" w:rsidRPr="00BE3DAE">
        <w:rPr>
          <w:rFonts w:cs="Times New Roman"/>
          <w:sz w:val="24"/>
          <w:szCs w:val="24"/>
        </w:rPr>
        <w:t>M</w:t>
      </w:r>
      <w:r w:rsidR="006F45A8" w:rsidRPr="00BE3DAE">
        <w:rPr>
          <w:rFonts w:cs="Times New Roman"/>
          <w:sz w:val="24"/>
          <w:szCs w:val="24"/>
        </w:rPr>
        <w:t>icrorregião geográfica</w:t>
      </w:r>
      <w:r w:rsidR="006B625C" w:rsidRPr="00BE3DAE">
        <w:rPr>
          <w:rFonts w:cs="Times New Roman"/>
          <w:sz w:val="24"/>
          <w:szCs w:val="24"/>
        </w:rPr>
        <w:t xml:space="preserve"> de Cascavel</w:t>
      </w:r>
    </w:p>
    <w:p w14:paraId="7300C51A" w14:textId="77777777" w:rsidR="00233C47" w:rsidRPr="00BE3DAE" w:rsidRDefault="002343A1" w:rsidP="00796EB2">
      <w:pPr>
        <w:spacing w:after="0" w:line="360" w:lineRule="auto"/>
        <w:jc w:val="both"/>
        <w:rPr>
          <w:rFonts w:cs="Times New Roman"/>
          <w:sz w:val="24"/>
          <w:szCs w:val="24"/>
        </w:rPr>
      </w:pPr>
      <w:r w:rsidRPr="00BE3DAE">
        <w:rPr>
          <w:rFonts w:cs="Times New Roman"/>
          <w:sz w:val="24"/>
          <w:szCs w:val="24"/>
        </w:rPr>
        <w:tab/>
      </w:r>
    </w:p>
    <w:p w14:paraId="7F96724C" w14:textId="77777777" w:rsidR="00163AF3" w:rsidRPr="00BE3DAE" w:rsidRDefault="00233C47" w:rsidP="00796EB2">
      <w:pPr>
        <w:spacing w:after="0" w:line="360" w:lineRule="auto"/>
        <w:jc w:val="both"/>
        <w:rPr>
          <w:rFonts w:cs="Times New Roman"/>
          <w:sz w:val="24"/>
          <w:szCs w:val="24"/>
        </w:rPr>
      </w:pPr>
      <w:r w:rsidRPr="00BE3DAE">
        <w:rPr>
          <w:rFonts w:cs="Times New Roman"/>
          <w:sz w:val="24"/>
          <w:szCs w:val="24"/>
        </w:rPr>
        <w:tab/>
      </w:r>
      <w:r w:rsidR="00E5229C" w:rsidRPr="00BE3DAE">
        <w:rPr>
          <w:rFonts w:cs="Times New Roman"/>
          <w:sz w:val="24"/>
          <w:szCs w:val="24"/>
        </w:rPr>
        <w:t xml:space="preserve">A Tabela 1 apresenta o PIB </w:t>
      </w:r>
      <w:r w:rsidR="00E5229C" w:rsidRPr="00BE3DAE">
        <w:rPr>
          <w:rFonts w:cs="Times New Roman"/>
          <w:i/>
          <w:sz w:val="24"/>
          <w:szCs w:val="24"/>
        </w:rPr>
        <w:t>per capita</w:t>
      </w:r>
      <w:r w:rsidR="00E5229C" w:rsidRPr="00BE3DAE">
        <w:rPr>
          <w:rFonts w:cs="Times New Roman"/>
          <w:sz w:val="24"/>
          <w:szCs w:val="24"/>
        </w:rPr>
        <w:t xml:space="preserve"> </w:t>
      </w:r>
      <w:r w:rsidR="00060EF2" w:rsidRPr="00BE3DAE">
        <w:rPr>
          <w:rFonts w:cs="Times New Roman"/>
          <w:sz w:val="24"/>
          <w:szCs w:val="24"/>
        </w:rPr>
        <w:t>medido a preço constante de 200</w:t>
      </w:r>
      <w:r w:rsidR="00E5229C" w:rsidRPr="00BE3DAE">
        <w:rPr>
          <w:rFonts w:cs="Times New Roman"/>
          <w:sz w:val="24"/>
          <w:szCs w:val="24"/>
        </w:rPr>
        <w:t>2, bem como a população e as taxa</w:t>
      </w:r>
      <w:r w:rsidR="005964F3" w:rsidRPr="00BE3DAE">
        <w:rPr>
          <w:rFonts w:cs="Times New Roman"/>
          <w:sz w:val="24"/>
          <w:szCs w:val="24"/>
        </w:rPr>
        <w:t>s</w:t>
      </w:r>
      <w:r w:rsidR="00E5229C" w:rsidRPr="00BE3DAE">
        <w:rPr>
          <w:rFonts w:cs="Times New Roman"/>
          <w:sz w:val="24"/>
          <w:szCs w:val="24"/>
        </w:rPr>
        <w:t xml:space="preserve"> de variação. </w:t>
      </w:r>
    </w:p>
    <w:p w14:paraId="49ABD78D" w14:textId="77777777" w:rsidR="00AC3D01" w:rsidRPr="00BE3DAE" w:rsidRDefault="00AC3D01" w:rsidP="00796EB2">
      <w:pPr>
        <w:spacing w:after="0" w:line="360" w:lineRule="auto"/>
        <w:ind w:firstLine="708"/>
        <w:jc w:val="both"/>
        <w:rPr>
          <w:rFonts w:cs="Times New Roman"/>
          <w:sz w:val="24"/>
          <w:szCs w:val="24"/>
        </w:rPr>
      </w:pPr>
      <w:r w:rsidRPr="00BE3DAE">
        <w:rPr>
          <w:rFonts w:cs="Times New Roman"/>
          <w:sz w:val="24"/>
          <w:szCs w:val="24"/>
        </w:rPr>
        <w:t xml:space="preserve">Considerando que o PIB </w:t>
      </w:r>
      <w:r w:rsidRPr="00BE3DAE">
        <w:rPr>
          <w:rFonts w:cs="Times New Roman"/>
          <w:i/>
          <w:sz w:val="24"/>
          <w:szCs w:val="24"/>
        </w:rPr>
        <w:t>per capita</w:t>
      </w:r>
      <w:r w:rsidR="00B1208B" w:rsidRPr="00BE3DAE">
        <w:rPr>
          <w:rFonts w:cs="Times New Roman"/>
          <w:sz w:val="24"/>
          <w:szCs w:val="24"/>
        </w:rPr>
        <w:t xml:space="preserve"> foi</w:t>
      </w:r>
      <w:r w:rsidRPr="00BE3DAE">
        <w:rPr>
          <w:rFonts w:cs="Times New Roman"/>
          <w:sz w:val="24"/>
          <w:szCs w:val="24"/>
        </w:rPr>
        <w:t xml:space="preserve"> deflacionado, torna-se ainda mais preocupante quando se observa uma variação percentual negativa, como é o caso dos municípios de </w:t>
      </w:r>
      <w:proofErr w:type="spellStart"/>
      <w:r w:rsidRPr="00BE3DAE">
        <w:rPr>
          <w:rFonts w:cs="Times New Roman"/>
          <w:sz w:val="24"/>
          <w:szCs w:val="24"/>
        </w:rPr>
        <w:t>Braganey</w:t>
      </w:r>
      <w:proofErr w:type="spellEnd"/>
      <w:r w:rsidRPr="00BE3DAE">
        <w:rPr>
          <w:rFonts w:cs="Times New Roman"/>
          <w:sz w:val="24"/>
          <w:szCs w:val="24"/>
        </w:rPr>
        <w:t xml:space="preserve"> e Capitão Leônidas Marques. </w:t>
      </w:r>
    </w:p>
    <w:p w14:paraId="6079257F" w14:textId="77777777" w:rsidR="00AC3D01" w:rsidRPr="00BE3DAE" w:rsidRDefault="00AC3D01" w:rsidP="00796EB2">
      <w:pPr>
        <w:spacing w:after="0" w:line="360" w:lineRule="auto"/>
        <w:ind w:firstLine="708"/>
        <w:jc w:val="both"/>
        <w:rPr>
          <w:rFonts w:cs="Times New Roman"/>
          <w:sz w:val="24"/>
          <w:szCs w:val="24"/>
        </w:rPr>
      </w:pPr>
      <w:r w:rsidRPr="00BE3DAE">
        <w:rPr>
          <w:rFonts w:cs="Times New Roman"/>
          <w:sz w:val="24"/>
          <w:szCs w:val="24"/>
        </w:rPr>
        <w:t xml:space="preserve">O PIB </w:t>
      </w:r>
      <w:r w:rsidRPr="00BE3DAE">
        <w:rPr>
          <w:rFonts w:cs="Times New Roman"/>
          <w:i/>
          <w:sz w:val="24"/>
          <w:szCs w:val="24"/>
        </w:rPr>
        <w:t>per capita</w:t>
      </w:r>
      <w:r w:rsidRPr="00BE3DAE">
        <w:rPr>
          <w:rFonts w:cs="Times New Roman"/>
          <w:sz w:val="24"/>
          <w:szCs w:val="24"/>
        </w:rPr>
        <w:t xml:space="preserve"> pode reduzir devido a dois fatores: a população crescer a uma taxa maior do que a do crescimento do PIB, ou mantida a taxa de crescimento populacional, o PIB real decrescer. No caso do município de </w:t>
      </w:r>
      <w:proofErr w:type="spellStart"/>
      <w:r w:rsidRPr="00BE3DAE">
        <w:rPr>
          <w:rFonts w:cs="Times New Roman"/>
          <w:sz w:val="24"/>
          <w:szCs w:val="24"/>
        </w:rPr>
        <w:t>Braganey</w:t>
      </w:r>
      <w:proofErr w:type="spellEnd"/>
      <w:r w:rsidRPr="00BE3DAE">
        <w:rPr>
          <w:rFonts w:cs="Times New Roman"/>
          <w:sz w:val="24"/>
          <w:szCs w:val="24"/>
        </w:rPr>
        <w:t xml:space="preserve">, observa-se que a taxa de variação populacional é negativa para o período em análise, o que torna preocupante a situação econômica </w:t>
      </w:r>
      <w:r w:rsidR="00847343">
        <w:rPr>
          <w:rFonts w:cs="Times New Roman"/>
          <w:sz w:val="24"/>
          <w:szCs w:val="24"/>
        </w:rPr>
        <w:t>do município.</w:t>
      </w:r>
    </w:p>
    <w:p w14:paraId="22A05AD8" w14:textId="77777777" w:rsidR="00415285" w:rsidRPr="00BE3DAE" w:rsidRDefault="00415285" w:rsidP="00796EB2">
      <w:pPr>
        <w:spacing w:after="0" w:line="360" w:lineRule="auto"/>
        <w:ind w:firstLine="708"/>
        <w:jc w:val="both"/>
        <w:rPr>
          <w:rFonts w:cs="Times New Roman"/>
          <w:sz w:val="24"/>
          <w:szCs w:val="24"/>
        </w:rPr>
      </w:pPr>
      <w:r w:rsidRPr="00BE3DAE">
        <w:rPr>
          <w:rFonts w:cs="Times New Roman"/>
          <w:sz w:val="24"/>
          <w:szCs w:val="24"/>
        </w:rPr>
        <w:t xml:space="preserve">No caso do município de Capitão Leônidas Marques, apesar do PIB </w:t>
      </w:r>
      <w:r w:rsidRPr="00BE3DAE">
        <w:rPr>
          <w:rFonts w:cs="Times New Roman"/>
          <w:i/>
          <w:sz w:val="24"/>
          <w:szCs w:val="24"/>
        </w:rPr>
        <w:t>per capita</w:t>
      </w:r>
      <w:r w:rsidRPr="00BE3DAE">
        <w:rPr>
          <w:rFonts w:cs="Times New Roman"/>
          <w:sz w:val="24"/>
          <w:szCs w:val="24"/>
        </w:rPr>
        <w:t xml:space="preserve"> ter tido variação negativa da ordem de 28%, chama a atenção o fato do mesmo ser o município da microrregião de Cascavel com o maior PIB </w:t>
      </w:r>
      <w:r w:rsidRPr="00BE3DAE">
        <w:rPr>
          <w:rFonts w:cs="Times New Roman"/>
          <w:i/>
          <w:sz w:val="24"/>
          <w:szCs w:val="24"/>
        </w:rPr>
        <w:t>per capita</w:t>
      </w:r>
      <w:r w:rsidRPr="00BE3DAE">
        <w:rPr>
          <w:rFonts w:cs="Times New Roman"/>
          <w:sz w:val="24"/>
          <w:szCs w:val="24"/>
        </w:rPr>
        <w:t xml:space="preserve"> para os anos de 2002 e 2010, seguido </w:t>
      </w:r>
      <w:proofErr w:type="gramStart"/>
      <w:r>
        <w:rPr>
          <w:rFonts w:cs="Times New Roman"/>
          <w:sz w:val="24"/>
          <w:szCs w:val="24"/>
        </w:rPr>
        <w:t>a</w:t>
      </w:r>
      <w:proofErr w:type="gramEnd"/>
      <w:r w:rsidRPr="00BE3DAE">
        <w:rPr>
          <w:rFonts w:cs="Times New Roman"/>
          <w:sz w:val="24"/>
          <w:szCs w:val="24"/>
        </w:rPr>
        <w:t xml:space="preserve"> distância pelo município de Cafelândia. Considerando que a taxa de variação da população foi positiva e de apenas 1,9%, a queda do PIB real foi significativa considerando os extremos do período.</w:t>
      </w:r>
    </w:p>
    <w:p w14:paraId="7CC9E4E9" w14:textId="77777777" w:rsidR="00415285" w:rsidRPr="00BE3DAE" w:rsidRDefault="00415285" w:rsidP="00796EB2">
      <w:pPr>
        <w:spacing w:after="0" w:line="360" w:lineRule="auto"/>
        <w:ind w:firstLine="708"/>
        <w:jc w:val="both"/>
        <w:rPr>
          <w:rFonts w:cs="Times New Roman"/>
          <w:sz w:val="24"/>
          <w:szCs w:val="24"/>
        </w:rPr>
      </w:pPr>
      <w:r w:rsidRPr="00BE3DAE">
        <w:rPr>
          <w:rFonts w:cs="Times New Roman"/>
          <w:sz w:val="24"/>
          <w:szCs w:val="24"/>
        </w:rPr>
        <w:t xml:space="preserve">Todos os demais municípios da microrregião apresentaram taxa de variação PIB </w:t>
      </w:r>
      <w:r w:rsidRPr="00BE3DAE">
        <w:rPr>
          <w:rFonts w:cs="Times New Roman"/>
          <w:i/>
          <w:sz w:val="24"/>
          <w:szCs w:val="24"/>
        </w:rPr>
        <w:t>per capita</w:t>
      </w:r>
      <w:r w:rsidRPr="00BE3DAE">
        <w:rPr>
          <w:rFonts w:cs="Times New Roman"/>
          <w:sz w:val="24"/>
          <w:szCs w:val="24"/>
        </w:rPr>
        <w:t xml:space="preserve">, considerando apenas os dois extremos, positivas e relativamente altas. Porém, deve-se dar atenção para a taxa de variação da população, ou seja, para o mesmo período, os municípios de </w:t>
      </w:r>
      <w:proofErr w:type="spellStart"/>
      <w:r w:rsidRPr="00BE3DAE">
        <w:rPr>
          <w:rFonts w:cs="Times New Roman"/>
          <w:sz w:val="24"/>
          <w:szCs w:val="24"/>
        </w:rPr>
        <w:t>Anahy</w:t>
      </w:r>
      <w:proofErr w:type="spellEnd"/>
      <w:r w:rsidRPr="00BE3DAE">
        <w:rPr>
          <w:rFonts w:cs="Times New Roman"/>
          <w:sz w:val="24"/>
          <w:szCs w:val="24"/>
        </w:rPr>
        <w:t xml:space="preserve">, Boa Vista da Aparecida, Campo Bonito, </w:t>
      </w:r>
      <w:proofErr w:type="spellStart"/>
      <w:r w:rsidRPr="00BE3DAE">
        <w:rPr>
          <w:rFonts w:cs="Times New Roman"/>
          <w:sz w:val="24"/>
          <w:szCs w:val="24"/>
        </w:rPr>
        <w:t>Catanduvas</w:t>
      </w:r>
      <w:proofErr w:type="spellEnd"/>
      <w:r w:rsidRPr="00BE3DAE">
        <w:rPr>
          <w:rFonts w:cs="Times New Roman"/>
          <w:sz w:val="24"/>
          <w:szCs w:val="24"/>
        </w:rPr>
        <w:t xml:space="preserve">, Guaraniaçu, </w:t>
      </w:r>
      <w:proofErr w:type="spellStart"/>
      <w:r w:rsidRPr="00BE3DAE">
        <w:rPr>
          <w:rFonts w:cs="Times New Roman"/>
          <w:sz w:val="24"/>
          <w:szCs w:val="24"/>
        </w:rPr>
        <w:t>Lindoeste</w:t>
      </w:r>
      <w:proofErr w:type="spellEnd"/>
      <w:r w:rsidRPr="00BE3DAE">
        <w:rPr>
          <w:rFonts w:cs="Times New Roman"/>
          <w:sz w:val="24"/>
          <w:szCs w:val="24"/>
        </w:rPr>
        <w:t xml:space="preserve">, Nova Aurora e Santa Tereza do Oeste tiveram sua população reduzida, o que contribuiu para a elevação do PIB </w:t>
      </w:r>
      <w:r w:rsidRPr="00BE3DAE">
        <w:rPr>
          <w:rFonts w:cs="Times New Roman"/>
          <w:i/>
          <w:sz w:val="24"/>
          <w:szCs w:val="24"/>
        </w:rPr>
        <w:t>per capita.</w:t>
      </w:r>
    </w:p>
    <w:p w14:paraId="685FB3AE" w14:textId="77777777" w:rsidR="00415285" w:rsidRPr="00BE3DAE" w:rsidRDefault="00415285" w:rsidP="00796EB2">
      <w:pPr>
        <w:spacing w:after="0" w:line="360" w:lineRule="auto"/>
        <w:ind w:firstLine="708"/>
        <w:jc w:val="both"/>
        <w:rPr>
          <w:rFonts w:cs="Times New Roman"/>
          <w:sz w:val="24"/>
          <w:szCs w:val="24"/>
        </w:rPr>
      </w:pPr>
      <w:r w:rsidRPr="00BE3DAE">
        <w:rPr>
          <w:rFonts w:cs="Times New Roman"/>
          <w:sz w:val="24"/>
          <w:szCs w:val="24"/>
        </w:rPr>
        <w:lastRenderedPageBreak/>
        <w:t>Considerando que a variação percentual trouxe resultados relativamente altos devido a se estar levando em consideração apenas os extremos, achou-se por bem estimar a taxa de crescimento real do PIB e da população considerando todo o período em questão. A estimativa da taxa de crescimento além de fornecer a tendênc</w:t>
      </w:r>
      <w:r>
        <w:rPr>
          <w:rFonts w:cs="Times New Roman"/>
          <w:sz w:val="24"/>
          <w:szCs w:val="24"/>
        </w:rPr>
        <w:t xml:space="preserve">ia do comportamento da variável, </w:t>
      </w:r>
      <w:r w:rsidRPr="00BE3DAE">
        <w:rPr>
          <w:rFonts w:cs="Times New Roman"/>
          <w:sz w:val="24"/>
          <w:szCs w:val="24"/>
        </w:rPr>
        <w:t>fornece também a taxa média de crescimento ao longo do tempo.</w:t>
      </w:r>
    </w:p>
    <w:p w14:paraId="3A7D0FED" w14:textId="77777777" w:rsidR="00415285" w:rsidRPr="00BE3DAE" w:rsidRDefault="00415285" w:rsidP="00796EB2">
      <w:pPr>
        <w:spacing w:after="0" w:line="360" w:lineRule="auto"/>
        <w:ind w:firstLine="708"/>
        <w:jc w:val="both"/>
        <w:rPr>
          <w:rFonts w:cs="Times New Roman"/>
          <w:sz w:val="24"/>
          <w:szCs w:val="24"/>
        </w:rPr>
      </w:pPr>
      <w:r w:rsidRPr="00BE3DAE">
        <w:rPr>
          <w:rFonts w:cs="Times New Roman"/>
          <w:sz w:val="24"/>
          <w:szCs w:val="24"/>
        </w:rPr>
        <w:t xml:space="preserve">Os resultados das estimativas das taxas de crescimento mostram que, com exceção de </w:t>
      </w:r>
      <w:proofErr w:type="spellStart"/>
      <w:r w:rsidRPr="00BE3DAE">
        <w:rPr>
          <w:rFonts w:cs="Times New Roman"/>
          <w:sz w:val="24"/>
          <w:szCs w:val="24"/>
        </w:rPr>
        <w:t>Braganey</w:t>
      </w:r>
      <w:proofErr w:type="spellEnd"/>
      <w:r w:rsidRPr="00BE3DAE">
        <w:rPr>
          <w:rFonts w:cs="Times New Roman"/>
          <w:sz w:val="24"/>
          <w:szCs w:val="24"/>
        </w:rPr>
        <w:t xml:space="preserve"> e Capitão Leônidas Marques, todos os municípios da microrregião tiveram uma média de crescimento positiva.</w:t>
      </w:r>
    </w:p>
    <w:p w14:paraId="6AD8B848" w14:textId="77777777" w:rsidR="00415285" w:rsidRPr="00BE3DAE" w:rsidRDefault="00415285" w:rsidP="00796EB2">
      <w:pPr>
        <w:spacing w:after="0" w:line="360" w:lineRule="auto"/>
        <w:ind w:firstLine="708"/>
        <w:jc w:val="both"/>
        <w:rPr>
          <w:rFonts w:cs="Times New Roman"/>
          <w:i/>
          <w:sz w:val="24"/>
          <w:szCs w:val="24"/>
        </w:rPr>
      </w:pPr>
      <w:r w:rsidRPr="00BE3DAE">
        <w:rPr>
          <w:rFonts w:cs="Times New Roman"/>
          <w:sz w:val="24"/>
          <w:szCs w:val="24"/>
        </w:rPr>
        <w:t xml:space="preserve">No entanto, os municípios de Campo Bonito, </w:t>
      </w:r>
      <w:proofErr w:type="spellStart"/>
      <w:r w:rsidRPr="00BE3DAE">
        <w:rPr>
          <w:rFonts w:cs="Times New Roman"/>
          <w:sz w:val="24"/>
          <w:szCs w:val="24"/>
        </w:rPr>
        <w:t>Catanduvas</w:t>
      </w:r>
      <w:proofErr w:type="spellEnd"/>
      <w:r w:rsidRPr="00BE3DAE">
        <w:rPr>
          <w:rFonts w:cs="Times New Roman"/>
          <w:sz w:val="24"/>
          <w:szCs w:val="24"/>
        </w:rPr>
        <w:t xml:space="preserve">, </w:t>
      </w:r>
      <w:proofErr w:type="spellStart"/>
      <w:r w:rsidRPr="00BE3DAE">
        <w:rPr>
          <w:rFonts w:cs="Times New Roman"/>
          <w:sz w:val="24"/>
          <w:szCs w:val="24"/>
        </w:rPr>
        <w:t>Lindoeste</w:t>
      </w:r>
      <w:proofErr w:type="spellEnd"/>
      <w:r w:rsidRPr="00BE3DAE">
        <w:rPr>
          <w:rFonts w:cs="Times New Roman"/>
          <w:sz w:val="24"/>
          <w:szCs w:val="24"/>
        </w:rPr>
        <w:t xml:space="preserve">, Nova Aurora e Santa Tereza do Oeste, mostraram quedas consideráveis em suas populações, o que em parte explica a elevação no PIB </w:t>
      </w:r>
      <w:r w:rsidRPr="00BE3DAE">
        <w:rPr>
          <w:rFonts w:cs="Times New Roman"/>
          <w:i/>
          <w:sz w:val="24"/>
          <w:szCs w:val="24"/>
        </w:rPr>
        <w:t xml:space="preserve">per capita. </w:t>
      </w:r>
      <w:r w:rsidRPr="00BE3DAE">
        <w:rPr>
          <w:rFonts w:cs="Times New Roman"/>
          <w:sz w:val="24"/>
          <w:szCs w:val="24"/>
        </w:rPr>
        <w:t xml:space="preserve">Guaraniaçu e Santa Lúcia também mostraram queda na população, mas não chega </w:t>
      </w:r>
      <w:r>
        <w:rPr>
          <w:rFonts w:cs="Times New Roman"/>
          <w:sz w:val="24"/>
          <w:szCs w:val="24"/>
        </w:rPr>
        <w:t xml:space="preserve">a </w:t>
      </w:r>
      <w:r w:rsidRPr="00BE3DAE">
        <w:rPr>
          <w:rFonts w:cs="Times New Roman"/>
          <w:sz w:val="24"/>
          <w:szCs w:val="24"/>
        </w:rPr>
        <w:t xml:space="preserve">ser significante a ponto de interferir drasticamente no PIB </w:t>
      </w:r>
      <w:r w:rsidRPr="00BE3DAE">
        <w:rPr>
          <w:rFonts w:cs="Times New Roman"/>
          <w:i/>
          <w:sz w:val="24"/>
          <w:szCs w:val="24"/>
        </w:rPr>
        <w:t>per capita.</w:t>
      </w:r>
    </w:p>
    <w:p w14:paraId="1722A369" w14:textId="77777777" w:rsidR="00415285" w:rsidRDefault="00415285" w:rsidP="00796EB2">
      <w:pPr>
        <w:spacing w:after="0" w:line="360" w:lineRule="auto"/>
        <w:ind w:firstLine="708"/>
        <w:jc w:val="both"/>
        <w:rPr>
          <w:rFonts w:cs="Times New Roman"/>
          <w:sz w:val="24"/>
          <w:szCs w:val="24"/>
        </w:rPr>
      </w:pPr>
      <w:r>
        <w:rPr>
          <w:rFonts w:cs="Times New Roman"/>
          <w:sz w:val="24"/>
          <w:szCs w:val="24"/>
        </w:rPr>
        <w:t>Os m</w:t>
      </w:r>
      <w:r w:rsidRPr="00BE3DAE">
        <w:rPr>
          <w:rFonts w:cs="Times New Roman"/>
          <w:sz w:val="24"/>
          <w:szCs w:val="24"/>
        </w:rPr>
        <w:t xml:space="preserve">unicípios de </w:t>
      </w:r>
      <w:proofErr w:type="spellStart"/>
      <w:r w:rsidRPr="00BE3DAE">
        <w:rPr>
          <w:rFonts w:cs="Times New Roman"/>
          <w:sz w:val="24"/>
          <w:szCs w:val="24"/>
        </w:rPr>
        <w:t>Anahy</w:t>
      </w:r>
      <w:proofErr w:type="spellEnd"/>
      <w:r w:rsidRPr="00BE3DAE">
        <w:rPr>
          <w:rFonts w:cs="Times New Roman"/>
          <w:sz w:val="24"/>
          <w:szCs w:val="24"/>
        </w:rPr>
        <w:t xml:space="preserve">, Boa Vista da Aparecida, Cascavel, Corbélia, </w:t>
      </w:r>
      <w:proofErr w:type="spellStart"/>
      <w:r w:rsidRPr="00BE3DAE">
        <w:rPr>
          <w:rFonts w:cs="Times New Roman"/>
          <w:sz w:val="24"/>
          <w:szCs w:val="24"/>
        </w:rPr>
        <w:t>Ibema</w:t>
      </w:r>
      <w:proofErr w:type="spellEnd"/>
      <w:r w:rsidRPr="00BE3DAE">
        <w:rPr>
          <w:rFonts w:cs="Times New Roman"/>
          <w:sz w:val="24"/>
          <w:szCs w:val="24"/>
        </w:rPr>
        <w:t xml:space="preserve"> e Três Barras do Paraná, tiveram crescimento no PIB </w:t>
      </w:r>
      <w:r w:rsidRPr="00BE3DAE">
        <w:rPr>
          <w:rFonts w:cs="Times New Roman"/>
          <w:i/>
          <w:sz w:val="24"/>
          <w:szCs w:val="24"/>
        </w:rPr>
        <w:t xml:space="preserve">per capita </w:t>
      </w:r>
      <w:r w:rsidRPr="00BE3DAE">
        <w:rPr>
          <w:rFonts w:cs="Times New Roman"/>
          <w:sz w:val="24"/>
          <w:szCs w:val="24"/>
        </w:rPr>
        <w:t xml:space="preserve">maior que o crescimento populacional, o que pode ser afirmado que o PIB </w:t>
      </w:r>
      <w:r w:rsidRPr="00BE3DAE">
        <w:rPr>
          <w:rFonts w:cs="Times New Roman"/>
          <w:i/>
          <w:sz w:val="24"/>
          <w:szCs w:val="24"/>
        </w:rPr>
        <w:t xml:space="preserve">per capita </w:t>
      </w:r>
      <w:r w:rsidRPr="00BE3DAE">
        <w:rPr>
          <w:rFonts w:cs="Times New Roman"/>
          <w:sz w:val="24"/>
          <w:szCs w:val="24"/>
        </w:rPr>
        <w:t>teve um crescimento real.</w:t>
      </w:r>
    </w:p>
    <w:p w14:paraId="26E3B35C" w14:textId="77777777" w:rsidR="00847343" w:rsidRPr="00BE3DAE" w:rsidRDefault="00847343" w:rsidP="00796EB2">
      <w:pPr>
        <w:spacing w:after="0" w:line="360" w:lineRule="auto"/>
        <w:ind w:firstLine="708"/>
        <w:jc w:val="both"/>
        <w:rPr>
          <w:rFonts w:cs="Times New Roman"/>
          <w:sz w:val="24"/>
          <w:szCs w:val="24"/>
        </w:rPr>
      </w:pPr>
      <w:r w:rsidRPr="00BE3DAE">
        <w:rPr>
          <w:rFonts w:cs="Times New Roman"/>
          <w:sz w:val="24"/>
          <w:szCs w:val="24"/>
        </w:rPr>
        <w:t xml:space="preserve">Capitão Leônidas Marques, município com o maior PIB </w:t>
      </w:r>
      <w:r w:rsidRPr="00BE3DAE">
        <w:rPr>
          <w:rFonts w:cs="Times New Roman"/>
          <w:i/>
          <w:sz w:val="24"/>
          <w:szCs w:val="24"/>
        </w:rPr>
        <w:t xml:space="preserve">per capita </w:t>
      </w:r>
      <w:r w:rsidRPr="00BE3DAE">
        <w:rPr>
          <w:rFonts w:cs="Times New Roman"/>
          <w:sz w:val="24"/>
          <w:szCs w:val="24"/>
        </w:rPr>
        <w:t xml:space="preserve">da microrregião, apresentou queda e uma pequena redução da população, não chegando a afetar de forma significante o PIB </w:t>
      </w:r>
      <w:r w:rsidRPr="00BE3DAE">
        <w:rPr>
          <w:rFonts w:cs="Times New Roman"/>
          <w:i/>
          <w:sz w:val="24"/>
          <w:szCs w:val="24"/>
        </w:rPr>
        <w:t xml:space="preserve">per capita, </w:t>
      </w:r>
      <w:r w:rsidRPr="00BE3DAE">
        <w:rPr>
          <w:rFonts w:cs="Times New Roman"/>
          <w:sz w:val="24"/>
          <w:szCs w:val="24"/>
        </w:rPr>
        <w:t>sendo assim, é um resultado preocupante visto que sua taxa de crescimento atingiu, em média, -4,7% ao ano, demonstrando o pior desempenho na microrregião no período 2002 a 2010.</w:t>
      </w:r>
    </w:p>
    <w:p w14:paraId="08649D74" w14:textId="77777777" w:rsidR="00847343" w:rsidRPr="00BE3DAE" w:rsidRDefault="00847343" w:rsidP="00796EB2">
      <w:pPr>
        <w:spacing w:after="0" w:line="360" w:lineRule="auto"/>
        <w:jc w:val="both"/>
        <w:rPr>
          <w:rFonts w:cs="Times New Roman"/>
          <w:sz w:val="24"/>
          <w:szCs w:val="24"/>
        </w:rPr>
      </w:pPr>
      <w:r w:rsidRPr="00BE3DAE">
        <w:rPr>
          <w:rFonts w:cs="Times New Roman"/>
          <w:sz w:val="24"/>
          <w:szCs w:val="24"/>
        </w:rPr>
        <w:tab/>
        <w:t xml:space="preserve">Deve-se notar o crescimento de Cascavel, pois seu PIB </w:t>
      </w:r>
      <w:r w:rsidRPr="00BE3DAE">
        <w:rPr>
          <w:rFonts w:cs="Times New Roman"/>
          <w:i/>
          <w:sz w:val="24"/>
          <w:szCs w:val="24"/>
        </w:rPr>
        <w:t xml:space="preserve">per capita </w:t>
      </w:r>
      <w:r w:rsidRPr="00BE3DAE">
        <w:rPr>
          <w:rFonts w:cs="Times New Roman"/>
          <w:sz w:val="24"/>
          <w:szCs w:val="24"/>
        </w:rPr>
        <w:t xml:space="preserve">aumentou </w:t>
      </w:r>
      <w:proofErr w:type="gramStart"/>
      <w:r w:rsidRPr="00BE3DAE">
        <w:rPr>
          <w:rFonts w:cs="Times New Roman"/>
          <w:sz w:val="24"/>
          <w:szCs w:val="24"/>
        </w:rPr>
        <w:t>cerca de 45</w:t>
      </w:r>
      <w:proofErr w:type="gramEnd"/>
      <w:r w:rsidRPr="00BE3DAE">
        <w:rPr>
          <w:rFonts w:cs="Times New Roman"/>
          <w:sz w:val="24"/>
          <w:szCs w:val="24"/>
        </w:rPr>
        <w:t>% de 2002 a 2010, crescendo em média 6,4% ao ano e sua população aumentou perto de 12% entre 2002 e 2010, sendo 1,6% ao ano, um resultado expressivo e que comprova a atração que exerce sobre a população.</w:t>
      </w:r>
    </w:p>
    <w:p w14:paraId="16F91421" w14:textId="77777777" w:rsidR="00847343" w:rsidRDefault="00847343" w:rsidP="00796EB2">
      <w:pPr>
        <w:spacing w:after="0" w:line="360" w:lineRule="auto"/>
        <w:ind w:firstLine="708"/>
        <w:jc w:val="both"/>
        <w:rPr>
          <w:rFonts w:cs="Times New Roman"/>
          <w:sz w:val="24"/>
          <w:szCs w:val="24"/>
        </w:rPr>
      </w:pPr>
    </w:p>
    <w:p w14:paraId="6C85F72C" w14:textId="77777777" w:rsidR="00796EB2" w:rsidRDefault="00796EB2" w:rsidP="00140FEF">
      <w:pPr>
        <w:tabs>
          <w:tab w:val="left" w:pos="2835"/>
        </w:tabs>
        <w:spacing w:after="0" w:line="240" w:lineRule="auto"/>
        <w:jc w:val="both"/>
        <w:rPr>
          <w:rFonts w:cs="Times New Roman"/>
          <w:sz w:val="24"/>
          <w:szCs w:val="24"/>
        </w:rPr>
      </w:pPr>
    </w:p>
    <w:p w14:paraId="6A68543C" w14:textId="77777777" w:rsidR="009D3459" w:rsidRPr="00BE3DAE" w:rsidRDefault="009D3459" w:rsidP="00796EB2">
      <w:pPr>
        <w:tabs>
          <w:tab w:val="left" w:pos="2835"/>
        </w:tabs>
        <w:spacing w:after="0" w:line="360" w:lineRule="auto"/>
        <w:jc w:val="both"/>
        <w:rPr>
          <w:rFonts w:cs="Times New Roman"/>
          <w:sz w:val="24"/>
          <w:szCs w:val="24"/>
        </w:rPr>
      </w:pPr>
      <w:r w:rsidRPr="00BE3DAE">
        <w:rPr>
          <w:rFonts w:cs="Times New Roman"/>
          <w:sz w:val="24"/>
          <w:szCs w:val="24"/>
        </w:rPr>
        <w:t xml:space="preserve">Tabela 1 - PIB </w:t>
      </w:r>
      <w:r w:rsidRPr="00BE3DAE">
        <w:rPr>
          <w:rFonts w:cs="Times New Roman"/>
          <w:i/>
          <w:sz w:val="24"/>
          <w:szCs w:val="24"/>
        </w:rPr>
        <w:t>per capita,</w:t>
      </w:r>
      <w:r w:rsidRPr="00BE3DAE">
        <w:rPr>
          <w:rFonts w:cs="Times New Roman"/>
          <w:sz w:val="24"/>
          <w:szCs w:val="24"/>
        </w:rPr>
        <w:t xml:space="preserve"> população e taxa de variação para os municípios da microrregião geogr</w:t>
      </w:r>
      <w:r w:rsidR="00B1208B" w:rsidRPr="00BE3DAE">
        <w:rPr>
          <w:rFonts w:cs="Times New Roman"/>
          <w:sz w:val="24"/>
          <w:szCs w:val="24"/>
        </w:rPr>
        <w:t>áfica de Cascavel (2002 e 2010</w:t>
      </w:r>
      <w:proofErr w:type="gramStart"/>
      <w:r w:rsidR="00B1208B" w:rsidRPr="00BE3DAE">
        <w:rPr>
          <w:rFonts w:cs="Times New Roman"/>
          <w:sz w:val="24"/>
          <w:szCs w:val="24"/>
        </w:rPr>
        <w:t>)</w:t>
      </w:r>
      <w:proofErr w:type="gramEnd"/>
    </w:p>
    <w:tbl>
      <w:tblPr>
        <w:tblpPr w:leftFromText="141" w:rightFromText="141" w:vertAnchor="text" w:tblpY="1"/>
        <w:tblOverlap w:val="never"/>
        <w:tblW w:w="5000" w:type="pct"/>
        <w:tblLayout w:type="fixed"/>
        <w:tblCellMar>
          <w:left w:w="70" w:type="dxa"/>
          <w:right w:w="70" w:type="dxa"/>
        </w:tblCellMar>
        <w:tblLook w:val="04A0" w:firstRow="1" w:lastRow="0" w:firstColumn="1" w:lastColumn="0" w:noHBand="0" w:noVBand="1"/>
      </w:tblPr>
      <w:tblGrid>
        <w:gridCol w:w="1488"/>
        <w:gridCol w:w="1124"/>
        <w:gridCol w:w="1124"/>
        <w:gridCol w:w="1155"/>
        <w:gridCol w:w="707"/>
        <w:gridCol w:w="709"/>
        <w:gridCol w:w="866"/>
        <w:gridCol w:w="860"/>
        <w:gridCol w:w="1177"/>
      </w:tblGrid>
      <w:tr w:rsidR="00CB098D" w:rsidRPr="00BE3DAE" w14:paraId="276755A0" w14:textId="77777777" w:rsidTr="00E77946">
        <w:trPr>
          <w:trHeight w:val="255"/>
        </w:trPr>
        <w:tc>
          <w:tcPr>
            <w:tcW w:w="808" w:type="pct"/>
            <w:tcBorders>
              <w:top w:val="single" w:sz="4" w:space="0" w:color="auto"/>
              <w:left w:val="nil"/>
              <w:bottom w:val="single" w:sz="4" w:space="0" w:color="auto"/>
              <w:right w:val="single" w:sz="4" w:space="0" w:color="auto"/>
            </w:tcBorders>
            <w:shd w:val="clear" w:color="auto" w:fill="auto"/>
            <w:noWrap/>
            <w:vAlign w:val="bottom"/>
            <w:hideMark/>
          </w:tcPr>
          <w:p w14:paraId="3F746860"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Municípios</w:t>
            </w:r>
          </w:p>
        </w:tc>
        <w:tc>
          <w:tcPr>
            <w:tcW w:w="1220"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6FD4F7E6"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PIB per capita a preço de 2002</w:t>
            </w:r>
            <w:r w:rsidRPr="00CC17B7">
              <w:rPr>
                <w:rFonts w:eastAsia="Times New Roman" w:cs="Times New Roman"/>
                <w:color w:val="000000"/>
                <w:sz w:val="14"/>
                <w:szCs w:val="14"/>
                <w:vertAlign w:val="superscript"/>
                <w:lang w:eastAsia="pt-BR"/>
              </w:rPr>
              <w:t>1</w:t>
            </w:r>
            <w:r w:rsidRPr="00CC17B7">
              <w:rPr>
                <w:rFonts w:eastAsia="Times New Roman" w:cs="Times New Roman"/>
                <w:color w:val="000000"/>
                <w:sz w:val="14"/>
                <w:szCs w:val="14"/>
                <w:lang w:eastAsia="pt-BR"/>
              </w:rPr>
              <w:t xml:space="preserve"> (R$ 1,00)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14:paraId="58372844" w14:textId="77777777" w:rsidR="00352F34" w:rsidRPr="00D95475" w:rsidRDefault="00352F34" w:rsidP="00140FEF">
            <w:pPr>
              <w:spacing w:after="0" w:line="240" w:lineRule="auto"/>
              <w:jc w:val="center"/>
              <w:rPr>
                <w:rFonts w:eastAsia="Times New Roman" w:cs="Times New Roman"/>
                <w:color w:val="000000"/>
                <w:sz w:val="14"/>
                <w:szCs w:val="14"/>
                <w:lang w:val="en-US" w:eastAsia="pt-BR"/>
              </w:rPr>
            </w:pPr>
            <w:r w:rsidRPr="00D95475">
              <w:rPr>
                <w:rFonts w:eastAsia="Times New Roman" w:cs="Times New Roman"/>
                <w:color w:val="000000"/>
                <w:sz w:val="14"/>
                <w:szCs w:val="14"/>
                <w:lang w:val="en-US" w:eastAsia="pt-BR"/>
              </w:rPr>
              <w:t xml:space="preserve">TX </w:t>
            </w:r>
            <w:r w:rsidRPr="00CC17B7">
              <w:rPr>
                <w:rFonts w:eastAsia="Times New Roman" w:cs="Times New Roman"/>
                <w:color w:val="000000"/>
                <w:sz w:val="14"/>
                <w:szCs w:val="14"/>
                <w:lang w:eastAsia="pt-BR"/>
              </w:rPr>
              <w:t>Δ</w:t>
            </w:r>
            <w:r w:rsidRPr="00D95475">
              <w:rPr>
                <w:rFonts w:eastAsia="Times New Roman" w:cs="Times New Roman"/>
                <w:color w:val="000000"/>
                <w:sz w:val="14"/>
                <w:szCs w:val="14"/>
                <w:lang w:val="en-US" w:eastAsia="pt-BR"/>
              </w:rPr>
              <w:t xml:space="preserve">% PIB </w:t>
            </w:r>
            <w:r w:rsidR="00E30A8C" w:rsidRPr="00D95475">
              <w:rPr>
                <w:rFonts w:eastAsia="Times New Roman" w:cs="Times New Roman"/>
                <w:color w:val="000000"/>
                <w:sz w:val="14"/>
                <w:szCs w:val="14"/>
                <w:lang w:val="en-US" w:eastAsia="pt-BR"/>
              </w:rPr>
              <w:t>per capita</w:t>
            </w:r>
          </w:p>
        </w:tc>
        <w:tc>
          <w:tcPr>
            <w:tcW w:w="769" w:type="pct"/>
            <w:gridSpan w:val="2"/>
            <w:tcBorders>
              <w:top w:val="single" w:sz="4" w:space="0" w:color="auto"/>
              <w:left w:val="nil"/>
              <w:bottom w:val="single" w:sz="4" w:space="0" w:color="auto"/>
              <w:right w:val="single" w:sz="4" w:space="0" w:color="auto"/>
            </w:tcBorders>
            <w:shd w:val="clear" w:color="auto" w:fill="auto"/>
            <w:noWrap/>
            <w:vAlign w:val="bottom"/>
            <w:hideMark/>
          </w:tcPr>
          <w:p w14:paraId="5710A054"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População</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14:paraId="33E3985F"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TX Δ% População</w:t>
            </w:r>
          </w:p>
        </w:tc>
        <w:tc>
          <w:tcPr>
            <w:tcW w:w="1106" w:type="pct"/>
            <w:gridSpan w:val="2"/>
            <w:tcBorders>
              <w:top w:val="single" w:sz="4" w:space="0" w:color="auto"/>
              <w:left w:val="single" w:sz="4" w:space="0" w:color="auto"/>
              <w:bottom w:val="single" w:sz="4" w:space="0" w:color="auto"/>
            </w:tcBorders>
            <w:shd w:val="clear" w:color="auto" w:fill="auto"/>
            <w:noWrap/>
            <w:vAlign w:val="bottom"/>
            <w:hideMark/>
          </w:tcPr>
          <w:p w14:paraId="3D5956E5"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Estimativa da taxa de crescimento</w:t>
            </w:r>
            <w:r w:rsidRPr="00CC17B7">
              <w:rPr>
                <w:rFonts w:eastAsia="Times New Roman" w:cs="Times New Roman"/>
                <w:color w:val="000000"/>
                <w:sz w:val="14"/>
                <w:szCs w:val="14"/>
                <w:vertAlign w:val="superscript"/>
                <w:lang w:eastAsia="pt-BR"/>
              </w:rPr>
              <w:t>4</w:t>
            </w:r>
            <w:r w:rsidRPr="00CC17B7">
              <w:rPr>
                <w:rFonts w:eastAsia="Times New Roman" w:cs="Times New Roman"/>
                <w:color w:val="000000"/>
                <w:sz w:val="14"/>
                <w:szCs w:val="14"/>
                <w:lang w:eastAsia="pt-BR"/>
              </w:rPr>
              <w:t xml:space="preserve"> %</w:t>
            </w:r>
          </w:p>
        </w:tc>
      </w:tr>
      <w:tr w:rsidR="00352F34" w:rsidRPr="00BE3DAE" w14:paraId="43EA9FA9" w14:textId="77777777" w:rsidTr="00E77946">
        <w:trPr>
          <w:trHeight w:val="255"/>
        </w:trPr>
        <w:tc>
          <w:tcPr>
            <w:tcW w:w="808" w:type="pct"/>
            <w:tcBorders>
              <w:top w:val="nil"/>
              <w:left w:val="nil"/>
              <w:bottom w:val="single" w:sz="4" w:space="0" w:color="auto"/>
              <w:right w:val="single" w:sz="4" w:space="0" w:color="auto"/>
            </w:tcBorders>
            <w:shd w:val="clear" w:color="auto" w:fill="auto"/>
            <w:noWrap/>
            <w:vAlign w:val="bottom"/>
            <w:hideMark/>
          </w:tcPr>
          <w:p w14:paraId="424CAB13"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 </w:t>
            </w:r>
          </w:p>
        </w:tc>
        <w:tc>
          <w:tcPr>
            <w:tcW w:w="610" w:type="pct"/>
            <w:tcBorders>
              <w:top w:val="nil"/>
              <w:left w:val="nil"/>
              <w:bottom w:val="single" w:sz="4" w:space="0" w:color="auto"/>
              <w:right w:val="single" w:sz="4" w:space="0" w:color="auto"/>
            </w:tcBorders>
            <w:shd w:val="clear" w:color="auto" w:fill="auto"/>
            <w:noWrap/>
            <w:vAlign w:val="bottom"/>
            <w:hideMark/>
          </w:tcPr>
          <w:p w14:paraId="124BCA7A"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2002</w:t>
            </w:r>
          </w:p>
        </w:tc>
        <w:tc>
          <w:tcPr>
            <w:tcW w:w="610" w:type="pct"/>
            <w:tcBorders>
              <w:top w:val="nil"/>
              <w:left w:val="nil"/>
              <w:bottom w:val="single" w:sz="4" w:space="0" w:color="auto"/>
              <w:right w:val="single" w:sz="4" w:space="0" w:color="auto"/>
            </w:tcBorders>
            <w:shd w:val="clear" w:color="auto" w:fill="auto"/>
            <w:noWrap/>
            <w:vAlign w:val="bottom"/>
            <w:hideMark/>
          </w:tcPr>
          <w:p w14:paraId="00A3643E"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2010</w:t>
            </w:r>
          </w:p>
        </w:tc>
        <w:tc>
          <w:tcPr>
            <w:tcW w:w="627" w:type="pct"/>
            <w:tcBorders>
              <w:top w:val="nil"/>
              <w:left w:val="nil"/>
              <w:bottom w:val="single" w:sz="4" w:space="0" w:color="auto"/>
              <w:right w:val="single" w:sz="4" w:space="0" w:color="auto"/>
            </w:tcBorders>
            <w:shd w:val="clear" w:color="auto" w:fill="auto"/>
            <w:noWrap/>
            <w:vAlign w:val="bottom"/>
            <w:hideMark/>
          </w:tcPr>
          <w:p w14:paraId="174961A9" w14:textId="77777777" w:rsidR="00352F34" w:rsidRPr="00CC17B7" w:rsidRDefault="0010258A"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2002-</w:t>
            </w:r>
            <w:r w:rsidR="00352F34" w:rsidRPr="00CC17B7">
              <w:rPr>
                <w:rFonts w:eastAsia="Times New Roman" w:cs="Times New Roman"/>
                <w:color w:val="000000"/>
                <w:sz w:val="14"/>
                <w:szCs w:val="14"/>
                <w:lang w:eastAsia="pt-BR"/>
              </w:rPr>
              <w:t>2010</w:t>
            </w:r>
          </w:p>
        </w:tc>
        <w:tc>
          <w:tcPr>
            <w:tcW w:w="384" w:type="pct"/>
            <w:tcBorders>
              <w:top w:val="nil"/>
              <w:left w:val="nil"/>
              <w:bottom w:val="single" w:sz="4" w:space="0" w:color="auto"/>
              <w:right w:val="single" w:sz="4" w:space="0" w:color="auto"/>
            </w:tcBorders>
            <w:shd w:val="clear" w:color="auto" w:fill="auto"/>
            <w:noWrap/>
            <w:vAlign w:val="bottom"/>
            <w:hideMark/>
          </w:tcPr>
          <w:p w14:paraId="753460A4"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2002</w:t>
            </w:r>
            <w:r w:rsidRPr="00CC17B7">
              <w:rPr>
                <w:rFonts w:eastAsia="Times New Roman" w:cs="Times New Roman"/>
                <w:color w:val="000000"/>
                <w:sz w:val="14"/>
                <w:szCs w:val="14"/>
                <w:vertAlign w:val="superscript"/>
                <w:lang w:eastAsia="pt-BR"/>
              </w:rPr>
              <w:t>2</w:t>
            </w:r>
          </w:p>
        </w:tc>
        <w:tc>
          <w:tcPr>
            <w:tcW w:w="384" w:type="pct"/>
            <w:tcBorders>
              <w:top w:val="nil"/>
              <w:left w:val="nil"/>
              <w:bottom w:val="single" w:sz="4" w:space="0" w:color="auto"/>
              <w:right w:val="single" w:sz="4" w:space="0" w:color="auto"/>
            </w:tcBorders>
            <w:shd w:val="clear" w:color="auto" w:fill="auto"/>
            <w:noWrap/>
            <w:vAlign w:val="bottom"/>
            <w:hideMark/>
          </w:tcPr>
          <w:p w14:paraId="756C6D85"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2010</w:t>
            </w:r>
            <w:r w:rsidRPr="00CC17B7">
              <w:rPr>
                <w:rFonts w:eastAsia="Times New Roman" w:cs="Times New Roman"/>
                <w:color w:val="000000"/>
                <w:sz w:val="14"/>
                <w:szCs w:val="14"/>
                <w:vertAlign w:val="superscript"/>
                <w:lang w:eastAsia="pt-BR"/>
              </w:rPr>
              <w:t>3</w:t>
            </w:r>
          </w:p>
        </w:tc>
        <w:tc>
          <w:tcPr>
            <w:tcW w:w="470" w:type="pct"/>
            <w:tcBorders>
              <w:top w:val="nil"/>
              <w:left w:val="nil"/>
              <w:bottom w:val="single" w:sz="4" w:space="0" w:color="auto"/>
              <w:right w:val="single" w:sz="4" w:space="0" w:color="auto"/>
            </w:tcBorders>
            <w:shd w:val="clear" w:color="auto" w:fill="auto"/>
            <w:noWrap/>
            <w:vAlign w:val="bottom"/>
            <w:hideMark/>
          </w:tcPr>
          <w:p w14:paraId="5BB28C2A" w14:textId="77777777" w:rsidR="00352F34" w:rsidRPr="00CC17B7" w:rsidRDefault="0010258A"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2002-</w:t>
            </w:r>
            <w:r w:rsidR="00352F34" w:rsidRPr="00CC17B7">
              <w:rPr>
                <w:rFonts w:eastAsia="Times New Roman" w:cs="Times New Roman"/>
                <w:color w:val="000000"/>
                <w:sz w:val="14"/>
                <w:szCs w:val="14"/>
                <w:lang w:eastAsia="pt-BR"/>
              </w:rPr>
              <w:t>2010</w:t>
            </w:r>
          </w:p>
        </w:tc>
        <w:tc>
          <w:tcPr>
            <w:tcW w:w="467" w:type="pct"/>
            <w:tcBorders>
              <w:top w:val="single" w:sz="4" w:space="0" w:color="auto"/>
              <w:left w:val="nil"/>
              <w:bottom w:val="single" w:sz="4" w:space="0" w:color="auto"/>
              <w:right w:val="single" w:sz="4" w:space="0" w:color="auto"/>
            </w:tcBorders>
            <w:shd w:val="clear" w:color="auto" w:fill="auto"/>
            <w:noWrap/>
            <w:vAlign w:val="bottom"/>
            <w:hideMark/>
          </w:tcPr>
          <w:p w14:paraId="6BB8030B"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PIB</w:t>
            </w:r>
          </w:p>
        </w:tc>
        <w:tc>
          <w:tcPr>
            <w:tcW w:w="639" w:type="pct"/>
            <w:tcBorders>
              <w:top w:val="single" w:sz="4" w:space="0" w:color="auto"/>
              <w:left w:val="nil"/>
              <w:bottom w:val="single" w:sz="4" w:space="0" w:color="auto"/>
              <w:right w:val="nil"/>
            </w:tcBorders>
            <w:shd w:val="clear" w:color="auto" w:fill="auto"/>
            <w:noWrap/>
            <w:vAlign w:val="bottom"/>
            <w:hideMark/>
          </w:tcPr>
          <w:p w14:paraId="0D59AA65"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População</w:t>
            </w:r>
          </w:p>
        </w:tc>
      </w:tr>
      <w:tr w:rsidR="00352F34" w:rsidRPr="00BE3DAE" w14:paraId="4CE34A16" w14:textId="77777777" w:rsidTr="00E77946">
        <w:trPr>
          <w:trHeight w:val="255"/>
        </w:trPr>
        <w:tc>
          <w:tcPr>
            <w:tcW w:w="808" w:type="pct"/>
            <w:tcBorders>
              <w:top w:val="nil"/>
              <w:left w:val="nil"/>
              <w:bottom w:val="single" w:sz="4" w:space="0" w:color="auto"/>
              <w:right w:val="single" w:sz="4" w:space="0" w:color="auto"/>
            </w:tcBorders>
            <w:shd w:val="clear" w:color="auto" w:fill="auto"/>
            <w:noWrap/>
            <w:vAlign w:val="bottom"/>
            <w:hideMark/>
          </w:tcPr>
          <w:p w14:paraId="1AFBEE5D" w14:textId="77777777" w:rsidR="00352F34" w:rsidRPr="00CC17B7" w:rsidRDefault="00352F34" w:rsidP="00140FEF">
            <w:pPr>
              <w:spacing w:after="0" w:line="240" w:lineRule="auto"/>
              <w:rPr>
                <w:rFonts w:eastAsia="Times New Roman" w:cs="Times New Roman"/>
                <w:color w:val="000000"/>
                <w:sz w:val="14"/>
                <w:szCs w:val="14"/>
                <w:lang w:eastAsia="pt-BR"/>
              </w:rPr>
            </w:pPr>
            <w:proofErr w:type="spellStart"/>
            <w:r w:rsidRPr="00CC17B7">
              <w:rPr>
                <w:rFonts w:eastAsia="Times New Roman" w:cs="Times New Roman"/>
                <w:color w:val="000000"/>
                <w:sz w:val="14"/>
                <w:szCs w:val="14"/>
                <w:lang w:eastAsia="pt-BR"/>
              </w:rPr>
              <w:t>Anahy</w:t>
            </w:r>
            <w:proofErr w:type="spellEnd"/>
          </w:p>
        </w:tc>
        <w:tc>
          <w:tcPr>
            <w:tcW w:w="610" w:type="pct"/>
            <w:tcBorders>
              <w:top w:val="nil"/>
              <w:left w:val="nil"/>
              <w:bottom w:val="single" w:sz="4" w:space="0" w:color="auto"/>
              <w:right w:val="single" w:sz="4" w:space="0" w:color="auto"/>
            </w:tcBorders>
            <w:shd w:val="clear" w:color="auto" w:fill="auto"/>
            <w:noWrap/>
            <w:vAlign w:val="bottom"/>
            <w:hideMark/>
          </w:tcPr>
          <w:p w14:paraId="4DF422B4"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6.801</w:t>
            </w:r>
          </w:p>
        </w:tc>
        <w:tc>
          <w:tcPr>
            <w:tcW w:w="610" w:type="pct"/>
            <w:tcBorders>
              <w:top w:val="nil"/>
              <w:left w:val="nil"/>
              <w:bottom w:val="single" w:sz="4" w:space="0" w:color="auto"/>
              <w:right w:val="single" w:sz="4" w:space="0" w:color="auto"/>
            </w:tcBorders>
            <w:shd w:val="clear" w:color="auto" w:fill="auto"/>
            <w:noWrap/>
            <w:vAlign w:val="bottom"/>
            <w:hideMark/>
          </w:tcPr>
          <w:p w14:paraId="29E420B8"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9.461</w:t>
            </w:r>
          </w:p>
        </w:tc>
        <w:tc>
          <w:tcPr>
            <w:tcW w:w="627" w:type="pct"/>
            <w:tcBorders>
              <w:top w:val="nil"/>
              <w:left w:val="nil"/>
              <w:bottom w:val="single" w:sz="4" w:space="0" w:color="auto"/>
              <w:right w:val="single" w:sz="4" w:space="0" w:color="auto"/>
            </w:tcBorders>
            <w:shd w:val="clear" w:color="auto" w:fill="auto"/>
            <w:noWrap/>
            <w:vAlign w:val="bottom"/>
            <w:hideMark/>
          </w:tcPr>
          <w:p w14:paraId="2FC7F7B4"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39,1</w:t>
            </w:r>
          </w:p>
        </w:tc>
        <w:tc>
          <w:tcPr>
            <w:tcW w:w="384" w:type="pct"/>
            <w:tcBorders>
              <w:top w:val="nil"/>
              <w:left w:val="nil"/>
              <w:bottom w:val="single" w:sz="4" w:space="0" w:color="auto"/>
              <w:right w:val="single" w:sz="4" w:space="0" w:color="auto"/>
            </w:tcBorders>
            <w:shd w:val="clear" w:color="auto" w:fill="auto"/>
            <w:noWrap/>
            <w:vAlign w:val="bottom"/>
            <w:hideMark/>
          </w:tcPr>
          <w:p w14:paraId="25768B76"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2.906</w:t>
            </w:r>
          </w:p>
        </w:tc>
        <w:tc>
          <w:tcPr>
            <w:tcW w:w="384" w:type="pct"/>
            <w:tcBorders>
              <w:top w:val="nil"/>
              <w:left w:val="nil"/>
              <w:bottom w:val="single" w:sz="4" w:space="0" w:color="auto"/>
              <w:right w:val="single" w:sz="4" w:space="0" w:color="auto"/>
            </w:tcBorders>
            <w:shd w:val="clear" w:color="auto" w:fill="auto"/>
            <w:noWrap/>
            <w:vAlign w:val="bottom"/>
            <w:hideMark/>
          </w:tcPr>
          <w:p w14:paraId="4FD0E3E4"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2.874</w:t>
            </w:r>
          </w:p>
        </w:tc>
        <w:tc>
          <w:tcPr>
            <w:tcW w:w="470" w:type="pct"/>
            <w:tcBorders>
              <w:top w:val="nil"/>
              <w:left w:val="nil"/>
              <w:bottom w:val="single" w:sz="4" w:space="0" w:color="auto"/>
              <w:right w:val="single" w:sz="4" w:space="0" w:color="auto"/>
            </w:tcBorders>
            <w:shd w:val="clear" w:color="auto" w:fill="auto"/>
            <w:noWrap/>
            <w:vAlign w:val="bottom"/>
            <w:hideMark/>
          </w:tcPr>
          <w:p w14:paraId="1BC37A3F"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-1,1</w:t>
            </w:r>
          </w:p>
        </w:tc>
        <w:tc>
          <w:tcPr>
            <w:tcW w:w="467" w:type="pct"/>
            <w:tcBorders>
              <w:top w:val="nil"/>
              <w:left w:val="nil"/>
              <w:bottom w:val="single" w:sz="4" w:space="0" w:color="auto"/>
              <w:right w:val="single" w:sz="4" w:space="0" w:color="auto"/>
            </w:tcBorders>
            <w:shd w:val="clear" w:color="auto" w:fill="auto"/>
            <w:noWrap/>
            <w:vAlign w:val="bottom"/>
            <w:hideMark/>
          </w:tcPr>
          <w:p w14:paraId="35358340"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4,00</w:t>
            </w:r>
          </w:p>
        </w:tc>
        <w:tc>
          <w:tcPr>
            <w:tcW w:w="639" w:type="pct"/>
            <w:tcBorders>
              <w:top w:val="nil"/>
              <w:left w:val="nil"/>
              <w:bottom w:val="single" w:sz="4" w:space="0" w:color="auto"/>
              <w:right w:val="nil"/>
            </w:tcBorders>
            <w:shd w:val="clear" w:color="auto" w:fill="auto"/>
            <w:noWrap/>
            <w:vAlign w:val="bottom"/>
            <w:hideMark/>
          </w:tcPr>
          <w:p w14:paraId="60F90936"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0,04</w:t>
            </w:r>
          </w:p>
        </w:tc>
      </w:tr>
      <w:tr w:rsidR="00352F34" w:rsidRPr="00BE3DAE" w14:paraId="298AC770" w14:textId="77777777" w:rsidTr="00E77946">
        <w:trPr>
          <w:trHeight w:val="255"/>
        </w:trPr>
        <w:tc>
          <w:tcPr>
            <w:tcW w:w="808" w:type="pct"/>
            <w:tcBorders>
              <w:top w:val="nil"/>
              <w:left w:val="nil"/>
              <w:bottom w:val="single" w:sz="4" w:space="0" w:color="auto"/>
              <w:right w:val="single" w:sz="4" w:space="0" w:color="auto"/>
            </w:tcBorders>
            <w:shd w:val="clear" w:color="auto" w:fill="auto"/>
            <w:noWrap/>
            <w:vAlign w:val="bottom"/>
            <w:hideMark/>
          </w:tcPr>
          <w:p w14:paraId="469E164B" w14:textId="77777777" w:rsidR="00352F34" w:rsidRPr="00CC17B7" w:rsidRDefault="00352F34" w:rsidP="00140FEF">
            <w:pPr>
              <w:spacing w:after="0" w:line="240" w:lineRule="auto"/>
              <w:rPr>
                <w:rFonts w:eastAsia="Times New Roman" w:cs="Times New Roman"/>
                <w:color w:val="000000"/>
                <w:sz w:val="14"/>
                <w:szCs w:val="14"/>
                <w:lang w:eastAsia="pt-BR"/>
              </w:rPr>
            </w:pPr>
            <w:r w:rsidRPr="00CC17B7">
              <w:rPr>
                <w:rFonts w:eastAsia="Times New Roman" w:cs="Times New Roman"/>
                <w:color w:val="000000"/>
                <w:sz w:val="14"/>
                <w:szCs w:val="14"/>
                <w:lang w:eastAsia="pt-BR"/>
              </w:rPr>
              <w:t>Boa Vista da Aparecida</w:t>
            </w:r>
          </w:p>
        </w:tc>
        <w:tc>
          <w:tcPr>
            <w:tcW w:w="610" w:type="pct"/>
            <w:tcBorders>
              <w:top w:val="nil"/>
              <w:left w:val="nil"/>
              <w:bottom w:val="single" w:sz="4" w:space="0" w:color="auto"/>
              <w:right w:val="single" w:sz="4" w:space="0" w:color="auto"/>
            </w:tcBorders>
            <w:shd w:val="clear" w:color="auto" w:fill="auto"/>
            <w:noWrap/>
            <w:vAlign w:val="bottom"/>
            <w:hideMark/>
          </w:tcPr>
          <w:p w14:paraId="39CA0F17"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3.873</w:t>
            </w:r>
          </w:p>
        </w:tc>
        <w:tc>
          <w:tcPr>
            <w:tcW w:w="610" w:type="pct"/>
            <w:tcBorders>
              <w:top w:val="nil"/>
              <w:left w:val="nil"/>
              <w:bottom w:val="single" w:sz="4" w:space="0" w:color="auto"/>
              <w:right w:val="single" w:sz="4" w:space="0" w:color="auto"/>
            </w:tcBorders>
            <w:shd w:val="clear" w:color="auto" w:fill="auto"/>
            <w:noWrap/>
            <w:vAlign w:val="bottom"/>
            <w:hideMark/>
          </w:tcPr>
          <w:p w14:paraId="17B1C903"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5.248</w:t>
            </w:r>
          </w:p>
        </w:tc>
        <w:tc>
          <w:tcPr>
            <w:tcW w:w="627" w:type="pct"/>
            <w:tcBorders>
              <w:top w:val="nil"/>
              <w:left w:val="nil"/>
              <w:bottom w:val="single" w:sz="4" w:space="0" w:color="auto"/>
              <w:right w:val="single" w:sz="4" w:space="0" w:color="auto"/>
            </w:tcBorders>
            <w:shd w:val="clear" w:color="auto" w:fill="auto"/>
            <w:noWrap/>
            <w:vAlign w:val="bottom"/>
            <w:hideMark/>
          </w:tcPr>
          <w:p w14:paraId="1A7941E6"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35,5</w:t>
            </w:r>
          </w:p>
        </w:tc>
        <w:tc>
          <w:tcPr>
            <w:tcW w:w="384" w:type="pct"/>
            <w:tcBorders>
              <w:top w:val="nil"/>
              <w:left w:val="nil"/>
              <w:bottom w:val="single" w:sz="4" w:space="0" w:color="auto"/>
              <w:right w:val="single" w:sz="4" w:space="0" w:color="auto"/>
            </w:tcBorders>
            <w:shd w:val="clear" w:color="auto" w:fill="auto"/>
            <w:noWrap/>
            <w:vAlign w:val="bottom"/>
            <w:hideMark/>
          </w:tcPr>
          <w:p w14:paraId="38E1C4CF"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8.013</w:t>
            </w:r>
          </w:p>
        </w:tc>
        <w:tc>
          <w:tcPr>
            <w:tcW w:w="384" w:type="pct"/>
            <w:tcBorders>
              <w:top w:val="nil"/>
              <w:left w:val="nil"/>
              <w:bottom w:val="single" w:sz="4" w:space="0" w:color="auto"/>
              <w:right w:val="single" w:sz="4" w:space="0" w:color="auto"/>
            </w:tcBorders>
            <w:shd w:val="clear" w:color="auto" w:fill="auto"/>
            <w:noWrap/>
            <w:vAlign w:val="bottom"/>
            <w:hideMark/>
          </w:tcPr>
          <w:p w14:paraId="48481224"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7.911</w:t>
            </w:r>
          </w:p>
        </w:tc>
        <w:tc>
          <w:tcPr>
            <w:tcW w:w="470" w:type="pct"/>
            <w:tcBorders>
              <w:top w:val="nil"/>
              <w:left w:val="nil"/>
              <w:bottom w:val="single" w:sz="4" w:space="0" w:color="auto"/>
              <w:right w:val="single" w:sz="4" w:space="0" w:color="auto"/>
            </w:tcBorders>
            <w:shd w:val="clear" w:color="auto" w:fill="auto"/>
            <w:noWrap/>
            <w:vAlign w:val="bottom"/>
            <w:hideMark/>
          </w:tcPr>
          <w:p w14:paraId="0FECB9DC"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-1,3</w:t>
            </w:r>
          </w:p>
        </w:tc>
        <w:tc>
          <w:tcPr>
            <w:tcW w:w="467" w:type="pct"/>
            <w:tcBorders>
              <w:top w:val="nil"/>
              <w:left w:val="nil"/>
              <w:bottom w:val="single" w:sz="4" w:space="0" w:color="auto"/>
              <w:right w:val="single" w:sz="4" w:space="0" w:color="auto"/>
            </w:tcBorders>
            <w:shd w:val="clear" w:color="auto" w:fill="auto"/>
            <w:noWrap/>
            <w:vAlign w:val="bottom"/>
            <w:hideMark/>
          </w:tcPr>
          <w:p w14:paraId="07A2EB0B"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4,00</w:t>
            </w:r>
            <w:r w:rsidR="00B66B88" w:rsidRPr="00CC17B7">
              <w:rPr>
                <w:rFonts w:eastAsia="Times New Roman" w:cs="Times New Roman"/>
                <w:color w:val="000000"/>
                <w:sz w:val="14"/>
                <w:szCs w:val="14"/>
                <w:vertAlign w:val="superscript"/>
                <w:lang w:eastAsia="pt-BR"/>
              </w:rPr>
              <w:t>*</w:t>
            </w:r>
          </w:p>
        </w:tc>
        <w:tc>
          <w:tcPr>
            <w:tcW w:w="639" w:type="pct"/>
            <w:tcBorders>
              <w:top w:val="nil"/>
              <w:left w:val="nil"/>
              <w:bottom w:val="single" w:sz="4" w:space="0" w:color="auto"/>
              <w:right w:val="nil"/>
            </w:tcBorders>
            <w:shd w:val="clear" w:color="auto" w:fill="auto"/>
            <w:noWrap/>
            <w:vAlign w:val="bottom"/>
            <w:hideMark/>
          </w:tcPr>
          <w:p w14:paraId="101FA85E"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0,04</w:t>
            </w:r>
          </w:p>
        </w:tc>
      </w:tr>
      <w:tr w:rsidR="00352F34" w:rsidRPr="00BE3DAE" w14:paraId="2F46DCC7" w14:textId="77777777" w:rsidTr="00E77946">
        <w:trPr>
          <w:trHeight w:val="255"/>
        </w:trPr>
        <w:tc>
          <w:tcPr>
            <w:tcW w:w="808" w:type="pct"/>
            <w:tcBorders>
              <w:top w:val="nil"/>
              <w:left w:val="nil"/>
              <w:bottom w:val="single" w:sz="4" w:space="0" w:color="auto"/>
              <w:right w:val="single" w:sz="4" w:space="0" w:color="auto"/>
            </w:tcBorders>
            <w:shd w:val="clear" w:color="auto" w:fill="auto"/>
            <w:noWrap/>
            <w:vAlign w:val="bottom"/>
            <w:hideMark/>
          </w:tcPr>
          <w:p w14:paraId="4C11CA62" w14:textId="77777777" w:rsidR="00352F34" w:rsidRPr="00CC17B7" w:rsidRDefault="00352F34" w:rsidP="00140FEF">
            <w:pPr>
              <w:spacing w:after="0" w:line="240" w:lineRule="auto"/>
              <w:rPr>
                <w:rFonts w:eastAsia="Times New Roman" w:cs="Times New Roman"/>
                <w:color w:val="000000"/>
                <w:sz w:val="14"/>
                <w:szCs w:val="14"/>
                <w:lang w:eastAsia="pt-BR"/>
              </w:rPr>
            </w:pPr>
            <w:proofErr w:type="spellStart"/>
            <w:r w:rsidRPr="00CC17B7">
              <w:rPr>
                <w:rFonts w:eastAsia="Times New Roman" w:cs="Times New Roman"/>
                <w:color w:val="000000"/>
                <w:sz w:val="14"/>
                <w:szCs w:val="14"/>
                <w:lang w:eastAsia="pt-BR"/>
              </w:rPr>
              <w:t>Braganey</w:t>
            </w:r>
            <w:proofErr w:type="spellEnd"/>
          </w:p>
        </w:tc>
        <w:tc>
          <w:tcPr>
            <w:tcW w:w="610" w:type="pct"/>
            <w:tcBorders>
              <w:top w:val="nil"/>
              <w:left w:val="nil"/>
              <w:bottom w:val="single" w:sz="4" w:space="0" w:color="auto"/>
              <w:right w:val="single" w:sz="4" w:space="0" w:color="auto"/>
            </w:tcBorders>
            <w:shd w:val="clear" w:color="auto" w:fill="auto"/>
            <w:noWrap/>
            <w:vAlign w:val="bottom"/>
            <w:hideMark/>
          </w:tcPr>
          <w:p w14:paraId="618E025E"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8.997</w:t>
            </w:r>
          </w:p>
        </w:tc>
        <w:tc>
          <w:tcPr>
            <w:tcW w:w="610" w:type="pct"/>
            <w:tcBorders>
              <w:top w:val="nil"/>
              <w:left w:val="nil"/>
              <w:bottom w:val="single" w:sz="4" w:space="0" w:color="auto"/>
              <w:right w:val="single" w:sz="4" w:space="0" w:color="auto"/>
            </w:tcBorders>
            <w:shd w:val="clear" w:color="auto" w:fill="auto"/>
            <w:noWrap/>
            <w:vAlign w:val="bottom"/>
            <w:hideMark/>
          </w:tcPr>
          <w:p w14:paraId="1FFDB827"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8.415</w:t>
            </w:r>
          </w:p>
        </w:tc>
        <w:tc>
          <w:tcPr>
            <w:tcW w:w="627" w:type="pct"/>
            <w:tcBorders>
              <w:top w:val="nil"/>
              <w:left w:val="nil"/>
              <w:bottom w:val="single" w:sz="4" w:space="0" w:color="auto"/>
              <w:right w:val="single" w:sz="4" w:space="0" w:color="auto"/>
            </w:tcBorders>
            <w:shd w:val="clear" w:color="auto" w:fill="auto"/>
            <w:noWrap/>
            <w:vAlign w:val="bottom"/>
            <w:hideMark/>
          </w:tcPr>
          <w:p w14:paraId="638E6823"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-6,5</w:t>
            </w:r>
          </w:p>
        </w:tc>
        <w:tc>
          <w:tcPr>
            <w:tcW w:w="384" w:type="pct"/>
            <w:tcBorders>
              <w:top w:val="nil"/>
              <w:left w:val="nil"/>
              <w:bottom w:val="single" w:sz="4" w:space="0" w:color="auto"/>
              <w:right w:val="single" w:sz="4" w:space="0" w:color="auto"/>
            </w:tcBorders>
            <w:shd w:val="clear" w:color="auto" w:fill="auto"/>
            <w:noWrap/>
            <w:vAlign w:val="bottom"/>
            <w:hideMark/>
          </w:tcPr>
          <w:p w14:paraId="693DFADA"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5.796</w:t>
            </w:r>
          </w:p>
        </w:tc>
        <w:tc>
          <w:tcPr>
            <w:tcW w:w="384" w:type="pct"/>
            <w:tcBorders>
              <w:top w:val="nil"/>
              <w:left w:val="nil"/>
              <w:bottom w:val="single" w:sz="4" w:space="0" w:color="auto"/>
              <w:right w:val="single" w:sz="4" w:space="0" w:color="auto"/>
            </w:tcBorders>
            <w:shd w:val="clear" w:color="auto" w:fill="auto"/>
            <w:noWrap/>
            <w:vAlign w:val="bottom"/>
            <w:hideMark/>
          </w:tcPr>
          <w:p w14:paraId="09CD6BDE"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5.735</w:t>
            </w:r>
          </w:p>
        </w:tc>
        <w:tc>
          <w:tcPr>
            <w:tcW w:w="470" w:type="pct"/>
            <w:tcBorders>
              <w:top w:val="nil"/>
              <w:left w:val="nil"/>
              <w:bottom w:val="single" w:sz="4" w:space="0" w:color="auto"/>
              <w:right w:val="single" w:sz="4" w:space="0" w:color="auto"/>
            </w:tcBorders>
            <w:shd w:val="clear" w:color="auto" w:fill="auto"/>
            <w:noWrap/>
            <w:vAlign w:val="bottom"/>
            <w:hideMark/>
          </w:tcPr>
          <w:p w14:paraId="28AFE1FE"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-1,1</w:t>
            </w:r>
          </w:p>
        </w:tc>
        <w:tc>
          <w:tcPr>
            <w:tcW w:w="467" w:type="pct"/>
            <w:tcBorders>
              <w:top w:val="nil"/>
              <w:left w:val="nil"/>
              <w:bottom w:val="single" w:sz="4" w:space="0" w:color="auto"/>
              <w:right w:val="single" w:sz="4" w:space="0" w:color="auto"/>
            </w:tcBorders>
            <w:shd w:val="clear" w:color="auto" w:fill="auto"/>
            <w:noWrap/>
            <w:vAlign w:val="bottom"/>
            <w:hideMark/>
          </w:tcPr>
          <w:p w14:paraId="7E7D858B"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-0,05</w:t>
            </w:r>
          </w:p>
        </w:tc>
        <w:tc>
          <w:tcPr>
            <w:tcW w:w="639" w:type="pct"/>
            <w:tcBorders>
              <w:top w:val="nil"/>
              <w:left w:val="nil"/>
              <w:bottom w:val="single" w:sz="4" w:space="0" w:color="auto"/>
              <w:right w:val="nil"/>
            </w:tcBorders>
            <w:shd w:val="clear" w:color="auto" w:fill="auto"/>
            <w:noWrap/>
            <w:vAlign w:val="bottom"/>
            <w:hideMark/>
          </w:tcPr>
          <w:p w14:paraId="30790F25"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1,30</w:t>
            </w:r>
          </w:p>
        </w:tc>
      </w:tr>
      <w:tr w:rsidR="00352F34" w:rsidRPr="00BE3DAE" w14:paraId="12C734BD" w14:textId="77777777" w:rsidTr="00E77946">
        <w:trPr>
          <w:trHeight w:val="255"/>
        </w:trPr>
        <w:tc>
          <w:tcPr>
            <w:tcW w:w="808" w:type="pct"/>
            <w:tcBorders>
              <w:top w:val="nil"/>
              <w:left w:val="nil"/>
              <w:bottom w:val="single" w:sz="4" w:space="0" w:color="auto"/>
              <w:right w:val="single" w:sz="4" w:space="0" w:color="auto"/>
            </w:tcBorders>
            <w:shd w:val="clear" w:color="auto" w:fill="auto"/>
            <w:noWrap/>
            <w:vAlign w:val="bottom"/>
            <w:hideMark/>
          </w:tcPr>
          <w:p w14:paraId="4C908C11" w14:textId="77777777" w:rsidR="00352F34" w:rsidRPr="00CC17B7" w:rsidRDefault="00352F34" w:rsidP="00140FEF">
            <w:pPr>
              <w:spacing w:after="0" w:line="240" w:lineRule="auto"/>
              <w:rPr>
                <w:rFonts w:eastAsia="Times New Roman" w:cs="Times New Roman"/>
                <w:color w:val="000000"/>
                <w:sz w:val="14"/>
                <w:szCs w:val="14"/>
                <w:lang w:eastAsia="pt-BR"/>
              </w:rPr>
            </w:pPr>
            <w:r w:rsidRPr="00CC17B7">
              <w:rPr>
                <w:rFonts w:eastAsia="Times New Roman" w:cs="Times New Roman"/>
                <w:color w:val="000000"/>
                <w:sz w:val="14"/>
                <w:szCs w:val="14"/>
                <w:lang w:eastAsia="pt-BR"/>
              </w:rPr>
              <w:t>Cafelândia</w:t>
            </w:r>
          </w:p>
        </w:tc>
        <w:tc>
          <w:tcPr>
            <w:tcW w:w="610" w:type="pct"/>
            <w:tcBorders>
              <w:top w:val="nil"/>
              <w:left w:val="nil"/>
              <w:bottom w:val="single" w:sz="4" w:space="0" w:color="auto"/>
              <w:right w:val="single" w:sz="4" w:space="0" w:color="auto"/>
            </w:tcBorders>
            <w:shd w:val="clear" w:color="auto" w:fill="auto"/>
            <w:noWrap/>
            <w:vAlign w:val="bottom"/>
            <w:hideMark/>
          </w:tcPr>
          <w:p w14:paraId="605A56D8"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15.308</w:t>
            </w:r>
          </w:p>
        </w:tc>
        <w:tc>
          <w:tcPr>
            <w:tcW w:w="610" w:type="pct"/>
            <w:tcBorders>
              <w:top w:val="nil"/>
              <w:left w:val="nil"/>
              <w:bottom w:val="single" w:sz="4" w:space="0" w:color="auto"/>
              <w:right w:val="single" w:sz="4" w:space="0" w:color="auto"/>
            </w:tcBorders>
            <w:shd w:val="clear" w:color="auto" w:fill="auto"/>
            <w:noWrap/>
            <w:vAlign w:val="bottom"/>
            <w:hideMark/>
          </w:tcPr>
          <w:p w14:paraId="04C2812D"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18.724</w:t>
            </w:r>
          </w:p>
        </w:tc>
        <w:tc>
          <w:tcPr>
            <w:tcW w:w="627" w:type="pct"/>
            <w:tcBorders>
              <w:top w:val="nil"/>
              <w:left w:val="nil"/>
              <w:bottom w:val="single" w:sz="4" w:space="0" w:color="auto"/>
              <w:right w:val="single" w:sz="4" w:space="0" w:color="auto"/>
            </w:tcBorders>
            <w:shd w:val="clear" w:color="auto" w:fill="auto"/>
            <w:noWrap/>
            <w:vAlign w:val="bottom"/>
            <w:hideMark/>
          </w:tcPr>
          <w:p w14:paraId="34E2539F"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22,3</w:t>
            </w:r>
          </w:p>
        </w:tc>
        <w:tc>
          <w:tcPr>
            <w:tcW w:w="384" w:type="pct"/>
            <w:tcBorders>
              <w:top w:val="nil"/>
              <w:left w:val="nil"/>
              <w:bottom w:val="single" w:sz="4" w:space="0" w:color="auto"/>
              <w:right w:val="single" w:sz="4" w:space="0" w:color="auto"/>
            </w:tcBorders>
            <w:shd w:val="clear" w:color="auto" w:fill="auto"/>
            <w:noWrap/>
            <w:vAlign w:val="bottom"/>
            <w:hideMark/>
          </w:tcPr>
          <w:p w14:paraId="69AEBE0C"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11.785</w:t>
            </w:r>
          </w:p>
        </w:tc>
        <w:tc>
          <w:tcPr>
            <w:tcW w:w="384" w:type="pct"/>
            <w:tcBorders>
              <w:top w:val="nil"/>
              <w:left w:val="nil"/>
              <w:bottom w:val="single" w:sz="4" w:space="0" w:color="auto"/>
              <w:right w:val="single" w:sz="4" w:space="0" w:color="auto"/>
            </w:tcBorders>
            <w:shd w:val="clear" w:color="auto" w:fill="auto"/>
            <w:noWrap/>
            <w:vAlign w:val="bottom"/>
            <w:hideMark/>
          </w:tcPr>
          <w:p w14:paraId="6FBDB08B"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14.662</w:t>
            </w:r>
          </w:p>
        </w:tc>
        <w:tc>
          <w:tcPr>
            <w:tcW w:w="470" w:type="pct"/>
            <w:tcBorders>
              <w:top w:val="nil"/>
              <w:left w:val="nil"/>
              <w:bottom w:val="single" w:sz="4" w:space="0" w:color="auto"/>
              <w:right w:val="single" w:sz="4" w:space="0" w:color="auto"/>
            </w:tcBorders>
            <w:shd w:val="clear" w:color="auto" w:fill="auto"/>
            <w:noWrap/>
            <w:vAlign w:val="bottom"/>
            <w:hideMark/>
          </w:tcPr>
          <w:p w14:paraId="5B2AAAB2"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24,4</w:t>
            </w:r>
          </w:p>
        </w:tc>
        <w:tc>
          <w:tcPr>
            <w:tcW w:w="467" w:type="pct"/>
            <w:tcBorders>
              <w:top w:val="nil"/>
              <w:left w:val="nil"/>
              <w:bottom w:val="single" w:sz="4" w:space="0" w:color="auto"/>
              <w:right w:val="single" w:sz="4" w:space="0" w:color="auto"/>
            </w:tcBorders>
            <w:shd w:val="clear" w:color="auto" w:fill="auto"/>
            <w:noWrap/>
            <w:vAlign w:val="bottom"/>
            <w:hideMark/>
          </w:tcPr>
          <w:p w14:paraId="0EE36594"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4,10</w:t>
            </w:r>
            <w:r w:rsidR="00EE5534" w:rsidRPr="00CC17B7">
              <w:rPr>
                <w:rFonts w:eastAsia="Times New Roman" w:cs="Times New Roman"/>
                <w:color w:val="000000"/>
                <w:sz w:val="14"/>
                <w:szCs w:val="14"/>
                <w:vertAlign w:val="superscript"/>
                <w:lang w:eastAsia="pt-BR"/>
              </w:rPr>
              <w:t>**</w:t>
            </w:r>
          </w:p>
        </w:tc>
        <w:tc>
          <w:tcPr>
            <w:tcW w:w="639" w:type="pct"/>
            <w:tcBorders>
              <w:top w:val="nil"/>
              <w:left w:val="nil"/>
              <w:bottom w:val="single" w:sz="4" w:space="0" w:color="auto"/>
              <w:right w:val="nil"/>
            </w:tcBorders>
            <w:shd w:val="clear" w:color="auto" w:fill="auto"/>
            <w:noWrap/>
            <w:vAlign w:val="bottom"/>
            <w:hideMark/>
          </w:tcPr>
          <w:p w14:paraId="44BC9C5B"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2,50</w:t>
            </w:r>
            <w:r w:rsidR="0025771C" w:rsidRPr="00CC17B7">
              <w:rPr>
                <w:rFonts w:eastAsia="Times New Roman" w:cs="Times New Roman"/>
                <w:color w:val="000000"/>
                <w:sz w:val="14"/>
                <w:szCs w:val="14"/>
                <w:vertAlign w:val="superscript"/>
                <w:lang w:eastAsia="pt-BR"/>
              </w:rPr>
              <w:t>*</w:t>
            </w:r>
          </w:p>
        </w:tc>
      </w:tr>
      <w:tr w:rsidR="00352F34" w:rsidRPr="00BE3DAE" w14:paraId="4B7BBECF" w14:textId="77777777" w:rsidTr="00E77946">
        <w:trPr>
          <w:trHeight w:val="255"/>
        </w:trPr>
        <w:tc>
          <w:tcPr>
            <w:tcW w:w="808" w:type="pct"/>
            <w:tcBorders>
              <w:top w:val="nil"/>
              <w:left w:val="nil"/>
              <w:bottom w:val="single" w:sz="4" w:space="0" w:color="auto"/>
              <w:right w:val="single" w:sz="4" w:space="0" w:color="auto"/>
            </w:tcBorders>
            <w:shd w:val="clear" w:color="auto" w:fill="auto"/>
            <w:noWrap/>
            <w:vAlign w:val="bottom"/>
            <w:hideMark/>
          </w:tcPr>
          <w:p w14:paraId="7F3EFCCA" w14:textId="77777777" w:rsidR="00352F34" w:rsidRPr="00CC17B7" w:rsidRDefault="00352F34" w:rsidP="00140FEF">
            <w:pPr>
              <w:spacing w:after="0" w:line="240" w:lineRule="auto"/>
              <w:rPr>
                <w:rFonts w:eastAsia="Times New Roman" w:cs="Times New Roman"/>
                <w:color w:val="000000"/>
                <w:sz w:val="14"/>
                <w:szCs w:val="14"/>
                <w:lang w:eastAsia="pt-BR"/>
              </w:rPr>
            </w:pPr>
            <w:r w:rsidRPr="00CC17B7">
              <w:rPr>
                <w:rFonts w:eastAsia="Times New Roman" w:cs="Times New Roman"/>
                <w:color w:val="000000"/>
                <w:sz w:val="14"/>
                <w:szCs w:val="14"/>
                <w:lang w:eastAsia="pt-BR"/>
              </w:rPr>
              <w:t>Campo Bonito</w:t>
            </w:r>
          </w:p>
        </w:tc>
        <w:tc>
          <w:tcPr>
            <w:tcW w:w="610" w:type="pct"/>
            <w:tcBorders>
              <w:top w:val="nil"/>
              <w:left w:val="nil"/>
              <w:bottom w:val="single" w:sz="4" w:space="0" w:color="auto"/>
              <w:right w:val="single" w:sz="4" w:space="0" w:color="auto"/>
            </w:tcBorders>
            <w:shd w:val="clear" w:color="auto" w:fill="auto"/>
            <w:noWrap/>
            <w:vAlign w:val="bottom"/>
            <w:hideMark/>
          </w:tcPr>
          <w:p w14:paraId="2E74D230"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7.097</w:t>
            </w:r>
          </w:p>
        </w:tc>
        <w:tc>
          <w:tcPr>
            <w:tcW w:w="610" w:type="pct"/>
            <w:tcBorders>
              <w:top w:val="nil"/>
              <w:left w:val="nil"/>
              <w:bottom w:val="single" w:sz="4" w:space="0" w:color="auto"/>
              <w:right w:val="single" w:sz="4" w:space="0" w:color="auto"/>
            </w:tcBorders>
            <w:shd w:val="clear" w:color="auto" w:fill="auto"/>
            <w:noWrap/>
            <w:vAlign w:val="bottom"/>
            <w:hideMark/>
          </w:tcPr>
          <w:p w14:paraId="52B03834"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10.391</w:t>
            </w:r>
          </w:p>
        </w:tc>
        <w:tc>
          <w:tcPr>
            <w:tcW w:w="627" w:type="pct"/>
            <w:tcBorders>
              <w:top w:val="nil"/>
              <w:left w:val="nil"/>
              <w:bottom w:val="single" w:sz="4" w:space="0" w:color="auto"/>
              <w:right w:val="single" w:sz="4" w:space="0" w:color="auto"/>
            </w:tcBorders>
            <w:shd w:val="clear" w:color="auto" w:fill="auto"/>
            <w:noWrap/>
            <w:vAlign w:val="bottom"/>
            <w:hideMark/>
          </w:tcPr>
          <w:p w14:paraId="4D6908A5"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46,4</w:t>
            </w:r>
          </w:p>
        </w:tc>
        <w:tc>
          <w:tcPr>
            <w:tcW w:w="384" w:type="pct"/>
            <w:tcBorders>
              <w:top w:val="nil"/>
              <w:left w:val="nil"/>
              <w:bottom w:val="single" w:sz="4" w:space="0" w:color="auto"/>
              <w:right w:val="single" w:sz="4" w:space="0" w:color="auto"/>
            </w:tcBorders>
            <w:shd w:val="clear" w:color="auto" w:fill="auto"/>
            <w:noWrap/>
            <w:vAlign w:val="bottom"/>
            <w:hideMark/>
          </w:tcPr>
          <w:p w14:paraId="517D6F0B"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5.143</w:t>
            </w:r>
          </w:p>
        </w:tc>
        <w:tc>
          <w:tcPr>
            <w:tcW w:w="384" w:type="pct"/>
            <w:tcBorders>
              <w:top w:val="nil"/>
              <w:left w:val="nil"/>
              <w:bottom w:val="single" w:sz="4" w:space="0" w:color="auto"/>
              <w:right w:val="single" w:sz="4" w:space="0" w:color="auto"/>
            </w:tcBorders>
            <w:shd w:val="clear" w:color="auto" w:fill="auto"/>
            <w:noWrap/>
            <w:vAlign w:val="bottom"/>
            <w:hideMark/>
          </w:tcPr>
          <w:p w14:paraId="5419CF50"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4.407</w:t>
            </w:r>
          </w:p>
        </w:tc>
        <w:tc>
          <w:tcPr>
            <w:tcW w:w="470" w:type="pct"/>
            <w:tcBorders>
              <w:top w:val="nil"/>
              <w:left w:val="nil"/>
              <w:bottom w:val="single" w:sz="4" w:space="0" w:color="auto"/>
              <w:right w:val="single" w:sz="4" w:space="0" w:color="auto"/>
            </w:tcBorders>
            <w:shd w:val="clear" w:color="auto" w:fill="auto"/>
            <w:noWrap/>
            <w:vAlign w:val="bottom"/>
            <w:hideMark/>
          </w:tcPr>
          <w:p w14:paraId="7D33137D"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-14,3</w:t>
            </w:r>
          </w:p>
        </w:tc>
        <w:tc>
          <w:tcPr>
            <w:tcW w:w="467" w:type="pct"/>
            <w:tcBorders>
              <w:top w:val="nil"/>
              <w:left w:val="nil"/>
              <w:bottom w:val="single" w:sz="4" w:space="0" w:color="auto"/>
              <w:right w:val="single" w:sz="4" w:space="0" w:color="auto"/>
            </w:tcBorders>
            <w:shd w:val="clear" w:color="auto" w:fill="auto"/>
            <w:noWrap/>
            <w:vAlign w:val="bottom"/>
            <w:hideMark/>
          </w:tcPr>
          <w:p w14:paraId="2B7FA40A"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0,02</w:t>
            </w:r>
          </w:p>
        </w:tc>
        <w:tc>
          <w:tcPr>
            <w:tcW w:w="639" w:type="pct"/>
            <w:tcBorders>
              <w:top w:val="nil"/>
              <w:left w:val="nil"/>
              <w:bottom w:val="single" w:sz="4" w:space="0" w:color="auto"/>
              <w:right w:val="nil"/>
            </w:tcBorders>
            <w:shd w:val="clear" w:color="auto" w:fill="auto"/>
            <w:noWrap/>
            <w:vAlign w:val="bottom"/>
            <w:hideMark/>
          </w:tcPr>
          <w:p w14:paraId="5AC4D066"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-2,60</w:t>
            </w:r>
            <w:r w:rsidR="0025771C" w:rsidRPr="00CC17B7">
              <w:rPr>
                <w:rFonts w:eastAsia="Times New Roman" w:cs="Times New Roman"/>
                <w:color w:val="000000"/>
                <w:sz w:val="14"/>
                <w:szCs w:val="14"/>
                <w:vertAlign w:val="superscript"/>
                <w:lang w:eastAsia="pt-BR"/>
              </w:rPr>
              <w:t>*</w:t>
            </w:r>
          </w:p>
        </w:tc>
      </w:tr>
      <w:tr w:rsidR="00352F34" w:rsidRPr="00BE3DAE" w14:paraId="6F549B7F" w14:textId="77777777" w:rsidTr="00E77946">
        <w:trPr>
          <w:trHeight w:val="255"/>
        </w:trPr>
        <w:tc>
          <w:tcPr>
            <w:tcW w:w="808" w:type="pct"/>
            <w:tcBorders>
              <w:top w:val="nil"/>
              <w:left w:val="nil"/>
              <w:bottom w:val="single" w:sz="4" w:space="0" w:color="auto"/>
              <w:right w:val="single" w:sz="4" w:space="0" w:color="auto"/>
            </w:tcBorders>
            <w:shd w:val="clear" w:color="auto" w:fill="auto"/>
            <w:noWrap/>
            <w:vAlign w:val="bottom"/>
            <w:hideMark/>
          </w:tcPr>
          <w:p w14:paraId="6553D84C" w14:textId="77777777" w:rsidR="00352F34" w:rsidRPr="00CC17B7" w:rsidRDefault="00352F34" w:rsidP="00140FEF">
            <w:pPr>
              <w:spacing w:after="0" w:line="240" w:lineRule="auto"/>
              <w:rPr>
                <w:rFonts w:eastAsia="Times New Roman" w:cs="Times New Roman"/>
                <w:color w:val="000000"/>
                <w:sz w:val="14"/>
                <w:szCs w:val="14"/>
                <w:lang w:eastAsia="pt-BR"/>
              </w:rPr>
            </w:pPr>
            <w:r w:rsidRPr="00CC17B7">
              <w:rPr>
                <w:rFonts w:eastAsia="Times New Roman" w:cs="Times New Roman"/>
                <w:color w:val="000000"/>
                <w:sz w:val="14"/>
                <w:szCs w:val="14"/>
                <w:lang w:eastAsia="pt-BR"/>
              </w:rPr>
              <w:lastRenderedPageBreak/>
              <w:t>Capitão Leônidas Marques</w:t>
            </w:r>
          </w:p>
        </w:tc>
        <w:tc>
          <w:tcPr>
            <w:tcW w:w="610" w:type="pct"/>
            <w:tcBorders>
              <w:top w:val="nil"/>
              <w:left w:val="nil"/>
              <w:bottom w:val="single" w:sz="4" w:space="0" w:color="auto"/>
              <w:right w:val="single" w:sz="4" w:space="0" w:color="auto"/>
            </w:tcBorders>
            <w:shd w:val="clear" w:color="auto" w:fill="auto"/>
            <w:noWrap/>
            <w:vAlign w:val="bottom"/>
            <w:hideMark/>
          </w:tcPr>
          <w:p w14:paraId="5C9DD84A"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29.250</w:t>
            </w:r>
          </w:p>
        </w:tc>
        <w:tc>
          <w:tcPr>
            <w:tcW w:w="610" w:type="pct"/>
            <w:tcBorders>
              <w:top w:val="nil"/>
              <w:left w:val="nil"/>
              <w:bottom w:val="single" w:sz="4" w:space="0" w:color="auto"/>
              <w:right w:val="single" w:sz="4" w:space="0" w:color="auto"/>
            </w:tcBorders>
            <w:shd w:val="clear" w:color="auto" w:fill="auto"/>
            <w:noWrap/>
            <w:vAlign w:val="bottom"/>
            <w:hideMark/>
          </w:tcPr>
          <w:p w14:paraId="2E7F7250"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21.053</w:t>
            </w:r>
          </w:p>
        </w:tc>
        <w:tc>
          <w:tcPr>
            <w:tcW w:w="627" w:type="pct"/>
            <w:tcBorders>
              <w:top w:val="nil"/>
              <w:left w:val="nil"/>
              <w:bottom w:val="single" w:sz="4" w:space="0" w:color="auto"/>
              <w:right w:val="single" w:sz="4" w:space="0" w:color="auto"/>
            </w:tcBorders>
            <w:shd w:val="clear" w:color="auto" w:fill="auto"/>
            <w:noWrap/>
            <w:vAlign w:val="bottom"/>
            <w:hideMark/>
          </w:tcPr>
          <w:p w14:paraId="6A514253"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-28</w:t>
            </w:r>
          </w:p>
        </w:tc>
        <w:tc>
          <w:tcPr>
            <w:tcW w:w="384" w:type="pct"/>
            <w:tcBorders>
              <w:top w:val="nil"/>
              <w:left w:val="nil"/>
              <w:bottom w:val="single" w:sz="4" w:space="0" w:color="auto"/>
              <w:right w:val="single" w:sz="4" w:space="0" w:color="auto"/>
            </w:tcBorders>
            <w:shd w:val="clear" w:color="auto" w:fill="auto"/>
            <w:noWrap/>
            <w:vAlign w:val="bottom"/>
            <w:hideMark/>
          </w:tcPr>
          <w:p w14:paraId="4A6A4D22"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14.695</w:t>
            </w:r>
          </w:p>
        </w:tc>
        <w:tc>
          <w:tcPr>
            <w:tcW w:w="384" w:type="pct"/>
            <w:tcBorders>
              <w:top w:val="nil"/>
              <w:left w:val="nil"/>
              <w:bottom w:val="single" w:sz="4" w:space="0" w:color="auto"/>
              <w:right w:val="single" w:sz="4" w:space="0" w:color="auto"/>
            </w:tcBorders>
            <w:shd w:val="clear" w:color="auto" w:fill="auto"/>
            <w:noWrap/>
            <w:vAlign w:val="bottom"/>
            <w:hideMark/>
          </w:tcPr>
          <w:p w14:paraId="6B1DE92A"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14.970</w:t>
            </w:r>
          </w:p>
        </w:tc>
        <w:tc>
          <w:tcPr>
            <w:tcW w:w="470" w:type="pct"/>
            <w:tcBorders>
              <w:top w:val="nil"/>
              <w:left w:val="nil"/>
              <w:bottom w:val="single" w:sz="4" w:space="0" w:color="auto"/>
              <w:right w:val="single" w:sz="4" w:space="0" w:color="auto"/>
            </w:tcBorders>
            <w:shd w:val="clear" w:color="auto" w:fill="auto"/>
            <w:noWrap/>
            <w:vAlign w:val="bottom"/>
            <w:hideMark/>
          </w:tcPr>
          <w:p w14:paraId="7586EBF6"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1,9</w:t>
            </w:r>
          </w:p>
        </w:tc>
        <w:tc>
          <w:tcPr>
            <w:tcW w:w="467" w:type="pct"/>
            <w:tcBorders>
              <w:top w:val="nil"/>
              <w:left w:val="nil"/>
              <w:bottom w:val="single" w:sz="4" w:space="0" w:color="auto"/>
              <w:right w:val="single" w:sz="4" w:space="0" w:color="auto"/>
            </w:tcBorders>
            <w:shd w:val="clear" w:color="auto" w:fill="auto"/>
            <w:noWrap/>
            <w:vAlign w:val="bottom"/>
            <w:hideMark/>
          </w:tcPr>
          <w:p w14:paraId="5417385F"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-4,70</w:t>
            </w:r>
            <w:r w:rsidR="00720104" w:rsidRPr="00CC17B7">
              <w:rPr>
                <w:rFonts w:eastAsia="Times New Roman" w:cs="Times New Roman"/>
                <w:color w:val="000000"/>
                <w:sz w:val="14"/>
                <w:szCs w:val="14"/>
                <w:vertAlign w:val="superscript"/>
                <w:lang w:eastAsia="pt-BR"/>
              </w:rPr>
              <w:t>***</w:t>
            </w:r>
          </w:p>
        </w:tc>
        <w:tc>
          <w:tcPr>
            <w:tcW w:w="639" w:type="pct"/>
            <w:tcBorders>
              <w:top w:val="nil"/>
              <w:left w:val="nil"/>
              <w:bottom w:val="single" w:sz="4" w:space="0" w:color="auto"/>
              <w:right w:val="nil"/>
            </w:tcBorders>
            <w:shd w:val="clear" w:color="auto" w:fill="auto"/>
            <w:noWrap/>
            <w:vAlign w:val="bottom"/>
            <w:hideMark/>
          </w:tcPr>
          <w:p w14:paraId="19DA8608"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-0,07</w:t>
            </w:r>
          </w:p>
        </w:tc>
      </w:tr>
      <w:tr w:rsidR="00352F34" w:rsidRPr="00BE3DAE" w14:paraId="1BC81A6A" w14:textId="77777777" w:rsidTr="00E77946">
        <w:trPr>
          <w:trHeight w:val="255"/>
        </w:trPr>
        <w:tc>
          <w:tcPr>
            <w:tcW w:w="808" w:type="pct"/>
            <w:tcBorders>
              <w:top w:val="nil"/>
              <w:left w:val="nil"/>
              <w:bottom w:val="single" w:sz="4" w:space="0" w:color="auto"/>
              <w:right w:val="single" w:sz="4" w:space="0" w:color="auto"/>
            </w:tcBorders>
            <w:shd w:val="clear" w:color="auto" w:fill="auto"/>
            <w:noWrap/>
            <w:vAlign w:val="bottom"/>
            <w:hideMark/>
          </w:tcPr>
          <w:p w14:paraId="1BDE58FD" w14:textId="77777777" w:rsidR="00352F34" w:rsidRPr="00CC17B7" w:rsidRDefault="00352F34" w:rsidP="00140FEF">
            <w:pPr>
              <w:spacing w:after="0" w:line="240" w:lineRule="auto"/>
              <w:rPr>
                <w:rFonts w:eastAsia="Times New Roman" w:cs="Times New Roman"/>
                <w:color w:val="000000"/>
                <w:sz w:val="14"/>
                <w:szCs w:val="14"/>
                <w:lang w:eastAsia="pt-BR"/>
              </w:rPr>
            </w:pPr>
            <w:r w:rsidRPr="00CC17B7">
              <w:rPr>
                <w:rFonts w:eastAsia="Times New Roman" w:cs="Times New Roman"/>
                <w:color w:val="000000"/>
                <w:sz w:val="14"/>
                <w:szCs w:val="14"/>
                <w:lang w:eastAsia="pt-BR"/>
              </w:rPr>
              <w:t>Cascavel</w:t>
            </w:r>
          </w:p>
        </w:tc>
        <w:tc>
          <w:tcPr>
            <w:tcW w:w="610" w:type="pct"/>
            <w:tcBorders>
              <w:top w:val="nil"/>
              <w:left w:val="nil"/>
              <w:bottom w:val="single" w:sz="4" w:space="0" w:color="auto"/>
              <w:right w:val="single" w:sz="4" w:space="0" w:color="auto"/>
            </w:tcBorders>
            <w:shd w:val="clear" w:color="auto" w:fill="auto"/>
            <w:noWrap/>
            <w:vAlign w:val="bottom"/>
            <w:hideMark/>
          </w:tcPr>
          <w:p w14:paraId="3C08B382"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7.997</w:t>
            </w:r>
          </w:p>
        </w:tc>
        <w:tc>
          <w:tcPr>
            <w:tcW w:w="610" w:type="pct"/>
            <w:tcBorders>
              <w:top w:val="nil"/>
              <w:left w:val="nil"/>
              <w:bottom w:val="single" w:sz="4" w:space="0" w:color="auto"/>
              <w:right w:val="single" w:sz="4" w:space="0" w:color="auto"/>
            </w:tcBorders>
            <w:shd w:val="clear" w:color="auto" w:fill="auto"/>
            <w:noWrap/>
            <w:vAlign w:val="bottom"/>
            <w:hideMark/>
          </w:tcPr>
          <w:p w14:paraId="34DB54A6"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11.580</w:t>
            </w:r>
          </w:p>
        </w:tc>
        <w:tc>
          <w:tcPr>
            <w:tcW w:w="627" w:type="pct"/>
            <w:tcBorders>
              <w:top w:val="nil"/>
              <w:left w:val="nil"/>
              <w:bottom w:val="single" w:sz="4" w:space="0" w:color="auto"/>
              <w:right w:val="single" w:sz="4" w:space="0" w:color="auto"/>
            </w:tcBorders>
            <w:shd w:val="clear" w:color="auto" w:fill="auto"/>
            <w:noWrap/>
            <w:vAlign w:val="bottom"/>
            <w:hideMark/>
          </w:tcPr>
          <w:p w14:paraId="5D4B36A6"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44,8</w:t>
            </w:r>
          </w:p>
        </w:tc>
        <w:tc>
          <w:tcPr>
            <w:tcW w:w="384" w:type="pct"/>
            <w:tcBorders>
              <w:top w:val="nil"/>
              <w:left w:val="nil"/>
              <w:bottom w:val="single" w:sz="4" w:space="0" w:color="auto"/>
              <w:right w:val="single" w:sz="4" w:space="0" w:color="auto"/>
            </w:tcBorders>
            <w:shd w:val="clear" w:color="auto" w:fill="auto"/>
            <w:noWrap/>
            <w:vAlign w:val="bottom"/>
            <w:hideMark/>
          </w:tcPr>
          <w:p w14:paraId="297C700C"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256.390</w:t>
            </w:r>
          </w:p>
        </w:tc>
        <w:tc>
          <w:tcPr>
            <w:tcW w:w="384" w:type="pct"/>
            <w:tcBorders>
              <w:top w:val="nil"/>
              <w:left w:val="nil"/>
              <w:bottom w:val="single" w:sz="4" w:space="0" w:color="auto"/>
              <w:right w:val="single" w:sz="4" w:space="0" w:color="auto"/>
            </w:tcBorders>
            <w:shd w:val="clear" w:color="auto" w:fill="auto"/>
            <w:noWrap/>
            <w:vAlign w:val="bottom"/>
            <w:hideMark/>
          </w:tcPr>
          <w:p w14:paraId="25E34BDC"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286.205</w:t>
            </w:r>
          </w:p>
        </w:tc>
        <w:tc>
          <w:tcPr>
            <w:tcW w:w="470" w:type="pct"/>
            <w:tcBorders>
              <w:top w:val="nil"/>
              <w:left w:val="nil"/>
              <w:bottom w:val="single" w:sz="4" w:space="0" w:color="auto"/>
              <w:right w:val="single" w:sz="4" w:space="0" w:color="auto"/>
            </w:tcBorders>
            <w:shd w:val="clear" w:color="auto" w:fill="auto"/>
            <w:noWrap/>
            <w:vAlign w:val="bottom"/>
            <w:hideMark/>
          </w:tcPr>
          <w:p w14:paraId="1BE2060C"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11,6</w:t>
            </w:r>
          </w:p>
        </w:tc>
        <w:tc>
          <w:tcPr>
            <w:tcW w:w="467" w:type="pct"/>
            <w:tcBorders>
              <w:top w:val="nil"/>
              <w:left w:val="nil"/>
              <w:bottom w:val="single" w:sz="4" w:space="0" w:color="auto"/>
              <w:right w:val="single" w:sz="4" w:space="0" w:color="auto"/>
            </w:tcBorders>
            <w:shd w:val="clear" w:color="auto" w:fill="auto"/>
            <w:noWrap/>
            <w:vAlign w:val="bottom"/>
            <w:hideMark/>
          </w:tcPr>
          <w:p w14:paraId="490ECD01"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6,40</w:t>
            </w:r>
            <w:r w:rsidR="00720104" w:rsidRPr="00CC17B7">
              <w:rPr>
                <w:rFonts w:eastAsia="Times New Roman" w:cs="Times New Roman"/>
                <w:color w:val="000000"/>
                <w:sz w:val="14"/>
                <w:szCs w:val="14"/>
                <w:vertAlign w:val="superscript"/>
                <w:lang w:eastAsia="pt-BR"/>
              </w:rPr>
              <w:t>*</w:t>
            </w:r>
          </w:p>
        </w:tc>
        <w:tc>
          <w:tcPr>
            <w:tcW w:w="639" w:type="pct"/>
            <w:tcBorders>
              <w:top w:val="nil"/>
              <w:left w:val="nil"/>
              <w:bottom w:val="single" w:sz="4" w:space="0" w:color="auto"/>
              <w:right w:val="nil"/>
            </w:tcBorders>
            <w:shd w:val="clear" w:color="auto" w:fill="auto"/>
            <w:noWrap/>
            <w:vAlign w:val="bottom"/>
            <w:hideMark/>
          </w:tcPr>
          <w:p w14:paraId="57DB869D"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1,60</w:t>
            </w:r>
            <w:r w:rsidR="0025771C" w:rsidRPr="00CC17B7">
              <w:rPr>
                <w:rFonts w:eastAsia="Times New Roman" w:cs="Times New Roman"/>
                <w:color w:val="000000"/>
                <w:sz w:val="14"/>
                <w:szCs w:val="14"/>
                <w:vertAlign w:val="superscript"/>
                <w:lang w:eastAsia="pt-BR"/>
              </w:rPr>
              <w:t>*</w:t>
            </w:r>
          </w:p>
        </w:tc>
      </w:tr>
      <w:tr w:rsidR="00352F34" w:rsidRPr="00BE3DAE" w14:paraId="7A19D290" w14:textId="77777777" w:rsidTr="00E77946">
        <w:trPr>
          <w:trHeight w:val="255"/>
        </w:trPr>
        <w:tc>
          <w:tcPr>
            <w:tcW w:w="808" w:type="pct"/>
            <w:tcBorders>
              <w:top w:val="nil"/>
              <w:left w:val="nil"/>
              <w:bottom w:val="single" w:sz="4" w:space="0" w:color="auto"/>
              <w:right w:val="single" w:sz="4" w:space="0" w:color="auto"/>
            </w:tcBorders>
            <w:shd w:val="clear" w:color="auto" w:fill="auto"/>
            <w:noWrap/>
            <w:vAlign w:val="bottom"/>
            <w:hideMark/>
          </w:tcPr>
          <w:p w14:paraId="66AA2521" w14:textId="77777777" w:rsidR="00352F34" w:rsidRPr="00CC17B7" w:rsidRDefault="00352F34" w:rsidP="00140FEF">
            <w:pPr>
              <w:spacing w:after="0" w:line="240" w:lineRule="auto"/>
              <w:rPr>
                <w:rFonts w:eastAsia="Times New Roman" w:cs="Times New Roman"/>
                <w:color w:val="000000"/>
                <w:sz w:val="14"/>
                <w:szCs w:val="14"/>
                <w:lang w:eastAsia="pt-BR"/>
              </w:rPr>
            </w:pPr>
            <w:proofErr w:type="spellStart"/>
            <w:r w:rsidRPr="00CC17B7">
              <w:rPr>
                <w:rFonts w:eastAsia="Times New Roman" w:cs="Times New Roman"/>
                <w:color w:val="000000"/>
                <w:sz w:val="14"/>
                <w:szCs w:val="14"/>
                <w:lang w:eastAsia="pt-BR"/>
              </w:rPr>
              <w:t>Catanduvas</w:t>
            </w:r>
            <w:proofErr w:type="spellEnd"/>
          </w:p>
        </w:tc>
        <w:tc>
          <w:tcPr>
            <w:tcW w:w="610" w:type="pct"/>
            <w:tcBorders>
              <w:top w:val="nil"/>
              <w:left w:val="nil"/>
              <w:bottom w:val="single" w:sz="4" w:space="0" w:color="auto"/>
              <w:right w:val="single" w:sz="4" w:space="0" w:color="auto"/>
            </w:tcBorders>
            <w:shd w:val="clear" w:color="auto" w:fill="auto"/>
            <w:noWrap/>
            <w:vAlign w:val="bottom"/>
            <w:hideMark/>
          </w:tcPr>
          <w:p w14:paraId="285F4DEA"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5.359</w:t>
            </w:r>
          </w:p>
        </w:tc>
        <w:tc>
          <w:tcPr>
            <w:tcW w:w="610" w:type="pct"/>
            <w:tcBorders>
              <w:top w:val="nil"/>
              <w:left w:val="nil"/>
              <w:bottom w:val="single" w:sz="4" w:space="0" w:color="auto"/>
              <w:right w:val="single" w:sz="4" w:space="0" w:color="auto"/>
            </w:tcBorders>
            <w:shd w:val="clear" w:color="auto" w:fill="auto"/>
            <w:noWrap/>
            <w:vAlign w:val="bottom"/>
            <w:hideMark/>
          </w:tcPr>
          <w:p w14:paraId="6B3CC533"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8.917</w:t>
            </w:r>
          </w:p>
        </w:tc>
        <w:tc>
          <w:tcPr>
            <w:tcW w:w="627" w:type="pct"/>
            <w:tcBorders>
              <w:top w:val="nil"/>
              <w:left w:val="nil"/>
              <w:bottom w:val="single" w:sz="4" w:space="0" w:color="auto"/>
              <w:right w:val="single" w:sz="4" w:space="0" w:color="auto"/>
            </w:tcBorders>
            <w:shd w:val="clear" w:color="auto" w:fill="auto"/>
            <w:noWrap/>
            <w:vAlign w:val="bottom"/>
            <w:hideMark/>
          </w:tcPr>
          <w:p w14:paraId="15662267"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66,4</w:t>
            </w:r>
          </w:p>
        </w:tc>
        <w:tc>
          <w:tcPr>
            <w:tcW w:w="384" w:type="pct"/>
            <w:tcBorders>
              <w:top w:val="nil"/>
              <w:left w:val="nil"/>
              <w:bottom w:val="single" w:sz="4" w:space="0" w:color="auto"/>
              <w:right w:val="single" w:sz="4" w:space="0" w:color="auto"/>
            </w:tcBorders>
            <w:shd w:val="clear" w:color="auto" w:fill="auto"/>
            <w:noWrap/>
            <w:vAlign w:val="bottom"/>
            <w:hideMark/>
          </w:tcPr>
          <w:p w14:paraId="0A427A0D"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10.547</w:t>
            </w:r>
          </w:p>
        </w:tc>
        <w:tc>
          <w:tcPr>
            <w:tcW w:w="384" w:type="pct"/>
            <w:tcBorders>
              <w:top w:val="nil"/>
              <w:left w:val="nil"/>
              <w:bottom w:val="single" w:sz="4" w:space="0" w:color="auto"/>
              <w:right w:val="single" w:sz="4" w:space="0" w:color="auto"/>
            </w:tcBorders>
            <w:shd w:val="clear" w:color="auto" w:fill="auto"/>
            <w:noWrap/>
            <w:vAlign w:val="bottom"/>
            <w:hideMark/>
          </w:tcPr>
          <w:p w14:paraId="3350F3C7"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10.202</w:t>
            </w:r>
          </w:p>
        </w:tc>
        <w:tc>
          <w:tcPr>
            <w:tcW w:w="470" w:type="pct"/>
            <w:tcBorders>
              <w:top w:val="nil"/>
              <w:left w:val="nil"/>
              <w:bottom w:val="single" w:sz="4" w:space="0" w:color="auto"/>
              <w:right w:val="single" w:sz="4" w:space="0" w:color="auto"/>
            </w:tcBorders>
            <w:shd w:val="clear" w:color="auto" w:fill="auto"/>
            <w:noWrap/>
            <w:vAlign w:val="bottom"/>
            <w:hideMark/>
          </w:tcPr>
          <w:p w14:paraId="43A4F5D4"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-3,3</w:t>
            </w:r>
          </w:p>
        </w:tc>
        <w:tc>
          <w:tcPr>
            <w:tcW w:w="467" w:type="pct"/>
            <w:tcBorders>
              <w:top w:val="nil"/>
              <w:left w:val="nil"/>
              <w:bottom w:val="single" w:sz="4" w:space="0" w:color="auto"/>
              <w:right w:val="single" w:sz="4" w:space="0" w:color="auto"/>
            </w:tcBorders>
            <w:shd w:val="clear" w:color="auto" w:fill="auto"/>
            <w:noWrap/>
            <w:vAlign w:val="bottom"/>
            <w:hideMark/>
          </w:tcPr>
          <w:p w14:paraId="2A77AC5F"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5,00</w:t>
            </w:r>
            <w:r w:rsidR="00720104" w:rsidRPr="00CC17B7">
              <w:rPr>
                <w:rFonts w:eastAsia="Times New Roman" w:cs="Times New Roman"/>
                <w:color w:val="000000"/>
                <w:sz w:val="14"/>
                <w:szCs w:val="14"/>
                <w:vertAlign w:val="superscript"/>
                <w:lang w:eastAsia="pt-BR"/>
              </w:rPr>
              <w:t>*</w:t>
            </w:r>
          </w:p>
        </w:tc>
        <w:tc>
          <w:tcPr>
            <w:tcW w:w="639" w:type="pct"/>
            <w:tcBorders>
              <w:top w:val="nil"/>
              <w:left w:val="nil"/>
              <w:bottom w:val="single" w:sz="4" w:space="0" w:color="auto"/>
              <w:right w:val="nil"/>
            </w:tcBorders>
            <w:shd w:val="clear" w:color="auto" w:fill="auto"/>
            <w:noWrap/>
            <w:vAlign w:val="bottom"/>
            <w:hideMark/>
          </w:tcPr>
          <w:p w14:paraId="4C1C70A2"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-1,20</w:t>
            </w:r>
            <w:r w:rsidR="0025771C" w:rsidRPr="00CC17B7">
              <w:rPr>
                <w:rFonts w:eastAsia="Times New Roman" w:cs="Times New Roman"/>
                <w:color w:val="000000"/>
                <w:sz w:val="14"/>
                <w:szCs w:val="14"/>
                <w:vertAlign w:val="superscript"/>
                <w:lang w:eastAsia="pt-BR"/>
              </w:rPr>
              <w:t>**</w:t>
            </w:r>
          </w:p>
        </w:tc>
      </w:tr>
      <w:tr w:rsidR="00352F34" w:rsidRPr="00BE3DAE" w14:paraId="4ECA7D63" w14:textId="77777777" w:rsidTr="00E77946">
        <w:trPr>
          <w:trHeight w:val="255"/>
        </w:trPr>
        <w:tc>
          <w:tcPr>
            <w:tcW w:w="808" w:type="pct"/>
            <w:tcBorders>
              <w:top w:val="nil"/>
              <w:left w:val="nil"/>
              <w:bottom w:val="single" w:sz="4" w:space="0" w:color="auto"/>
              <w:right w:val="single" w:sz="4" w:space="0" w:color="auto"/>
            </w:tcBorders>
            <w:shd w:val="clear" w:color="auto" w:fill="auto"/>
            <w:noWrap/>
            <w:vAlign w:val="bottom"/>
            <w:hideMark/>
          </w:tcPr>
          <w:p w14:paraId="4BAFC4BD" w14:textId="77777777" w:rsidR="00352F34" w:rsidRPr="00CC17B7" w:rsidRDefault="00352F34" w:rsidP="00140FEF">
            <w:pPr>
              <w:spacing w:after="0" w:line="240" w:lineRule="auto"/>
              <w:rPr>
                <w:rFonts w:eastAsia="Times New Roman" w:cs="Times New Roman"/>
                <w:color w:val="000000"/>
                <w:sz w:val="14"/>
                <w:szCs w:val="14"/>
                <w:lang w:eastAsia="pt-BR"/>
              </w:rPr>
            </w:pPr>
            <w:r w:rsidRPr="00CC17B7">
              <w:rPr>
                <w:rFonts w:eastAsia="Times New Roman" w:cs="Times New Roman"/>
                <w:color w:val="000000"/>
                <w:sz w:val="14"/>
                <w:szCs w:val="14"/>
                <w:lang w:eastAsia="pt-BR"/>
              </w:rPr>
              <w:t>Corbélia</w:t>
            </w:r>
          </w:p>
        </w:tc>
        <w:tc>
          <w:tcPr>
            <w:tcW w:w="610" w:type="pct"/>
            <w:tcBorders>
              <w:top w:val="nil"/>
              <w:left w:val="nil"/>
              <w:bottom w:val="single" w:sz="4" w:space="0" w:color="auto"/>
              <w:right w:val="single" w:sz="4" w:space="0" w:color="auto"/>
            </w:tcBorders>
            <w:shd w:val="clear" w:color="auto" w:fill="auto"/>
            <w:noWrap/>
            <w:vAlign w:val="bottom"/>
            <w:hideMark/>
          </w:tcPr>
          <w:p w14:paraId="311B6C30"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8.360</w:t>
            </w:r>
          </w:p>
        </w:tc>
        <w:tc>
          <w:tcPr>
            <w:tcW w:w="610" w:type="pct"/>
            <w:tcBorders>
              <w:top w:val="nil"/>
              <w:left w:val="nil"/>
              <w:bottom w:val="single" w:sz="4" w:space="0" w:color="auto"/>
              <w:right w:val="single" w:sz="4" w:space="0" w:color="auto"/>
            </w:tcBorders>
            <w:shd w:val="clear" w:color="auto" w:fill="auto"/>
            <w:noWrap/>
            <w:vAlign w:val="bottom"/>
            <w:hideMark/>
          </w:tcPr>
          <w:p w14:paraId="04124C00"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10.582</w:t>
            </w:r>
          </w:p>
        </w:tc>
        <w:tc>
          <w:tcPr>
            <w:tcW w:w="627" w:type="pct"/>
            <w:tcBorders>
              <w:top w:val="nil"/>
              <w:left w:val="nil"/>
              <w:bottom w:val="single" w:sz="4" w:space="0" w:color="auto"/>
              <w:right w:val="single" w:sz="4" w:space="0" w:color="auto"/>
            </w:tcBorders>
            <w:shd w:val="clear" w:color="auto" w:fill="auto"/>
            <w:noWrap/>
            <w:vAlign w:val="bottom"/>
            <w:hideMark/>
          </w:tcPr>
          <w:p w14:paraId="4CFA5851"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26,6</w:t>
            </w:r>
          </w:p>
        </w:tc>
        <w:tc>
          <w:tcPr>
            <w:tcW w:w="384" w:type="pct"/>
            <w:tcBorders>
              <w:top w:val="nil"/>
              <w:left w:val="nil"/>
              <w:bottom w:val="single" w:sz="4" w:space="0" w:color="auto"/>
              <w:right w:val="single" w:sz="4" w:space="0" w:color="auto"/>
            </w:tcBorders>
            <w:shd w:val="clear" w:color="auto" w:fill="auto"/>
            <w:noWrap/>
            <w:vAlign w:val="bottom"/>
            <w:hideMark/>
          </w:tcPr>
          <w:p w14:paraId="3B1AFDBB"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15.701</w:t>
            </w:r>
          </w:p>
        </w:tc>
        <w:tc>
          <w:tcPr>
            <w:tcW w:w="384" w:type="pct"/>
            <w:tcBorders>
              <w:top w:val="nil"/>
              <w:left w:val="nil"/>
              <w:bottom w:val="single" w:sz="4" w:space="0" w:color="auto"/>
              <w:right w:val="single" w:sz="4" w:space="0" w:color="auto"/>
            </w:tcBorders>
            <w:shd w:val="clear" w:color="auto" w:fill="auto"/>
            <w:noWrap/>
            <w:vAlign w:val="bottom"/>
            <w:hideMark/>
          </w:tcPr>
          <w:p w14:paraId="1584D4C4"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16.312</w:t>
            </w:r>
          </w:p>
        </w:tc>
        <w:tc>
          <w:tcPr>
            <w:tcW w:w="470" w:type="pct"/>
            <w:tcBorders>
              <w:top w:val="nil"/>
              <w:left w:val="nil"/>
              <w:bottom w:val="single" w:sz="4" w:space="0" w:color="auto"/>
              <w:right w:val="single" w:sz="4" w:space="0" w:color="auto"/>
            </w:tcBorders>
            <w:shd w:val="clear" w:color="auto" w:fill="auto"/>
            <w:noWrap/>
            <w:vAlign w:val="bottom"/>
            <w:hideMark/>
          </w:tcPr>
          <w:p w14:paraId="23E310E9"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3,9</w:t>
            </w:r>
          </w:p>
        </w:tc>
        <w:tc>
          <w:tcPr>
            <w:tcW w:w="467" w:type="pct"/>
            <w:tcBorders>
              <w:top w:val="nil"/>
              <w:left w:val="nil"/>
              <w:bottom w:val="single" w:sz="4" w:space="0" w:color="auto"/>
              <w:right w:val="single" w:sz="4" w:space="0" w:color="auto"/>
            </w:tcBorders>
            <w:shd w:val="clear" w:color="auto" w:fill="auto"/>
            <w:noWrap/>
            <w:vAlign w:val="bottom"/>
            <w:hideMark/>
          </w:tcPr>
          <w:p w14:paraId="590C8CD7"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3,00</w:t>
            </w:r>
            <w:r w:rsidR="00720104" w:rsidRPr="00CC17B7">
              <w:rPr>
                <w:rFonts w:eastAsia="Times New Roman" w:cs="Times New Roman"/>
                <w:color w:val="000000"/>
                <w:sz w:val="14"/>
                <w:szCs w:val="14"/>
                <w:vertAlign w:val="superscript"/>
                <w:lang w:eastAsia="pt-BR"/>
              </w:rPr>
              <w:t>***</w:t>
            </w:r>
          </w:p>
        </w:tc>
        <w:tc>
          <w:tcPr>
            <w:tcW w:w="639" w:type="pct"/>
            <w:tcBorders>
              <w:top w:val="nil"/>
              <w:left w:val="nil"/>
              <w:bottom w:val="single" w:sz="4" w:space="0" w:color="auto"/>
              <w:right w:val="nil"/>
            </w:tcBorders>
            <w:shd w:val="clear" w:color="auto" w:fill="auto"/>
            <w:noWrap/>
            <w:vAlign w:val="bottom"/>
            <w:hideMark/>
          </w:tcPr>
          <w:p w14:paraId="5183F7E9"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0,04</w:t>
            </w:r>
          </w:p>
        </w:tc>
      </w:tr>
      <w:tr w:rsidR="00352F34" w:rsidRPr="00BE3DAE" w14:paraId="5798E570" w14:textId="77777777" w:rsidTr="00E77946">
        <w:trPr>
          <w:trHeight w:val="255"/>
        </w:trPr>
        <w:tc>
          <w:tcPr>
            <w:tcW w:w="808" w:type="pct"/>
            <w:tcBorders>
              <w:top w:val="nil"/>
              <w:left w:val="nil"/>
              <w:bottom w:val="single" w:sz="4" w:space="0" w:color="auto"/>
              <w:right w:val="single" w:sz="4" w:space="0" w:color="auto"/>
            </w:tcBorders>
            <w:shd w:val="clear" w:color="auto" w:fill="auto"/>
            <w:noWrap/>
            <w:vAlign w:val="bottom"/>
            <w:hideMark/>
          </w:tcPr>
          <w:p w14:paraId="49390D57" w14:textId="77777777" w:rsidR="00352F34" w:rsidRPr="00CC17B7" w:rsidRDefault="00352F34" w:rsidP="00140FEF">
            <w:pPr>
              <w:spacing w:after="0" w:line="240" w:lineRule="auto"/>
              <w:rPr>
                <w:rFonts w:eastAsia="Times New Roman" w:cs="Times New Roman"/>
                <w:color w:val="000000"/>
                <w:sz w:val="14"/>
                <w:szCs w:val="14"/>
                <w:lang w:eastAsia="pt-BR"/>
              </w:rPr>
            </w:pPr>
            <w:r w:rsidRPr="00CC17B7">
              <w:rPr>
                <w:rFonts w:eastAsia="Times New Roman" w:cs="Times New Roman"/>
                <w:color w:val="000000"/>
                <w:sz w:val="14"/>
                <w:szCs w:val="14"/>
                <w:lang w:eastAsia="pt-BR"/>
              </w:rPr>
              <w:t>Diamante do Sul</w:t>
            </w:r>
          </w:p>
        </w:tc>
        <w:tc>
          <w:tcPr>
            <w:tcW w:w="610" w:type="pct"/>
            <w:tcBorders>
              <w:top w:val="nil"/>
              <w:left w:val="nil"/>
              <w:bottom w:val="single" w:sz="4" w:space="0" w:color="auto"/>
              <w:right w:val="single" w:sz="4" w:space="0" w:color="auto"/>
            </w:tcBorders>
            <w:shd w:val="clear" w:color="auto" w:fill="auto"/>
            <w:noWrap/>
            <w:vAlign w:val="bottom"/>
            <w:hideMark/>
          </w:tcPr>
          <w:p w14:paraId="2CC19C4C"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4.282</w:t>
            </w:r>
          </w:p>
        </w:tc>
        <w:tc>
          <w:tcPr>
            <w:tcW w:w="610" w:type="pct"/>
            <w:tcBorders>
              <w:top w:val="nil"/>
              <w:left w:val="nil"/>
              <w:bottom w:val="single" w:sz="4" w:space="0" w:color="auto"/>
              <w:right w:val="single" w:sz="4" w:space="0" w:color="auto"/>
            </w:tcBorders>
            <w:shd w:val="clear" w:color="auto" w:fill="auto"/>
            <w:noWrap/>
            <w:vAlign w:val="bottom"/>
            <w:hideMark/>
          </w:tcPr>
          <w:p w14:paraId="1A95D359"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5.612</w:t>
            </w:r>
          </w:p>
        </w:tc>
        <w:tc>
          <w:tcPr>
            <w:tcW w:w="627" w:type="pct"/>
            <w:tcBorders>
              <w:top w:val="nil"/>
              <w:left w:val="nil"/>
              <w:bottom w:val="single" w:sz="4" w:space="0" w:color="auto"/>
              <w:right w:val="single" w:sz="4" w:space="0" w:color="auto"/>
            </w:tcBorders>
            <w:shd w:val="clear" w:color="auto" w:fill="auto"/>
            <w:noWrap/>
            <w:vAlign w:val="bottom"/>
            <w:hideMark/>
          </w:tcPr>
          <w:p w14:paraId="00D9B89B"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31,1</w:t>
            </w:r>
          </w:p>
        </w:tc>
        <w:tc>
          <w:tcPr>
            <w:tcW w:w="384" w:type="pct"/>
            <w:tcBorders>
              <w:top w:val="nil"/>
              <w:left w:val="nil"/>
              <w:bottom w:val="single" w:sz="4" w:space="0" w:color="auto"/>
              <w:right w:val="single" w:sz="4" w:space="0" w:color="auto"/>
            </w:tcBorders>
            <w:shd w:val="clear" w:color="auto" w:fill="auto"/>
            <w:noWrap/>
            <w:vAlign w:val="bottom"/>
            <w:hideMark/>
          </w:tcPr>
          <w:p w14:paraId="3B8BB96C"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3.479</w:t>
            </w:r>
          </w:p>
        </w:tc>
        <w:tc>
          <w:tcPr>
            <w:tcW w:w="384" w:type="pct"/>
            <w:tcBorders>
              <w:top w:val="nil"/>
              <w:left w:val="nil"/>
              <w:bottom w:val="single" w:sz="4" w:space="0" w:color="auto"/>
              <w:right w:val="single" w:sz="4" w:space="0" w:color="auto"/>
            </w:tcBorders>
            <w:shd w:val="clear" w:color="auto" w:fill="auto"/>
            <w:noWrap/>
            <w:vAlign w:val="bottom"/>
            <w:hideMark/>
          </w:tcPr>
          <w:p w14:paraId="7A553707"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3.510</w:t>
            </w:r>
          </w:p>
        </w:tc>
        <w:tc>
          <w:tcPr>
            <w:tcW w:w="470" w:type="pct"/>
            <w:tcBorders>
              <w:top w:val="nil"/>
              <w:left w:val="nil"/>
              <w:bottom w:val="single" w:sz="4" w:space="0" w:color="auto"/>
              <w:right w:val="single" w:sz="4" w:space="0" w:color="auto"/>
            </w:tcBorders>
            <w:shd w:val="clear" w:color="auto" w:fill="auto"/>
            <w:noWrap/>
            <w:vAlign w:val="bottom"/>
            <w:hideMark/>
          </w:tcPr>
          <w:p w14:paraId="322D0832"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0,9</w:t>
            </w:r>
          </w:p>
        </w:tc>
        <w:tc>
          <w:tcPr>
            <w:tcW w:w="467" w:type="pct"/>
            <w:tcBorders>
              <w:top w:val="nil"/>
              <w:left w:val="nil"/>
              <w:bottom w:val="single" w:sz="4" w:space="0" w:color="auto"/>
              <w:right w:val="single" w:sz="4" w:space="0" w:color="auto"/>
            </w:tcBorders>
            <w:shd w:val="clear" w:color="auto" w:fill="auto"/>
            <w:noWrap/>
            <w:vAlign w:val="bottom"/>
            <w:hideMark/>
          </w:tcPr>
          <w:p w14:paraId="04A03B5D"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3,00</w:t>
            </w:r>
          </w:p>
        </w:tc>
        <w:tc>
          <w:tcPr>
            <w:tcW w:w="639" w:type="pct"/>
            <w:tcBorders>
              <w:top w:val="nil"/>
              <w:left w:val="nil"/>
              <w:bottom w:val="single" w:sz="4" w:space="0" w:color="auto"/>
              <w:right w:val="nil"/>
            </w:tcBorders>
            <w:shd w:val="clear" w:color="auto" w:fill="auto"/>
            <w:noWrap/>
            <w:vAlign w:val="bottom"/>
            <w:hideMark/>
          </w:tcPr>
          <w:p w14:paraId="1212000E"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1,40</w:t>
            </w:r>
          </w:p>
        </w:tc>
      </w:tr>
      <w:tr w:rsidR="00352F34" w:rsidRPr="00BE3DAE" w14:paraId="10934FF1" w14:textId="77777777" w:rsidTr="00E77946">
        <w:trPr>
          <w:trHeight w:val="255"/>
        </w:trPr>
        <w:tc>
          <w:tcPr>
            <w:tcW w:w="808" w:type="pct"/>
            <w:tcBorders>
              <w:top w:val="nil"/>
              <w:left w:val="nil"/>
              <w:bottom w:val="single" w:sz="4" w:space="0" w:color="auto"/>
              <w:right w:val="single" w:sz="4" w:space="0" w:color="auto"/>
            </w:tcBorders>
            <w:shd w:val="clear" w:color="auto" w:fill="auto"/>
            <w:noWrap/>
            <w:vAlign w:val="bottom"/>
            <w:hideMark/>
          </w:tcPr>
          <w:p w14:paraId="1FA6D70D" w14:textId="77777777" w:rsidR="00352F34" w:rsidRPr="00CC17B7" w:rsidRDefault="00352F34" w:rsidP="00140FEF">
            <w:pPr>
              <w:spacing w:after="0" w:line="240" w:lineRule="auto"/>
              <w:rPr>
                <w:rFonts w:eastAsia="Times New Roman" w:cs="Times New Roman"/>
                <w:color w:val="000000"/>
                <w:sz w:val="14"/>
                <w:szCs w:val="14"/>
                <w:lang w:eastAsia="pt-BR"/>
              </w:rPr>
            </w:pPr>
            <w:r w:rsidRPr="00CC17B7">
              <w:rPr>
                <w:rFonts w:eastAsia="Times New Roman" w:cs="Times New Roman"/>
                <w:color w:val="000000"/>
                <w:sz w:val="14"/>
                <w:szCs w:val="14"/>
                <w:lang w:eastAsia="pt-BR"/>
              </w:rPr>
              <w:t>Guaraniaçu</w:t>
            </w:r>
          </w:p>
        </w:tc>
        <w:tc>
          <w:tcPr>
            <w:tcW w:w="610" w:type="pct"/>
            <w:tcBorders>
              <w:top w:val="nil"/>
              <w:left w:val="nil"/>
              <w:bottom w:val="single" w:sz="4" w:space="0" w:color="auto"/>
              <w:right w:val="single" w:sz="4" w:space="0" w:color="auto"/>
            </w:tcBorders>
            <w:shd w:val="clear" w:color="auto" w:fill="auto"/>
            <w:noWrap/>
            <w:vAlign w:val="bottom"/>
            <w:hideMark/>
          </w:tcPr>
          <w:p w14:paraId="5E94CDA3"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5.285</w:t>
            </w:r>
          </w:p>
        </w:tc>
        <w:tc>
          <w:tcPr>
            <w:tcW w:w="610" w:type="pct"/>
            <w:tcBorders>
              <w:top w:val="nil"/>
              <w:left w:val="nil"/>
              <w:bottom w:val="single" w:sz="4" w:space="0" w:color="auto"/>
              <w:right w:val="single" w:sz="4" w:space="0" w:color="auto"/>
            </w:tcBorders>
            <w:shd w:val="clear" w:color="auto" w:fill="auto"/>
            <w:noWrap/>
            <w:vAlign w:val="bottom"/>
            <w:hideMark/>
          </w:tcPr>
          <w:p w14:paraId="0DA1BDBC"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7.846</w:t>
            </w:r>
          </w:p>
        </w:tc>
        <w:tc>
          <w:tcPr>
            <w:tcW w:w="627" w:type="pct"/>
            <w:tcBorders>
              <w:top w:val="nil"/>
              <w:left w:val="nil"/>
              <w:bottom w:val="single" w:sz="4" w:space="0" w:color="auto"/>
              <w:right w:val="single" w:sz="4" w:space="0" w:color="auto"/>
            </w:tcBorders>
            <w:shd w:val="clear" w:color="auto" w:fill="auto"/>
            <w:noWrap/>
            <w:vAlign w:val="bottom"/>
            <w:hideMark/>
          </w:tcPr>
          <w:p w14:paraId="10F88EC5"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48,5</w:t>
            </w:r>
          </w:p>
        </w:tc>
        <w:tc>
          <w:tcPr>
            <w:tcW w:w="384" w:type="pct"/>
            <w:tcBorders>
              <w:top w:val="nil"/>
              <w:left w:val="nil"/>
              <w:bottom w:val="single" w:sz="4" w:space="0" w:color="auto"/>
              <w:right w:val="single" w:sz="4" w:space="0" w:color="auto"/>
            </w:tcBorders>
            <w:shd w:val="clear" w:color="auto" w:fill="auto"/>
            <w:noWrap/>
            <w:vAlign w:val="bottom"/>
            <w:hideMark/>
          </w:tcPr>
          <w:p w14:paraId="2A89DB42"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16.297</w:t>
            </w:r>
          </w:p>
        </w:tc>
        <w:tc>
          <w:tcPr>
            <w:tcW w:w="384" w:type="pct"/>
            <w:tcBorders>
              <w:top w:val="nil"/>
              <w:left w:val="nil"/>
              <w:bottom w:val="single" w:sz="4" w:space="0" w:color="auto"/>
              <w:right w:val="single" w:sz="4" w:space="0" w:color="auto"/>
            </w:tcBorders>
            <w:shd w:val="clear" w:color="auto" w:fill="auto"/>
            <w:noWrap/>
            <w:vAlign w:val="bottom"/>
            <w:hideMark/>
          </w:tcPr>
          <w:p w14:paraId="05AD3597"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14.582</w:t>
            </w:r>
          </w:p>
        </w:tc>
        <w:tc>
          <w:tcPr>
            <w:tcW w:w="470" w:type="pct"/>
            <w:tcBorders>
              <w:top w:val="nil"/>
              <w:left w:val="nil"/>
              <w:bottom w:val="single" w:sz="4" w:space="0" w:color="auto"/>
              <w:right w:val="single" w:sz="4" w:space="0" w:color="auto"/>
            </w:tcBorders>
            <w:shd w:val="clear" w:color="auto" w:fill="auto"/>
            <w:noWrap/>
            <w:vAlign w:val="bottom"/>
            <w:hideMark/>
          </w:tcPr>
          <w:p w14:paraId="60EDA7B0"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-10,5</w:t>
            </w:r>
          </w:p>
        </w:tc>
        <w:tc>
          <w:tcPr>
            <w:tcW w:w="467" w:type="pct"/>
            <w:tcBorders>
              <w:top w:val="nil"/>
              <w:left w:val="nil"/>
              <w:bottom w:val="single" w:sz="4" w:space="0" w:color="auto"/>
              <w:right w:val="single" w:sz="4" w:space="0" w:color="auto"/>
            </w:tcBorders>
            <w:shd w:val="clear" w:color="auto" w:fill="auto"/>
            <w:noWrap/>
            <w:vAlign w:val="bottom"/>
            <w:hideMark/>
          </w:tcPr>
          <w:p w14:paraId="1846EFDE"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2,80</w:t>
            </w:r>
            <w:r w:rsidR="00720104" w:rsidRPr="00CC17B7">
              <w:rPr>
                <w:rFonts w:eastAsia="Times New Roman" w:cs="Times New Roman"/>
                <w:color w:val="000000"/>
                <w:sz w:val="14"/>
                <w:szCs w:val="14"/>
                <w:vertAlign w:val="superscript"/>
                <w:lang w:eastAsia="pt-BR"/>
              </w:rPr>
              <w:t>***</w:t>
            </w:r>
          </w:p>
        </w:tc>
        <w:tc>
          <w:tcPr>
            <w:tcW w:w="639" w:type="pct"/>
            <w:tcBorders>
              <w:top w:val="nil"/>
              <w:left w:val="nil"/>
              <w:bottom w:val="single" w:sz="4" w:space="0" w:color="auto"/>
              <w:right w:val="nil"/>
            </w:tcBorders>
            <w:shd w:val="clear" w:color="auto" w:fill="auto"/>
            <w:noWrap/>
            <w:vAlign w:val="bottom"/>
            <w:hideMark/>
          </w:tcPr>
          <w:p w14:paraId="746CE4D2"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-0,02</w:t>
            </w:r>
          </w:p>
        </w:tc>
      </w:tr>
      <w:tr w:rsidR="00352F34" w:rsidRPr="00BE3DAE" w14:paraId="21A3CF6E" w14:textId="77777777" w:rsidTr="00E77946">
        <w:trPr>
          <w:trHeight w:val="255"/>
        </w:trPr>
        <w:tc>
          <w:tcPr>
            <w:tcW w:w="808" w:type="pct"/>
            <w:tcBorders>
              <w:top w:val="nil"/>
              <w:left w:val="nil"/>
              <w:bottom w:val="single" w:sz="4" w:space="0" w:color="auto"/>
              <w:right w:val="single" w:sz="4" w:space="0" w:color="auto"/>
            </w:tcBorders>
            <w:shd w:val="clear" w:color="auto" w:fill="auto"/>
            <w:noWrap/>
            <w:vAlign w:val="bottom"/>
            <w:hideMark/>
          </w:tcPr>
          <w:p w14:paraId="7E6E8991" w14:textId="77777777" w:rsidR="00352F34" w:rsidRPr="00CC17B7" w:rsidRDefault="00352F34" w:rsidP="00140FEF">
            <w:pPr>
              <w:spacing w:after="0" w:line="240" w:lineRule="auto"/>
              <w:rPr>
                <w:rFonts w:eastAsia="Times New Roman" w:cs="Times New Roman"/>
                <w:color w:val="000000"/>
                <w:sz w:val="14"/>
                <w:szCs w:val="14"/>
                <w:lang w:eastAsia="pt-BR"/>
              </w:rPr>
            </w:pPr>
            <w:proofErr w:type="spellStart"/>
            <w:r w:rsidRPr="00CC17B7">
              <w:rPr>
                <w:rFonts w:eastAsia="Times New Roman" w:cs="Times New Roman"/>
                <w:color w:val="000000"/>
                <w:sz w:val="14"/>
                <w:szCs w:val="14"/>
                <w:lang w:eastAsia="pt-BR"/>
              </w:rPr>
              <w:t>Ibema</w:t>
            </w:r>
            <w:proofErr w:type="spellEnd"/>
          </w:p>
        </w:tc>
        <w:tc>
          <w:tcPr>
            <w:tcW w:w="610" w:type="pct"/>
            <w:tcBorders>
              <w:top w:val="nil"/>
              <w:left w:val="nil"/>
              <w:bottom w:val="single" w:sz="4" w:space="0" w:color="auto"/>
              <w:right w:val="single" w:sz="4" w:space="0" w:color="auto"/>
            </w:tcBorders>
            <w:shd w:val="clear" w:color="auto" w:fill="auto"/>
            <w:noWrap/>
            <w:vAlign w:val="bottom"/>
            <w:hideMark/>
          </w:tcPr>
          <w:p w14:paraId="71A088A4"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5.763</w:t>
            </w:r>
          </w:p>
        </w:tc>
        <w:tc>
          <w:tcPr>
            <w:tcW w:w="610" w:type="pct"/>
            <w:tcBorders>
              <w:top w:val="nil"/>
              <w:left w:val="nil"/>
              <w:bottom w:val="single" w:sz="4" w:space="0" w:color="auto"/>
              <w:right w:val="single" w:sz="4" w:space="0" w:color="auto"/>
            </w:tcBorders>
            <w:shd w:val="clear" w:color="auto" w:fill="auto"/>
            <w:noWrap/>
            <w:vAlign w:val="bottom"/>
            <w:hideMark/>
          </w:tcPr>
          <w:p w14:paraId="36A6FD48"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7.293</w:t>
            </w:r>
          </w:p>
        </w:tc>
        <w:tc>
          <w:tcPr>
            <w:tcW w:w="627" w:type="pct"/>
            <w:tcBorders>
              <w:top w:val="nil"/>
              <w:left w:val="nil"/>
              <w:bottom w:val="single" w:sz="4" w:space="0" w:color="auto"/>
              <w:right w:val="single" w:sz="4" w:space="0" w:color="auto"/>
            </w:tcBorders>
            <w:shd w:val="clear" w:color="auto" w:fill="auto"/>
            <w:noWrap/>
            <w:vAlign w:val="bottom"/>
            <w:hideMark/>
          </w:tcPr>
          <w:p w14:paraId="3F4F76D1"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26,6</w:t>
            </w:r>
          </w:p>
        </w:tc>
        <w:tc>
          <w:tcPr>
            <w:tcW w:w="384" w:type="pct"/>
            <w:tcBorders>
              <w:top w:val="nil"/>
              <w:left w:val="nil"/>
              <w:bottom w:val="single" w:sz="4" w:space="0" w:color="auto"/>
              <w:right w:val="single" w:sz="4" w:space="0" w:color="auto"/>
            </w:tcBorders>
            <w:shd w:val="clear" w:color="auto" w:fill="auto"/>
            <w:noWrap/>
            <w:vAlign w:val="bottom"/>
            <w:hideMark/>
          </w:tcPr>
          <w:p w14:paraId="668E0A96"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5.823</w:t>
            </w:r>
          </w:p>
        </w:tc>
        <w:tc>
          <w:tcPr>
            <w:tcW w:w="384" w:type="pct"/>
            <w:tcBorders>
              <w:top w:val="nil"/>
              <w:left w:val="nil"/>
              <w:bottom w:val="single" w:sz="4" w:space="0" w:color="auto"/>
              <w:right w:val="single" w:sz="4" w:space="0" w:color="auto"/>
            </w:tcBorders>
            <w:shd w:val="clear" w:color="auto" w:fill="auto"/>
            <w:noWrap/>
            <w:vAlign w:val="bottom"/>
            <w:hideMark/>
          </w:tcPr>
          <w:p w14:paraId="72391473"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6.066</w:t>
            </w:r>
          </w:p>
        </w:tc>
        <w:tc>
          <w:tcPr>
            <w:tcW w:w="470" w:type="pct"/>
            <w:tcBorders>
              <w:top w:val="nil"/>
              <w:left w:val="nil"/>
              <w:bottom w:val="single" w:sz="4" w:space="0" w:color="auto"/>
              <w:right w:val="single" w:sz="4" w:space="0" w:color="auto"/>
            </w:tcBorders>
            <w:shd w:val="clear" w:color="auto" w:fill="auto"/>
            <w:noWrap/>
            <w:vAlign w:val="bottom"/>
            <w:hideMark/>
          </w:tcPr>
          <w:p w14:paraId="12D27891"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4,2</w:t>
            </w:r>
          </w:p>
        </w:tc>
        <w:tc>
          <w:tcPr>
            <w:tcW w:w="467" w:type="pct"/>
            <w:tcBorders>
              <w:top w:val="nil"/>
              <w:left w:val="nil"/>
              <w:bottom w:val="single" w:sz="4" w:space="0" w:color="auto"/>
              <w:right w:val="single" w:sz="4" w:space="0" w:color="auto"/>
            </w:tcBorders>
            <w:shd w:val="clear" w:color="auto" w:fill="auto"/>
            <w:noWrap/>
            <w:vAlign w:val="bottom"/>
            <w:hideMark/>
          </w:tcPr>
          <w:p w14:paraId="2F67FEA9"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1,88</w:t>
            </w:r>
          </w:p>
        </w:tc>
        <w:tc>
          <w:tcPr>
            <w:tcW w:w="639" w:type="pct"/>
            <w:tcBorders>
              <w:top w:val="nil"/>
              <w:left w:val="nil"/>
              <w:bottom w:val="single" w:sz="4" w:space="0" w:color="auto"/>
              <w:right w:val="nil"/>
            </w:tcBorders>
            <w:shd w:val="clear" w:color="auto" w:fill="auto"/>
            <w:noWrap/>
            <w:vAlign w:val="bottom"/>
            <w:hideMark/>
          </w:tcPr>
          <w:p w14:paraId="43A164C6"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0,08</w:t>
            </w:r>
            <w:r w:rsidR="0025771C" w:rsidRPr="00CC17B7">
              <w:rPr>
                <w:rFonts w:eastAsia="Times New Roman" w:cs="Times New Roman"/>
                <w:color w:val="000000"/>
                <w:sz w:val="14"/>
                <w:szCs w:val="14"/>
                <w:vertAlign w:val="superscript"/>
                <w:lang w:eastAsia="pt-BR"/>
              </w:rPr>
              <w:t>**</w:t>
            </w:r>
          </w:p>
        </w:tc>
      </w:tr>
      <w:tr w:rsidR="00352F34" w:rsidRPr="00BE3DAE" w14:paraId="773DE3B1" w14:textId="77777777" w:rsidTr="00E77946">
        <w:trPr>
          <w:trHeight w:val="255"/>
        </w:trPr>
        <w:tc>
          <w:tcPr>
            <w:tcW w:w="808" w:type="pct"/>
            <w:tcBorders>
              <w:top w:val="nil"/>
              <w:left w:val="nil"/>
              <w:bottom w:val="single" w:sz="4" w:space="0" w:color="auto"/>
              <w:right w:val="single" w:sz="4" w:space="0" w:color="auto"/>
            </w:tcBorders>
            <w:shd w:val="clear" w:color="auto" w:fill="auto"/>
            <w:noWrap/>
            <w:vAlign w:val="bottom"/>
            <w:hideMark/>
          </w:tcPr>
          <w:p w14:paraId="24597E16" w14:textId="77777777" w:rsidR="00352F34" w:rsidRPr="00CC17B7" w:rsidRDefault="00352F34" w:rsidP="00140FEF">
            <w:pPr>
              <w:spacing w:after="0" w:line="240" w:lineRule="auto"/>
              <w:rPr>
                <w:rFonts w:eastAsia="Times New Roman" w:cs="Times New Roman"/>
                <w:color w:val="000000"/>
                <w:sz w:val="14"/>
                <w:szCs w:val="14"/>
                <w:lang w:eastAsia="pt-BR"/>
              </w:rPr>
            </w:pPr>
            <w:r w:rsidRPr="00CC17B7">
              <w:rPr>
                <w:rFonts w:eastAsia="Times New Roman" w:cs="Times New Roman"/>
                <w:color w:val="000000"/>
                <w:sz w:val="14"/>
                <w:szCs w:val="14"/>
                <w:lang w:eastAsia="pt-BR"/>
              </w:rPr>
              <w:t>Iguatu</w:t>
            </w:r>
          </w:p>
        </w:tc>
        <w:tc>
          <w:tcPr>
            <w:tcW w:w="610" w:type="pct"/>
            <w:tcBorders>
              <w:top w:val="nil"/>
              <w:left w:val="nil"/>
              <w:bottom w:val="single" w:sz="4" w:space="0" w:color="auto"/>
              <w:right w:val="single" w:sz="4" w:space="0" w:color="auto"/>
            </w:tcBorders>
            <w:shd w:val="clear" w:color="auto" w:fill="auto"/>
            <w:noWrap/>
            <w:vAlign w:val="bottom"/>
            <w:hideMark/>
          </w:tcPr>
          <w:p w14:paraId="1846E4A4"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7.201</w:t>
            </w:r>
          </w:p>
        </w:tc>
        <w:tc>
          <w:tcPr>
            <w:tcW w:w="610" w:type="pct"/>
            <w:tcBorders>
              <w:top w:val="nil"/>
              <w:left w:val="nil"/>
              <w:bottom w:val="single" w:sz="4" w:space="0" w:color="auto"/>
              <w:right w:val="single" w:sz="4" w:space="0" w:color="auto"/>
            </w:tcBorders>
            <w:shd w:val="clear" w:color="auto" w:fill="auto"/>
            <w:noWrap/>
            <w:vAlign w:val="bottom"/>
            <w:hideMark/>
          </w:tcPr>
          <w:p w14:paraId="72BE2877"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8.959</w:t>
            </w:r>
          </w:p>
        </w:tc>
        <w:tc>
          <w:tcPr>
            <w:tcW w:w="627" w:type="pct"/>
            <w:tcBorders>
              <w:top w:val="nil"/>
              <w:left w:val="nil"/>
              <w:bottom w:val="single" w:sz="4" w:space="0" w:color="auto"/>
              <w:right w:val="single" w:sz="4" w:space="0" w:color="auto"/>
            </w:tcBorders>
            <w:shd w:val="clear" w:color="auto" w:fill="auto"/>
            <w:noWrap/>
            <w:vAlign w:val="bottom"/>
            <w:hideMark/>
          </w:tcPr>
          <w:p w14:paraId="0423429D"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24,4</w:t>
            </w:r>
          </w:p>
        </w:tc>
        <w:tc>
          <w:tcPr>
            <w:tcW w:w="384" w:type="pct"/>
            <w:tcBorders>
              <w:top w:val="nil"/>
              <w:left w:val="nil"/>
              <w:bottom w:val="single" w:sz="4" w:space="0" w:color="auto"/>
              <w:right w:val="single" w:sz="4" w:space="0" w:color="auto"/>
            </w:tcBorders>
            <w:shd w:val="clear" w:color="auto" w:fill="auto"/>
            <w:noWrap/>
            <w:vAlign w:val="bottom"/>
            <w:hideMark/>
          </w:tcPr>
          <w:p w14:paraId="57BF2B5E"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2.095</w:t>
            </w:r>
          </w:p>
        </w:tc>
        <w:tc>
          <w:tcPr>
            <w:tcW w:w="384" w:type="pct"/>
            <w:tcBorders>
              <w:top w:val="nil"/>
              <w:left w:val="nil"/>
              <w:bottom w:val="single" w:sz="4" w:space="0" w:color="auto"/>
              <w:right w:val="single" w:sz="4" w:space="0" w:color="auto"/>
            </w:tcBorders>
            <w:shd w:val="clear" w:color="auto" w:fill="auto"/>
            <w:noWrap/>
            <w:vAlign w:val="bottom"/>
            <w:hideMark/>
          </w:tcPr>
          <w:p w14:paraId="5BEFA70A"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2.234</w:t>
            </w:r>
          </w:p>
        </w:tc>
        <w:tc>
          <w:tcPr>
            <w:tcW w:w="470" w:type="pct"/>
            <w:tcBorders>
              <w:top w:val="nil"/>
              <w:left w:val="nil"/>
              <w:bottom w:val="single" w:sz="4" w:space="0" w:color="auto"/>
              <w:right w:val="single" w:sz="4" w:space="0" w:color="auto"/>
            </w:tcBorders>
            <w:shd w:val="clear" w:color="auto" w:fill="auto"/>
            <w:noWrap/>
            <w:vAlign w:val="bottom"/>
            <w:hideMark/>
          </w:tcPr>
          <w:p w14:paraId="13E80812"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6,6</w:t>
            </w:r>
          </w:p>
        </w:tc>
        <w:tc>
          <w:tcPr>
            <w:tcW w:w="467" w:type="pct"/>
            <w:tcBorders>
              <w:top w:val="nil"/>
              <w:left w:val="nil"/>
              <w:bottom w:val="single" w:sz="4" w:space="0" w:color="auto"/>
              <w:right w:val="single" w:sz="4" w:space="0" w:color="auto"/>
            </w:tcBorders>
            <w:shd w:val="clear" w:color="auto" w:fill="auto"/>
            <w:noWrap/>
            <w:vAlign w:val="bottom"/>
            <w:hideMark/>
          </w:tcPr>
          <w:p w14:paraId="478A616C"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0,06</w:t>
            </w:r>
          </w:p>
        </w:tc>
        <w:tc>
          <w:tcPr>
            <w:tcW w:w="639" w:type="pct"/>
            <w:tcBorders>
              <w:top w:val="nil"/>
              <w:left w:val="nil"/>
              <w:bottom w:val="single" w:sz="4" w:space="0" w:color="auto"/>
              <w:right w:val="nil"/>
            </w:tcBorders>
            <w:shd w:val="clear" w:color="auto" w:fill="auto"/>
            <w:noWrap/>
            <w:vAlign w:val="bottom"/>
            <w:hideMark/>
          </w:tcPr>
          <w:p w14:paraId="22C83FA2"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2,40</w:t>
            </w:r>
          </w:p>
        </w:tc>
      </w:tr>
      <w:tr w:rsidR="00352F34" w:rsidRPr="00BE3DAE" w14:paraId="40E1ADA9" w14:textId="77777777" w:rsidTr="00E77946">
        <w:trPr>
          <w:trHeight w:val="255"/>
        </w:trPr>
        <w:tc>
          <w:tcPr>
            <w:tcW w:w="808" w:type="pct"/>
            <w:tcBorders>
              <w:top w:val="nil"/>
              <w:left w:val="nil"/>
              <w:bottom w:val="single" w:sz="4" w:space="0" w:color="auto"/>
              <w:right w:val="single" w:sz="4" w:space="0" w:color="auto"/>
            </w:tcBorders>
            <w:shd w:val="clear" w:color="auto" w:fill="auto"/>
            <w:noWrap/>
            <w:vAlign w:val="bottom"/>
            <w:hideMark/>
          </w:tcPr>
          <w:p w14:paraId="1C550633" w14:textId="77777777" w:rsidR="00352F34" w:rsidRPr="00CC17B7" w:rsidRDefault="00352F34" w:rsidP="00140FEF">
            <w:pPr>
              <w:spacing w:after="0" w:line="240" w:lineRule="auto"/>
              <w:rPr>
                <w:rFonts w:eastAsia="Times New Roman" w:cs="Times New Roman"/>
                <w:color w:val="000000"/>
                <w:sz w:val="14"/>
                <w:szCs w:val="14"/>
                <w:lang w:eastAsia="pt-BR"/>
              </w:rPr>
            </w:pPr>
            <w:proofErr w:type="spellStart"/>
            <w:r w:rsidRPr="00CC17B7">
              <w:rPr>
                <w:rFonts w:eastAsia="Times New Roman" w:cs="Times New Roman"/>
                <w:color w:val="000000"/>
                <w:sz w:val="14"/>
                <w:szCs w:val="14"/>
                <w:lang w:eastAsia="pt-BR"/>
              </w:rPr>
              <w:t>Lindoeste</w:t>
            </w:r>
            <w:proofErr w:type="spellEnd"/>
          </w:p>
        </w:tc>
        <w:tc>
          <w:tcPr>
            <w:tcW w:w="610" w:type="pct"/>
            <w:tcBorders>
              <w:top w:val="nil"/>
              <w:left w:val="nil"/>
              <w:bottom w:val="single" w:sz="4" w:space="0" w:color="auto"/>
              <w:right w:val="single" w:sz="4" w:space="0" w:color="auto"/>
            </w:tcBorders>
            <w:shd w:val="clear" w:color="auto" w:fill="auto"/>
            <w:noWrap/>
            <w:vAlign w:val="bottom"/>
            <w:hideMark/>
          </w:tcPr>
          <w:p w14:paraId="04DB809D"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4.660</w:t>
            </w:r>
          </w:p>
        </w:tc>
        <w:tc>
          <w:tcPr>
            <w:tcW w:w="610" w:type="pct"/>
            <w:tcBorders>
              <w:top w:val="nil"/>
              <w:left w:val="nil"/>
              <w:bottom w:val="single" w:sz="4" w:space="0" w:color="auto"/>
              <w:right w:val="single" w:sz="4" w:space="0" w:color="auto"/>
            </w:tcBorders>
            <w:shd w:val="clear" w:color="auto" w:fill="auto"/>
            <w:noWrap/>
            <w:vAlign w:val="bottom"/>
            <w:hideMark/>
          </w:tcPr>
          <w:p w14:paraId="73E1AF58"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8.638</w:t>
            </w:r>
          </w:p>
        </w:tc>
        <w:tc>
          <w:tcPr>
            <w:tcW w:w="627" w:type="pct"/>
            <w:tcBorders>
              <w:top w:val="nil"/>
              <w:left w:val="nil"/>
              <w:bottom w:val="single" w:sz="4" w:space="0" w:color="auto"/>
              <w:right w:val="single" w:sz="4" w:space="0" w:color="auto"/>
            </w:tcBorders>
            <w:shd w:val="clear" w:color="auto" w:fill="auto"/>
            <w:noWrap/>
            <w:vAlign w:val="bottom"/>
            <w:hideMark/>
          </w:tcPr>
          <w:p w14:paraId="3410B888"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85,4</w:t>
            </w:r>
          </w:p>
        </w:tc>
        <w:tc>
          <w:tcPr>
            <w:tcW w:w="384" w:type="pct"/>
            <w:tcBorders>
              <w:top w:val="nil"/>
              <w:left w:val="nil"/>
              <w:bottom w:val="single" w:sz="4" w:space="0" w:color="auto"/>
              <w:right w:val="single" w:sz="4" w:space="0" w:color="auto"/>
            </w:tcBorders>
            <w:shd w:val="clear" w:color="auto" w:fill="auto"/>
            <w:noWrap/>
            <w:vAlign w:val="bottom"/>
            <w:hideMark/>
          </w:tcPr>
          <w:p w14:paraId="0084131A"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6.087</w:t>
            </w:r>
          </w:p>
        </w:tc>
        <w:tc>
          <w:tcPr>
            <w:tcW w:w="384" w:type="pct"/>
            <w:tcBorders>
              <w:top w:val="nil"/>
              <w:left w:val="nil"/>
              <w:bottom w:val="single" w:sz="4" w:space="0" w:color="auto"/>
              <w:right w:val="single" w:sz="4" w:space="0" w:color="auto"/>
            </w:tcBorders>
            <w:shd w:val="clear" w:color="auto" w:fill="auto"/>
            <w:noWrap/>
            <w:vAlign w:val="bottom"/>
            <w:hideMark/>
          </w:tcPr>
          <w:p w14:paraId="65DD69D1"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5.361</w:t>
            </w:r>
          </w:p>
        </w:tc>
        <w:tc>
          <w:tcPr>
            <w:tcW w:w="470" w:type="pct"/>
            <w:tcBorders>
              <w:top w:val="nil"/>
              <w:left w:val="nil"/>
              <w:bottom w:val="single" w:sz="4" w:space="0" w:color="auto"/>
              <w:right w:val="single" w:sz="4" w:space="0" w:color="auto"/>
            </w:tcBorders>
            <w:shd w:val="clear" w:color="auto" w:fill="auto"/>
            <w:noWrap/>
            <w:vAlign w:val="bottom"/>
            <w:hideMark/>
          </w:tcPr>
          <w:p w14:paraId="7A31588E"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-11,9</w:t>
            </w:r>
          </w:p>
        </w:tc>
        <w:tc>
          <w:tcPr>
            <w:tcW w:w="467" w:type="pct"/>
            <w:tcBorders>
              <w:top w:val="nil"/>
              <w:left w:val="nil"/>
              <w:bottom w:val="single" w:sz="4" w:space="0" w:color="auto"/>
              <w:right w:val="single" w:sz="4" w:space="0" w:color="auto"/>
            </w:tcBorders>
            <w:shd w:val="clear" w:color="auto" w:fill="auto"/>
            <w:noWrap/>
            <w:vAlign w:val="bottom"/>
            <w:hideMark/>
          </w:tcPr>
          <w:p w14:paraId="521F3EE3"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5,50</w:t>
            </w:r>
            <w:r w:rsidR="00720104" w:rsidRPr="00CC17B7">
              <w:rPr>
                <w:rFonts w:eastAsia="Times New Roman" w:cs="Times New Roman"/>
                <w:color w:val="000000"/>
                <w:sz w:val="14"/>
                <w:szCs w:val="14"/>
                <w:vertAlign w:val="superscript"/>
                <w:lang w:eastAsia="pt-BR"/>
              </w:rPr>
              <w:t>*</w:t>
            </w:r>
          </w:p>
        </w:tc>
        <w:tc>
          <w:tcPr>
            <w:tcW w:w="639" w:type="pct"/>
            <w:tcBorders>
              <w:top w:val="nil"/>
              <w:left w:val="nil"/>
              <w:bottom w:val="single" w:sz="4" w:space="0" w:color="auto"/>
              <w:right w:val="nil"/>
            </w:tcBorders>
            <w:shd w:val="clear" w:color="auto" w:fill="auto"/>
            <w:noWrap/>
            <w:vAlign w:val="bottom"/>
            <w:hideMark/>
          </w:tcPr>
          <w:p w14:paraId="13BC7BAF"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-1,70</w:t>
            </w:r>
            <w:r w:rsidR="00C644C5" w:rsidRPr="00CC17B7">
              <w:rPr>
                <w:rFonts w:eastAsia="Times New Roman" w:cs="Times New Roman"/>
                <w:color w:val="000000"/>
                <w:sz w:val="14"/>
                <w:szCs w:val="14"/>
                <w:vertAlign w:val="superscript"/>
                <w:lang w:eastAsia="pt-BR"/>
              </w:rPr>
              <w:t>*</w:t>
            </w:r>
          </w:p>
        </w:tc>
      </w:tr>
      <w:tr w:rsidR="00352F34" w:rsidRPr="00BE3DAE" w14:paraId="0F27579D" w14:textId="77777777" w:rsidTr="00E77946">
        <w:trPr>
          <w:trHeight w:val="255"/>
        </w:trPr>
        <w:tc>
          <w:tcPr>
            <w:tcW w:w="808" w:type="pct"/>
            <w:tcBorders>
              <w:top w:val="nil"/>
              <w:left w:val="nil"/>
              <w:bottom w:val="single" w:sz="4" w:space="0" w:color="auto"/>
              <w:right w:val="single" w:sz="4" w:space="0" w:color="auto"/>
            </w:tcBorders>
            <w:shd w:val="clear" w:color="auto" w:fill="auto"/>
            <w:noWrap/>
            <w:vAlign w:val="bottom"/>
            <w:hideMark/>
          </w:tcPr>
          <w:p w14:paraId="2CCFF201" w14:textId="77777777" w:rsidR="00352F34" w:rsidRPr="00CC17B7" w:rsidRDefault="00352F34" w:rsidP="00140FEF">
            <w:pPr>
              <w:spacing w:after="0" w:line="240" w:lineRule="auto"/>
              <w:rPr>
                <w:rFonts w:eastAsia="Times New Roman" w:cs="Times New Roman"/>
                <w:color w:val="000000"/>
                <w:sz w:val="14"/>
                <w:szCs w:val="14"/>
                <w:lang w:eastAsia="pt-BR"/>
              </w:rPr>
            </w:pPr>
            <w:r w:rsidRPr="00CC17B7">
              <w:rPr>
                <w:rFonts w:eastAsia="Times New Roman" w:cs="Times New Roman"/>
                <w:color w:val="000000"/>
                <w:sz w:val="14"/>
                <w:szCs w:val="14"/>
                <w:lang w:eastAsia="pt-BR"/>
              </w:rPr>
              <w:t>Nova Aurora</w:t>
            </w:r>
          </w:p>
        </w:tc>
        <w:tc>
          <w:tcPr>
            <w:tcW w:w="610" w:type="pct"/>
            <w:tcBorders>
              <w:top w:val="nil"/>
              <w:left w:val="nil"/>
              <w:bottom w:val="single" w:sz="4" w:space="0" w:color="auto"/>
              <w:right w:val="single" w:sz="4" w:space="0" w:color="auto"/>
            </w:tcBorders>
            <w:shd w:val="clear" w:color="auto" w:fill="auto"/>
            <w:noWrap/>
            <w:vAlign w:val="bottom"/>
            <w:hideMark/>
          </w:tcPr>
          <w:p w14:paraId="4083E063"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8.284</w:t>
            </w:r>
          </w:p>
        </w:tc>
        <w:tc>
          <w:tcPr>
            <w:tcW w:w="610" w:type="pct"/>
            <w:tcBorders>
              <w:top w:val="nil"/>
              <w:left w:val="nil"/>
              <w:bottom w:val="single" w:sz="4" w:space="0" w:color="auto"/>
              <w:right w:val="single" w:sz="4" w:space="0" w:color="auto"/>
            </w:tcBorders>
            <w:shd w:val="clear" w:color="auto" w:fill="auto"/>
            <w:noWrap/>
            <w:vAlign w:val="bottom"/>
            <w:hideMark/>
          </w:tcPr>
          <w:p w14:paraId="1E440F82"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11.076</w:t>
            </w:r>
          </w:p>
        </w:tc>
        <w:tc>
          <w:tcPr>
            <w:tcW w:w="627" w:type="pct"/>
            <w:tcBorders>
              <w:top w:val="nil"/>
              <w:left w:val="nil"/>
              <w:bottom w:val="single" w:sz="4" w:space="0" w:color="auto"/>
              <w:right w:val="single" w:sz="4" w:space="0" w:color="auto"/>
            </w:tcBorders>
            <w:shd w:val="clear" w:color="auto" w:fill="auto"/>
            <w:noWrap/>
            <w:vAlign w:val="bottom"/>
            <w:hideMark/>
          </w:tcPr>
          <w:p w14:paraId="3413A407"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33,7</w:t>
            </w:r>
          </w:p>
        </w:tc>
        <w:tc>
          <w:tcPr>
            <w:tcW w:w="384" w:type="pct"/>
            <w:tcBorders>
              <w:top w:val="nil"/>
              <w:left w:val="nil"/>
              <w:bottom w:val="single" w:sz="4" w:space="0" w:color="auto"/>
              <w:right w:val="single" w:sz="4" w:space="0" w:color="auto"/>
            </w:tcBorders>
            <w:shd w:val="clear" w:color="auto" w:fill="auto"/>
            <w:noWrap/>
            <w:vAlign w:val="bottom"/>
            <w:hideMark/>
          </w:tcPr>
          <w:p w14:paraId="7088640D"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13.251</w:t>
            </w:r>
          </w:p>
        </w:tc>
        <w:tc>
          <w:tcPr>
            <w:tcW w:w="384" w:type="pct"/>
            <w:tcBorders>
              <w:top w:val="nil"/>
              <w:left w:val="nil"/>
              <w:bottom w:val="single" w:sz="4" w:space="0" w:color="auto"/>
              <w:right w:val="single" w:sz="4" w:space="0" w:color="auto"/>
            </w:tcBorders>
            <w:shd w:val="clear" w:color="auto" w:fill="auto"/>
            <w:noWrap/>
            <w:vAlign w:val="bottom"/>
            <w:hideMark/>
          </w:tcPr>
          <w:p w14:paraId="3B7339D0"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11.866</w:t>
            </w:r>
          </w:p>
        </w:tc>
        <w:tc>
          <w:tcPr>
            <w:tcW w:w="470" w:type="pct"/>
            <w:tcBorders>
              <w:top w:val="nil"/>
              <w:left w:val="nil"/>
              <w:bottom w:val="single" w:sz="4" w:space="0" w:color="auto"/>
              <w:right w:val="single" w:sz="4" w:space="0" w:color="auto"/>
            </w:tcBorders>
            <w:shd w:val="clear" w:color="auto" w:fill="auto"/>
            <w:noWrap/>
            <w:vAlign w:val="bottom"/>
            <w:hideMark/>
          </w:tcPr>
          <w:p w14:paraId="4E7DBA67"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-10,5</w:t>
            </w:r>
          </w:p>
        </w:tc>
        <w:tc>
          <w:tcPr>
            <w:tcW w:w="467" w:type="pct"/>
            <w:tcBorders>
              <w:top w:val="nil"/>
              <w:left w:val="nil"/>
              <w:bottom w:val="single" w:sz="4" w:space="0" w:color="auto"/>
              <w:right w:val="single" w:sz="4" w:space="0" w:color="auto"/>
            </w:tcBorders>
            <w:shd w:val="clear" w:color="auto" w:fill="auto"/>
            <w:noWrap/>
            <w:vAlign w:val="bottom"/>
            <w:hideMark/>
          </w:tcPr>
          <w:p w14:paraId="4864D317"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1,57</w:t>
            </w:r>
          </w:p>
        </w:tc>
        <w:tc>
          <w:tcPr>
            <w:tcW w:w="639" w:type="pct"/>
            <w:tcBorders>
              <w:top w:val="nil"/>
              <w:left w:val="nil"/>
              <w:bottom w:val="single" w:sz="4" w:space="0" w:color="auto"/>
              <w:right w:val="nil"/>
            </w:tcBorders>
            <w:shd w:val="clear" w:color="auto" w:fill="auto"/>
            <w:noWrap/>
            <w:vAlign w:val="bottom"/>
            <w:hideMark/>
          </w:tcPr>
          <w:p w14:paraId="5F02F2BE"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-1,65</w:t>
            </w:r>
            <w:r w:rsidR="00C644C5" w:rsidRPr="00CC17B7">
              <w:rPr>
                <w:rFonts w:eastAsia="Times New Roman" w:cs="Times New Roman"/>
                <w:color w:val="000000"/>
                <w:sz w:val="14"/>
                <w:szCs w:val="14"/>
                <w:vertAlign w:val="superscript"/>
                <w:lang w:eastAsia="pt-BR"/>
              </w:rPr>
              <w:t>*</w:t>
            </w:r>
          </w:p>
        </w:tc>
      </w:tr>
      <w:tr w:rsidR="00352F34" w:rsidRPr="00BE3DAE" w14:paraId="1FB9EB6A" w14:textId="77777777" w:rsidTr="00E77946">
        <w:trPr>
          <w:trHeight w:val="255"/>
        </w:trPr>
        <w:tc>
          <w:tcPr>
            <w:tcW w:w="808" w:type="pct"/>
            <w:tcBorders>
              <w:top w:val="nil"/>
              <w:left w:val="nil"/>
              <w:bottom w:val="single" w:sz="4" w:space="0" w:color="auto"/>
              <w:right w:val="single" w:sz="4" w:space="0" w:color="auto"/>
            </w:tcBorders>
            <w:shd w:val="clear" w:color="auto" w:fill="auto"/>
            <w:noWrap/>
            <w:vAlign w:val="bottom"/>
            <w:hideMark/>
          </w:tcPr>
          <w:p w14:paraId="7358EDC9" w14:textId="77777777" w:rsidR="00352F34" w:rsidRPr="00CC17B7" w:rsidRDefault="00352F34" w:rsidP="00140FEF">
            <w:pPr>
              <w:spacing w:after="0" w:line="240" w:lineRule="auto"/>
              <w:rPr>
                <w:rFonts w:eastAsia="Times New Roman" w:cs="Times New Roman"/>
                <w:color w:val="000000"/>
                <w:sz w:val="14"/>
                <w:szCs w:val="14"/>
                <w:lang w:eastAsia="pt-BR"/>
              </w:rPr>
            </w:pPr>
            <w:r w:rsidRPr="00CC17B7">
              <w:rPr>
                <w:rFonts w:eastAsia="Times New Roman" w:cs="Times New Roman"/>
                <w:color w:val="000000"/>
                <w:sz w:val="14"/>
                <w:szCs w:val="14"/>
                <w:lang w:eastAsia="pt-BR"/>
              </w:rPr>
              <w:t>Santa Lúcia</w:t>
            </w:r>
          </w:p>
        </w:tc>
        <w:tc>
          <w:tcPr>
            <w:tcW w:w="610" w:type="pct"/>
            <w:tcBorders>
              <w:top w:val="nil"/>
              <w:left w:val="nil"/>
              <w:bottom w:val="single" w:sz="4" w:space="0" w:color="auto"/>
              <w:right w:val="single" w:sz="4" w:space="0" w:color="auto"/>
            </w:tcBorders>
            <w:shd w:val="clear" w:color="auto" w:fill="auto"/>
            <w:noWrap/>
            <w:vAlign w:val="bottom"/>
            <w:hideMark/>
          </w:tcPr>
          <w:p w14:paraId="35A72A5C"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5.326</w:t>
            </w:r>
          </w:p>
        </w:tc>
        <w:tc>
          <w:tcPr>
            <w:tcW w:w="610" w:type="pct"/>
            <w:tcBorders>
              <w:top w:val="nil"/>
              <w:left w:val="nil"/>
              <w:bottom w:val="single" w:sz="4" w:space="0" w:color="auto"/>
              <w:right w:val="single" w:sz="4" w:space="0" w:color="auto"/>
            </w:tcBorders>
            <w:shd w:val="clear" w:color="auto" w:fill="auto"/>
            <w:noWrap/>
            <w:vAlign w:val="bottom"/>
            <w:hideMark/>
          </w:tcPr>
          <w:p w14:paraId="6910EC74"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7.980</w:t>
            </w:r>
          </w:p>
        </w:tc>
        <w:tc>
          <w:tcPr>
            <w:tcW w:w="627" w:type="pct"/>
            <w:tcBorders>
              <w:top w:val="nil"/>
              <w:left w:val="nil"/>
              <w:bottom w:val="single" w:sz="4" w:space="0" w:color="auto"/>
              <w:right w:val="single" w:sz="4" w:space="0" w:color="auto"/>
            </w:tcBorders>
            <w:shd w:val="clear" w:color="auto" w:fill="auto"/>
            <w:noWrap/>
            <w:vAlign w:val="bottom"/>
            <w:hideMark/>
          </w:tcPr>
          <w:p w14:paraId="494C0099"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49,8</w:t>
            </w:r>
          </w:p>
        </w:tc>
        <w:tc>
          <w:tcPr>
            <w:tcW w:w="384" w:type="pct"/>
            <w:tcBorders>
              <w:top w:val="nil"/>
              <w:left w:val="nil"/>
              <w:bottom w:val="single" w:sz="4" w:space="0" w:color="auto"/>
              <w:right w:val="single" w:sz="4" w:space="0" w:color="auto"/>
            </w:tcBorders>
            <w:shd w:val="clear" w:color="auto" w:fill="auto"/>
            <w:noWrap/>
            <w:vAlign w:val="bottom"/>
            <w:hideMark/>
          </w:tcPr>
          <w:p w14:paraId="03BFBAFD"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3.947</w:t>
            </w:r>
          </w:p>
        </w:tc>
        <w:tc>
          <w:tcPr>
            <w:tcW w:w="384" w:type="pct"/>
            <w:tcBorders>
              <w:top w:val="nil"/>
              <w:left w:val="nil"/>
              <w:bottom w:val="single" w:sz="4" w:space="0" w:color="auto"/>
              <w:right w:val="single" w:sz="4" w:space="0" w:color="auto"/>
            </w:tcBorders>
            <w:shd w:val="clear" w:color="auto" w:fill="auto"/>
            <w:noWrap/>
            <w:vAlign w:val="bottom"/>
            <w:hideMark/>
          </w:tcPr>
          <w:p w14:paraId="6D75215F"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3.925</w:t>
            </w:r>
          </w:p>
        </w:tc>
        <w:tc>
          <w:tcPr>
            <w:tcW w:w="470" w:type="pct"/>
            <w:tcBorders>
              <w:top w:val="nil"/>
              <w:left w:val="nil"/>
              <w:bottom w:val="single" w:sz="4" w:space="0" w:color="auto"/>
              <w:right w:val="single" w:sz="4" w:space="0" w:color="auto"/>
            </w:tcBorders>
            <w:shd w:val="clear" w:color="auto" w:fill="auto"/>
            <w:noWrap/>
            <w:vAlign w:val="bottom"/>
            <w:hideMark/>
          </w:tcPr>
          <w:p w14:paraId="418E32D2"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-0,6</w:t>
            </w:r>
          </w:p>
        </w:tc>
        <w:tc>
          <w:tcPr>
            <w:tcW w:w="467" w:type="pct"/>
            <w:tcBorders>
              <w:top w:val="nil"/>
              <w:left w:val="nil"/>
              <w:bottom w:val="single" w:sz="4" w:space="0" w:color="auto"/>
              <w:right w:val="single" w:sz="4" w:space="0" w:color="auto"/>
            </w:tcBorders>
            <w:shd w:val="clear" w:color="auto" w:fill="auto"/>
            <w:noWrap/>
            <w:vAlign w:val="bottom"/>
            <w:hideMark/>
          </w:tcPr>
          <w:p w14:paraId="07407F21"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2,87</w:t>
            </w:r>
            <w:r w:rsidR="00720104" w:rsidRPr="00CC17B7">
              <w:rPr>
                <w:rFonts w:eastAsia="Times New Roman" w:cs="Times New Roman"/>
                <w:color w:val="000000"/>
                <w:sz w:val="14"/>
                <w:szCs w:val="14"/>
                <w:vertAlign w:val="superscript"/>
                <w:lang w:eastAsia="pt-BR"/>
              </w:rPr>
              <w:t>***</w:t>
            </w:r>
          </w:p>
        </w:tc>
        <w:tc>
          <w:tcPr>
            <w:tcW w:w="639" w:type="pct"/>
            <w:tcBorders>
              <w:top w:val="nil"/>
              <w:left w:val="nil"/>
              <w:bottom w:val="single" w:sz="4" w:space="0" w:color="auto"/>
              <w:right w:val="nil"/>
            </w:tcBorders>
            <w:shd w:val="clear" w:color="auto" w:fill="auto"/>
            <w:noWrap/>
            <w:vAlign w:val="bottom"/>
            <w:hideMark/>
          </w:tcPr>
          <w:p w14:paraId="5059CA7D"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-0,01</w:t>
            </w:r>
          </w:p>
        </w:tc>
      </w:tr>
      <w:tr w:rsidR="00352F34" w:rsidRPr="00BE3DAE" w14:paraId="0A50C81A" w14:textId="77777777" w:rsidTr="00E77946">
        <w:trPr>
          <w:trHeight w:val="255"/>
        </w:trPr>
        <w:tc>
          <w:tcPr>
            <w:tcW w:w="808" w:type="pct"/>
            <w:tcBorders>
              <w:top w:val="nil"/>
              <w:left w:val="nil"/>
              <w:bottom w:val="single" w:sz="4" w:space="0" w:color="auto"/>
              <w:right w:val="single" w:sz="4" w:space="0" w:color="auto"/>
            </w:tcBorders>
            <w:shd w:val="clear" w:color="auto" w:fill="auto"/>
            <w:noWrap/>
            <w:vAlign w:val="bottom"/>
            <w:hideMark/>
          </w:tcPr>
          <w:p w14:paraId="3A88F85B" w14:textId="77777777" w:rsidR="00352F34" w:rsidRPr="00CC17B7" w:rsidRDefault="00352F34" w:rsidP="00140FEF">
            <w:pPr>
              <w:spacing w:after="0" w:line="240" w:lineRule="auto"/>
              <w:rPr>
                <w:rFonts w:eastAsia="Times New Roman" w:cs="Times New Roman"/>
                <w:color w:val="000000"/>
                <w:sz w:val="14"/>
                <w:szCs w:val="14"/>
                <w:lang w:eastAsia="pt-BR"/>
              </w:rPr>
            </w:pPr>
            <w:r w:rsidRPr="00CC17B7">
              <w:rPr>
                <w:rFonts w:eastAsia="Times New Roman" w:cs="Times New Roman"/>
                <w:color w:val="000000"/>
                <w:sz w:val="14"/>
                <w:szCs w:val="14"/>
                <w:lang w:eastAsia="pt-BR"/>
              </w:rPr>
              <w:t>Santa Tereza do Oeste</w:t>
            </w:r>
          </w:p>
        </w:tc>
        <w:tc>
          <w:tcPr>
            <w:tcW w:w="610" w:type="pct"/>
            <w:tcBorders>
              <w:top w:val="nil"/>
              <w:left w:val="nil"/>
              <w:bottom w:val="single" w:sz="4" w:space="0" w:color="auto"/>
              <w:right w:val="single" w:sz="4" w:space="0" w:color="auto"/>
            </w:tcBorders>
            <w:shd w:val="clear" w:color="auto" w:fill="auto"/>
            <w:noWrap/>
            <w:vAlign w:val="bottom"/>
            <w:hideMark/>
          </w:tcPr>
          <w:p w14:paraId="33AC9366"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4.959</w:t>
            </w:r>
          </w:p>
        </w:tc>
        <w:tc>
          <w:tcPr>
            <w:tcW w:w="610" w:type="pct"/>
            <w:tcBorders>
              <w:top w:val="nil"/>
              <w:left w:val="nil"/>
              <w:bottom w:val="single" w:sz="4" w:space="0" w:color="auto"/>
              <w:right w:val="single" w:sz="4" w:space="0" w:color="auto"/>
            </w:tcBorders>
            <w:shd w:val="clear" w:color="auto" w:fill="auto"/>
            <w:noWrap/>
            <w:vAlign w:val="bottom"/>
            <w:hideMark/>
          </w:tcPr>
          <w:p w14:paraId="7E9F8FCF"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11.424</w:t>
            </w:r>
          </w:p>
        </w:tc>
        <w:tc>
          <w:tcPr>
            <w:tcW w:w="627" w:type="pct"/>
            <w:tcBorders>
              <w:top w:val="nil"/>
              <w:left w:val="nil"/>
              <w:bottom w:val="single" w:sz="4" w:space="0" w:color="auto"/>
              <w:right w:val="single" w:sz="4" w:space="0" w:color="auto"/>
            </w:tcBorders>
            <w:shd w:val="clear" w:color="auto" w:fill="auto"/>
            <w:noWrap/>
            <w:vAlign w:val="bottom"/>
            <w:hideMark/>
          </w:tcPr>
          <w:p w14:paraId="4A5CFDA5"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130,4</w:t>
            </w:r>
          </w:p>
        </w:tc>
        <w:tc>
          <w:tcPr>
            <w:tcW w:w="384" w:type="pct"/>
            <w:tcBorders>
              <w:top w:val="nil"/>
              <w:left w:val="nil"/>
              <w:bottom w:val="single" w:sz="4" w:space="0" w:color="auto"/>
              <w:right w:val="single" w:sz="4" w:space="0" w:color="auto"/>
            </w:tcBorders>
            <w:shd w:val="clear" w:color="auto" w:fill="auto"/>
            <w:noWrap/>
            <w:vAlign w:val="bottom"/>
            <w:hideMark/>
          </w:tcPr>
          <w:p w14:paraId="6C7B901C"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11.729</w:t>
            </w:r>
          </w:p>
        </w:tc>
        <w:tc>
          <w:tcPr>
            <w:tcW w:w="384" w:type="pct"/>
            <w:tcBorders>
              <w:top w:val="nil"/>
              <w:left w:val="nil"/>
              <w:bottom w:val="single" w:sz="4" w:space="0" w:color="auto"/>
              <w:right w:val="single" w:sz="4" w:space="0" w:color="auto"/>
            </w:tcBorders>
            <w:shd w:val="clear" w:color="auto" w:fill="auto"/>
            <w:noWrap/>
            <w:vAlign w:val="bottom"/>
            <w:hideMark/>
          </w:tcPr>
          <w:p w14:paraId="5B5474F6"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10.332</w:t>
            </w:r>
          </w:p>
        </w:tc>
        <w:tc>
          <w:tcPr>
            <w:tcW w:w="470" w:type="pct"/>
            <w:tcBorders>
              <w:top w:val="nil"/>
              <w:left w:val="nil"/>
              <w:bottom w:val="single" w:sz="4" w:space="0" w:color="auto"/>
              <w:right w:val="single" w:sz="4" w:space="0" w:color="auto"/>
            </w:tcBorders>
            <w:shd w:val="clear" w:color="auto" w:fill="auto"/>
            <w:noWrap/>
            <w:vAlign w:val="bottom"/>
            <w:hideMark/>
          </w:tcPr>
          <w:p w14:paraId="5217E5B2"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-11,9</w:t>
            </w:r>
          </w:p>
        </w:tc>
        <w:tc>
          <w:tcPr>
            <w:tcW w:w="467" w:type="pct"/>
            <w:tcBorders>
              <w:top w:val="nil"/>
              <w:left w:val="nil"/>
              <w:bottom w:val="single" w:sz="4" w:space="0" w:color="auto"/>
              <w:right w:val="single" w:sz="4" w:space="0" w:color="auto"/>
            </w:tcBorders>
            <w:shd w:val="clear" w:color="auto" w:fill="auto"/>
            <w:noWrap/>
            <w:vAlign w:val="bottom"/>
            <w:hideMark/>
          </w:tcPr>
          <w:p w14:paraId="79D3BFD1"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5,37</w:t>
            </w:r>
            <w:r w:rsidR="00720104" w:rsidRPr="00CC17B7">
              <w:rPr>
                <w:rFonts w:eastAsia="Times New Roman" w:cs="Times New Roman"/>
                <w:color w:val="000000"/>
                <w:sz w:val="14"/>
                <w:szCs w:val="14"/>
                <w:vertAlign w:val="superscript"/>
                <w:lang w:eastAsia="pt-BR"/>
              </w:rPr>
              <w:t>**</w:t>
            </w:r>
          </w:p>
        </w:tc>
        <w:tc>
          <w:tcPr>
            <w:tcW w:w="639" w:type="pct"/>
            <w:tcBorders>
              <w:top w:val="nil"/>
              <w:left w:val="nil"/>
              <w:bottom w:val="single" w:sz="4" w:space="0" w:color="auto"/>
              <w:right w:val="nil"/>
            </w:tcBorders>
            <w:shd w:val="clear" w:color="auto" w:fill="auto"/>
            <w:noWrap/>
            <w:vAlign w:val="bottom"/>
            <w:hideMark/>
          </w:tcPr>
          <w:p w14:paraId="4B72B32E"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-3,90</w:t>
            </w:r>
            <w:r w:rsidR="00C644C5" w:rsidRPr="00CC17B7">
              <w:rPr>
                <w:rFonts w:eastAsia="Times New Roman" w:cs="Times New Roman"/>
                <w:color w:val="000000"/>
                <w:sz w:val="14"/>
                <w:szCs w:val="14"/>
                <w:vertAlign w:val="superscript"/>
                <w:lang w:eastAsia="pt-BR"/>
              </w:rPr>
              <w:t>*</w:t>
            </w:r>
          </w:p>
        </w:tc>
      </w:tr>
      <w:tr w:rsidR="00352F34" w:rsidRPr="00BE3DAE" w14:paraId="12250AD3" w14:textId="77777777" w:rsidTr="00E77946">
        <w:trPr>
          <w:trHeight w:val="255"/>
        </w:trPr>
        <w:tc>
          <w:tcPr>
            <w:tcW w:w="808" w:type="pct"/>
            <w:tcBorders>
              <w:top w:val="nil"/>
              <w:left w:val="nil"/>
              <w:bottom w:val="single" w:sz="4" w:space="0" w:color="auto"/>
              <w:right w:val="single" w:sz="4" w:space="0" w:color="auto"/>
            </w:tcBorders>
            <w:shd w:val="clear" w:color="auto" w:fill="auto"/>
            <w:noWrap/>
            <w:vAlign w:val="bottom"/>
            <w:hideMark/>
          </w:tcPr>
          <w:p w14:paraId="58193F7F" w14:textId="77777777" w:rsidR="00352F34" w:rsidRPr="00CC17B7" w:rsidRDefault="00352F34" w:rsidP="00140FEF">
            <w:pPr>
              <w:spacing w:after="0" w:line="240" w:lineRule="auto"/>
              <w:rPr>
                <w:rFonts w:eastAsia="Times New Roman" w:cs="Times New Roman"/>
                <w:color w:val="000000"/>
                <w:sz w:val="14"/>
                <w:szCs w:val="14"/>
                <w:lang w:eastAsia="pt-BR"/>
              </w:rPr>
            </w:pPr>
            <w:r w:rsidRPr="00CC17B7">
              <w:rPr>
                <w:rFonts w:eastAsia="Times New Roman" w:cs="Times New Roman"/>
                <w:color w:val="000000"/>
                <w:sz w:val="14"/>
                <w:szCs w:val="14"/>
                <w:lang w:eastAsia="pt-BR"/>
              </w:rPr>
              <w:t>Três Barras do Paraná</w:t>
            </w:r>
          </w:p>
        </w:tc>
        <w:tc>
          <w:tcPr>
            <w:tcW w:w="610" w:type="pct"/>
            <w:tcBorders>
              <w:top w:val="nil"/>
              <w:left w:val="nil"/>
              <w:bottom w:val="single" w:sz="4" w:space="0" w:color="auto"/>
              <w:right w:val="single" w:sz="4" w:space="0" w:color="auto"/>
            </w:tcBorders>
            <w:shd w:val="clear" w:color="auto" w:fill="auto"/>
            <w:noWrap/>
            <w:vAlign w:val="bottom"/>
            <w:hideMark/>
          </w:tcPr>
          <w:p w14:paraId="5BA5D1DD"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4.746</w:t>
            </w:r>
          </w:p>
        </w:tc>
        <w:tc>
          <w:tcPr>
            <w:tcW w:w="610" w:type="pct"/>
            <w:tcBorders>
              <w:top w:val="nil"/>
              <w:left w:val="nil"/>
              <w:bottom w:val="single" w:sz="4" w:space="0" w:color="auto"/>
              <w:right w:val="single" w:sz="4" w:space="0" w:color="auto"/>
            </w:tcBorders>
            <w:shd w:val="clear" w:color="auto" w:fill="auto"/>
            <w:noWrap/>
            <w:vAlign w:val="bottom"/>
            <w:hideMark/>
          </w:tcPr>
          <w:p w14:paraId="0370E641"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8.871</w:t>
            </w:r>
          </w:p>
        </w:tc>
        <w:tc>
          <w:tcPr>
            <w:tcW w:w="627" w:type="pct"/>
            <w:tcBorders>
              <w:top w:val="nil"/>
              <w:left w:val="nil"/>
              <w:bottom w:val="single" w:sz="4" w:space="0" w:color="auto"/>
              <w:right w:val="single" w:sz="4" w:space="0" w:color="auto"/>
            </w:tcBorders>
            <w:shd w:val="clear" w:color="auto" w:fill="auto"/>
            <w:noWrap/>
            <w:vAlign w:val="bottom"/>
            <w:hideMark/>
          </w:tcPr>
          <w:p w14:paraId="1D3DEC5C"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86,9</w:t>
            </w:r>
          </w:p>
        </w:tc>
        <w:tc>
          <w:tcPr>
            <w:tcW w:w="384" w:type="pct"/>
            <w:tcBorders>
              <w:top w:val="nil"/>
              <w:left w:val="nil"/>
              <w:bottom w:val="single" w:sz="4" w:space="0" w:color="auto"/>
              <w:right w:val="single" w:sz="4" w:space="0" w:color="auto"/>
            </w:tcBorders>
            <w:shd w:val="clear" w:color="auto" w:fill="auto"/>
            <w:noWrap/>
            <w:vAlign w:val="bottom"/>
            <w:hideMark/>
          </w:tcPr>
          <w:p w14:paraId="6BA1475B"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11.157</w:t>
            </w:r>
          </w:p>
        </w:tc>
        <w:tc>
          <w:tcPr>
            <w:tcW w:w="384" w:type="pct"/>
            <w:tcBorders>
              <w:top w:val="nil"/>
              <w:left w:val="nil"/>
              <w:bottom w:val="single" w:sz="4" w:space="0" w:color="auto"/>
              <w:right w:val="single" w:sz="4" w:space="0" w:color="auto"/>
            </w:tcBorders>
            <w:shd w:val="clear" w:color="auto" w:fill="auto"/>
            <w:noWrap/>
            <w:vAlign w:val="bottom"/>
            <w:hideMark/>
          </w:tcPr>
          <w:p w14:paraId="253B6845"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11.824</w:t>
            </w:r>
          </w:p>
        </w:tc>
        <w:tc>
          <w:tcPr>
            <w:tcW w:w="470" w:type="pct"/>
            <w:tcBorders>
              <w:top w:val="nil"/>
              <w:left w:val="nil"/>
              <w:bottom w:val="single" w:sz="4" w:space="0" w:color="auto"/>
              <w:right w:val="single" w:sz="4" w:space="0" w:color="auto"/>
            </w:tcBorders>
            <w:shd w:val="clear" w:color="auto" w:fill="auto"/>
            <w:noWrap/>
            <w:vAlign w:val="bottom"/>
            <w:hideMark/>
          </w:tcPr>
          <w:p w14:paraId="731BDC6E" w14:textId="77777777" w:rsidR="00352F34" w:rsidRPr="00CC17B7" w:rsidRDefault="00352F34" w:rsidP="00140FEF">
            <w:pPr>
              <w:spacing w:after="0" w:line="240" w:lineRule="auto"/>
              <w:jc w:val="center"/>
              <w:rPr>
                <w:rFonts w:eastAsia="Times New Roman" w:cs="Times New Roman"/>
                <w:color w:val="000000"/>
                <w:sz w:val="14"/>
                <w:szCs w:val="14"/>
                <w:lang w:eastAsia="pt-BR"/>
              </w:rPr>
            </w:pPr>
            <w:proofErr w:type="gramStart"/>
            <w:r w:rsidRPr="00CC17B7">
              <w:rPr>
                <w:rFonts w:eastAsia="Times New Roman" w:cs="Times New Roman"/>
                <w:color w:val="000000"/>
                <w:sz w:val="14"/>
                <w:szCs w:val="14"/>
                <w:lang w:eastAsia="pt-BR"/>
              </w:rPr>
              <w:t>6</w:t>
            </w:r>
            <w:proofErr w:type="gramEnd"/>
          </w:p>
        </w:tc>
        <w:tc>
          <w:tcPr>
            <w:tcW w:w="467" w:type="pct"/>
            <w:tcBorders>
              <w:top w:val="nil"/>
              <w:left w:val="nil"/>
              <w:bottom w:val="single" w:sz="4" w:space="0" w:color="auto"/>
              <w:right w:val="single" w:sz="4" w:space="0" w:color="auto"/>
            </w:tcBorders>
            <w:shd w:val="clear" w:color="auto" w:fill="auto"/>
            <w:noWrap/>
            <w:vAlign w:val="bottom"/>
            <w:hideMark/>
          </w:tcPr>
          <w:p w14:paraId="0EE45F1A" w14:textId="77777777" w:rsidR="00352F34" w:rsidRPr="00CC17B7" w:rsidRDefault="00352F34" w:rsidP="00140FEF">
            <w:pPr>
              <w:spacing w:after="0" w:line="240" w:lineRule="auto"/>
              <w:jc w:val="center"/>
              <w:rPr>
                <w:rFonts w:eastAsia="Times New Roman" w:cs="Times New Roman"/>
                <w:color w:val="000000"/>
                <w:sz w:val="14"/>
                <w:szCs w:val="14"/>
                <w:vertAlign w:val="superscript"/>
                <w:lang w:eastAsia="pt-BR"/>
              </w:rPr>
            </w:pPr>
            <w:r w:rsidRPr="00CC17B7">
              <w:rPr>
                <w:rFonts w:eastAsia="Times New Roman" w:cs="Times New Roman"/>
                <w:color w:val="000000"/>
                <w:sz w:val="14"/>
                <w:szCs w:val="14"/>
                <w:lang w:eastAsia="pt-BR"/>
              </w:rPr>
              <w:t>7,40</w:t>
            </w:r>
            <w:r w:rsidR="00720104" w:rsidRPr="00CC17B7">
              <w:rPr>
                <w:rFonts w:eastAsia="Times New Roman" w:cs="Times New Roman"/>
                <w:color w:val="000000"/>
                <w:sz w:val="14"/>
                <w:szCs w:val="14"/>
                <w:vertAlign w:val="superscript"/>
                <w:lang w:eastAsia="pt-BR"/>
              </w:rPr>
              <w:t>*</w:t>
            </w:r>
          </w:p>
        </w:tc>
        <w:tc>
          <w:tcPr>
            <w:tcW w:w="639" w:type="pct"/>
            <w:tcBorders>
              <w:top w:val="nil"/>
              <w:left w:val="nil"/>
              <w:bottom w:val="single" w:sz="4" w:space="0" w:color="auto"/>
              <w:right w:val="nil"/>
            </w:tcBorders>
            <w:shd w:val="clear" w:color="auto" w:fill="auto"/>
            <w:noWrap/>
            <w:vAlign w:val="bottom"/>
            <w:hideMark/>
          </w:tcPr>
          <w:p w14:paraId="6A2114BA" w14:textId="77777777" w:rsidR="00352F34" w:rsidRPr="00CC17B7" w:rsidRDefault="00352F34" w:rsidP="00140FEF">
            <w:pPr>
              <w:spacing w:after="0" w:line="240" w:lineRule="auto"/>
              <w:jc w:val="center"/>
              <w:rPr>
                <w:rFonts w:eastAsia="Times New Roman" w:cs="Times New Roman"/>
                <w:color w:val="000000"/>
                <w:sz w:val="14"/>
                <w:szCs w:val="14"/>
                <w:lang w:eastAsia="pt-BR"/>
              </w:rPr>
            </w:pPr>
            <w:r w:rsidRPr="00CC17B7">
              <w:rPr>
                <w:rFonts w:eastAsia="Times New Roman" w:cs="Times New Roman"/>
                <w:color w:val="000000"/>
                <w:sz w:val="14"/>
                <w:szCs w:val="14"/>
                <w:lang w:eastAsia="pt-BR"/>
              </w:rPr>
              <w:t>1,80</w:t>
            </w:r>
          </w:p>
        </w:tc>
      </w:tr>
    </w:tbl>
    <w:p w14:paraId="321CFFAB" w14:textId="77777777" w:rsidR="009D3459" w:rsidRPr="00BC3B62" w:rsidRDefault="009D3459" w:rsidP="00140FEF">
      <w:pPr>
        <w:spacing w:after="0" w:line="240" w:lineRule="auto"/>
        <w:jc w:val="both"/>
        <w:rPr>
          <w:rFonts w:cs="Times New Roman"/>
          <w:sz w:val="20"/>
          <w:szCs w:val="20"/>
        </w:rPr>
      </w:pPr>
      <w:r w:rsidRPr="00BC3B62">
        <w:rPr>
          <w:rFonts w:cs="Times New Roman"/>
          <w:sz w:val="20"/>
          <w:szCs w:val="20"/>
        </w:rPr>
        <w:t>Fonte: Elaborado pelo</w:t>
      </w:r>
      <w:r w:rsidR="00C25499">
        <w:rPr>
          <w:rFonts w:cs="Times New Roman"/>
          <w:sz w:val="20"/>
          <w:szCs w:val="20"/>
        </w:rPr>
        <w:t>s</w:t>
      </w:r>
      <w:r w:rsidRPr="00BC3B62">
        <w:rPr>
          <w:rFonts w:cs="Times New Roman"/>
          <w:sz w:val="20"/>
          <w:szCs w:val="20"/>
        </w:rPr>
        <w:t xml:space="preserve"> autor</w:t>
      </w:r>
      <w:r w:rsidR="00C25499">
        <w:rPr>
          <w:rFonts w:cs="Times New Roman"/>
          <w:sz w:val="20"/>
          <w:szCs w:val="20"/>
        </w:rPr>
        <w:t>es</w:t>
      </w:r>
      <w:r w:rsidRPr="00BC3B62">
        <w:rPr>
          <w:rFonts w:cs="Times New Roman"/>
          <w:sz w:val="20"/>
          <w:szCs w:val="20"/>
        </w:rPr>
        <w:t xml:space="preserve"> a partir dos dados do IPA</w:t>
      </w:r>
      <w:r w:rsidR="00CE67E9" w:rsidRPr="00BC3B62">
        <w:rPr>
          <w:rFonts w:cs="Times New Roman"/>
          <w:sz w:val="20"/>
          <w:szCs w:val="20"/>
        </w:rPr>
        <w:t>R</w:t>
      </w:r>
      <w:r w:rsidRPr="00BC3B62">
        <w:rPr>
          <w:rFonts w:cs="Times New Roman"/>
          <w:sz w:val="20"/>
          <w:szCs w:val="20"/>
        </w:rPr>
        <w:t>DES, 2013.</w:t>
      </w:r>
    </w:p>
    <w:p w14:paraId="1D8913BF" w14:textId="77777777" w:rsidR="009D3459" w:rsidRPr="00BC3B62" w:rsidRDefault="009D3459" w:rsidP="00140FEF">
      <w:pPr>
        <w:spacing w:after="0" w:line="240" w:lineRule="auto"/>
        <w:jc w:val="both"/>
        <w:rPr>
          <w:rFonts w:cs="Times New Roman"/>
          <w:sz w:val="20"/>
          <w:szCs w:val="20"/>
        </w:rPr>
      </w:pPr>
      <w:proofErr w:type="gramStart"/>
      <w:r w:rsidRPr="00BC3B62">
        <w:rPr>
          <w:rFonts w:cs="Times New Roman"/>
          <w:sz w:val="20"/>
          <w:szCs w:val="20"/>
          <w:vertAlign w:val="superscript"/>
        </w:rPr>
        <w:t>1</w:t>
      </w:r>
      <w:r w:rsidRPr="00BC3B62">
        <w:rPr>
          <w:rFonts w:cs="Times New Roman"/>
          <w:sz w:val="20"/>
          <w:szCs w:val="20"/>
        </w:rPr>
        <w:t>PIB</w:t>
      </w:r>
      <w:proofErr w:type="gramEnd"/>
      <w:r w:rsidRPr="00BC3B62">
        <w:rPr>
          <w:rFonts w:cs="Times New Roman"/>
          <w:sz w:val="20"/>
          <w:szCs w:val="20"/>
        </w:rPr>
        <w:t xml:space="preserve"> </w:t>
      </w:r>
      <w:r w:rsidRPr="00BC3B62">
        <w:rPr>
          <w:rFonts w:cs="Times New Roman"/>
          <w:i/>
          <w:sz w:val="20"/>
          <w:szCs w:val="20"/>
        </w:rPr>
        <w:t xml:space="preserve">per capita </w:t>
      </w:r>
      <w:r w:rsidRPr="00BC3B62">
        <w:rPr>
          <w:rFonts w:cs="Times New Roman"/>
          <w:sz w:val="20"/>
          <w:szCs w:val="20"/>
        </w:rPr>
        <w:t xml:space="preserve">deflacionado </w:t>
      </w:r>
      <w:r w:rsidR="00645E06" w:rsidRPr="00BC3B62">
        <w:rPr>
          <w:rFonts w:cs="Times New Roman"/>
          <w:sz w:val="20"/>
          <w:szCs w:val="20"/>
        </w:rPr>
        <w:t>pelo IPCA – dez. 2002 =100</w:t>
      </w:r>
    </w:p>
    <w:p w14:paraId="2EC74AF3" w14:textId="77777777" w:rsidR="009D3459" w:rsidRPr="00BC3B62" w:rsidRDefault="009D3459" w:rsidP="00140FEF">
      <w:pPr>
        <w:spacing w:after="0" w:line="240" w:lineRule="auto"/>
        <w:jc w:val="both"/>
        <w:rPr>
          <w:rFonts w:cs="Times New Roman"/>
          <w:sz w:val="20"/>
          <w:szCs w:val="20"/>
        </w:rPr>
      </w:pPr>
      <w:proofErr w:type="gramStart"/>
      <w:r w:rsidRPr="00BC3B62">
        <w:rPr>
          <w:rFonts w:cs="Times New Roman"/>
          <w:sz w:val="20"/>
          <w:szCs w:val="20"/>
          <w:vertAlign w:val="superscript"/>
        </w:rPr>
        <w:t>2</w:t>
      </w:r>
      <w:r w:rsidRPr="00BC3B62">
        <w:rPr>
          <w:rFonts w:cs="Times New Roman"/>
          <w:sz w:val="20"/>
          <w:szCs w:val="20"/>
        </w:rPr>
        <w:t>População</w:t>
      </w:r>
      <w:proofErr w:type="gramEnd"/>
      <w:r w:rsidRPr="00BC3B62">
        <w:rPr>
          <w:rFonts w:cs="Times New Roman"/>
          <w:sz w:val="20"/>
          <w:szCs w:val="20"/>
        </w:rPr>
        <w:t xml:space="preserve"> estimada pelo IBGE.</w:t>
      </w:r>
    </w:p>
    <w:p w14:paraId="2E930779" w14:textId="77777777" w:rsidR="003140D2" w:rsidRPr="00BC3B62" w:rsidRDefault="009D3459" w:rsidP="00140FEF">
      <w:pPr>
        <w:spacing w:after="0" w:line="240" w:lineRule="auto"/>
        <w:jc w:val="both"/>
        <w:rPr>
          <w:rFonts w:cs="Times New Roman"/>
          <w:sz w:val="20"/>
          <w:szCs w:val="20"/>
        </w:rPr>
      </w:pPr>
      <w:proofErr w:type="gramStart"/>
      <w:r w:rsidRPr="00BC3B62">
        <w:rPr>
          <w:rFonts w:cs="Times New Roman"/>
          <w:sz w:val="20"/>
          <w:szCs w:val="20"/>
          <w:vertAlign w:val="superscript"/>
        </w:rPr>
        <w:t>3</w:t>
      </w:r>
      <w:r w:rsidRPr="00BC3B62">
        <w:rPr>
          <w:rFonts w:cs="Times New Roman"/>
          <w:sz w:val="20"/>
          <w:szCs w:val="20"/>
        </w:rPr>
        <w:t>População</w:t>
      </w:r>
      <w:proofErr w:type="gramEnd"/>
      <w:r w:rsidRPr="00BC3B62">
        <w:rPr>
          <w:rFonts w:cs="Times New Roman"/>
          <w:sz w:val="20"/>
          <w:szCs w:val="20"/>
        </w:rPr>
        <w:t xml:space="preserve"> censitária.</w:t>
      </w:r>
    </w:p>
    <w:p w14:paraId="59927377" w14:textId="77777777" w:rsidR="00B66B88" w:rsidRPr="00CC17B7" w:rsidRDefault="003140D2" w:rsidP="00140FEF">
      <w:pPr>
        <w:spacing w:after="0" w:line="240" w:lineRule="auto"/>
        <w:jc w:val="both"/>
        <w:rPr>
          <w:rFonts w:cs="Times New Roman"/>
          <w:sz w:val="20"/>
          <w:szCs w:val="20"/>
        </w:rPr>
      </w:pPr>
      <w:proofErr w:type="gramStart"/>
      <w:r w:rsidRPr="00CC17B7">
        <w:rPr>
          <w:rFonts w:cs="Times New Roman"/>
          <w:sz w:val="20"/>
          <w:szCs w:val="20"/>
          <w:vertAlign w:val="superscript"/>
        </w:rPr>
        <w:t>4</w:t>
      </w:r>
      <w:r w:rsidRPr="00CC17B7">
        <w:rPr>
          <w:rFonts w:cs="Times New Roman"/>
          <w:sz w:val="20"/>
          <w:szCs w:val="20"/>
        </w:rPr>
        <w:t>Taxa</w:t>
      </w:r>
      <w:proofErr w:type="gramEnd"/>
      <w:r w:rsidRPr="00CC17B7">
        <w:rPr>
          <w:rFonts w:cs="Times New Roman"/>
          <w:sz w:val="20"/>
          <w:szCs w:val="20"/>
        </w:rPr>
        <w:t xml:space="preserve"> de crescimento estimada por meio do método de MQ, usando um modelo log-linear. </w:t>
      </w:r>
      <w:r w:rsidR="00AC3D01" w:rsidRPr="00CC17B7">
        <w:rPr>
          <w:rFonts w:cs="Times New Roman"/>
          <w:sz w:val="20"/>
          <w:szCs w:val="20"/>
        </w:rPr>
        <w:t>A taxa foi estimada considerando todo o período de análise, qual seja 2002 a 2010.</w:t>
      </w:r>
    </w:p>
    <w:p w14:paraId="62647325" w14:textId="77777777" w:rsidR="00B66B88" w:rsidRPr="00CC17B7" w:rsidRDefault="00B66B88" w:rsidP="00140FEF">
      <w:pPr>
        <w:spacing w:after="0" w:line="240" w:lineRule="auto"/>
        <w:jc w:val="both"/>
        <w:rPr>
          <w:rFonts w:cs="Times New Roman"/>
          <w:sz w:val="20"/>
          <w:szCs w:val="20"/>
        </w:rPr>
      </w:pPr>
      <w:r w:rsidRPr="00CC17B7">
        <w:rPr>
          <w:rFonts w:cs="Times New Roman"/>
          <w:sz w:val="20"/>
          <w:szCs w:val="20"/>
          <w:vertAlign w:val="superscript"/>
        </w:rPr>
        <w:t>*</w:t>
      </w:r>
      <w:r w:rsidR="00B36B84">
        <w:rPr>
          <w:rFonts w:cs="Times New Roman"/>
          <w:sz w:val="20"/>
          <w:szCs w:val="20"/>
        </w:rPr>
        <w:t xml:space="preserve">significativo a 1%; </w:t>
      </w:r>
      <w:r w:rsidRPr="00CC17B7">
        <w:rPr>
          <w:rFonts w:cs="Times New Roman"/>
          <w:sz w:val="20"/>
          <w:szCs w:val="20"/>
          <w:vertAlign w:val="superscript"/>
        </w:rPr>
        <w:t>**</w:t>
      </w:r>
      <w:r w:rsidR="00B36B84">
        <w:rPr>
          <w:rFonts w:cs="Times New Roman"/>
          <w:sz w:val="20"/>
          <w:szCs w:val="20"/>
        </w:rPr>
        <w:t xml:space="preserve">significativo a 5%, </w:t>
      </w:r>
      <w:r w:rsidR="00B36B84">
        <w:rPr>
          <w:rFonts w:cs="Times New Roman"/>
          <w:sz w:val="20"/>
          <w:szCs w:val="20"/>
          <w:vertAlign w:val="superscript"/>
        </w:rPr>
        <w:t>*</w:t>
      </w:r>
      <w:r w:rsidRPr="00CC17B7">
        <w:rPr>
          <w:rFonts w:cs="Times New Roman"/>
          <w:sz w:val="20"/>
          <w:szCs w:val="20"/>
          <w:vertAlign w:val="superscript"/>
        </w:rPr>
        <w:t>**</w:t>
      </w:r>
      <w:r w:rsidR="00B36B84">
        <w:rPr>
          <w:rFonts w:cs="Times New Roman"/>
          <w:sz w:val="20"/>
          <w:szCs w:val="20"/>
        </w:rPr>
        <w:t>significativo a</w:t>
      </w:r>
      <w:r w:rsidRPr="00CC17B7">
        <w:rPr>
          <w:rFonts w:cs="Times New Roman"/>
          <w:sz w:val="20"/>
          <w:szCs w:val="20"/>
        </w:rPr>
        <w:t>10%.</w:t>
      </w:r>
    </w:p>
    <w:p w14:paraId="42A24741" w14:textId="77777777" w:rsidR="00EE1D64" w:rsidRPr="00BE3DAE" w:rsidRDefault="00EE1D64" w:rsidP="00140FEF">
      <w:pPr>
        <w:spacing w:after="0" w:line="240" w:lineRule="auto"/>
        <w:ind w:firstLine="708"/>
        <w:jc w:val="both"/>
        <w:rPr>
          <w:rFonts w:cs="Times New Roman"/>
          <w:sz w:val="24"/>
          <w:szCs w:val="24"/>
        </w:rPr>
      </w:pPr>
    </w:p>
    <w:p w14:paraId="66946945" w14:textId="77777777" w:rsidR="00E7708D" w:rsidRPr="00BE3DAE" w:rsidRDefault="009E2063" w:rsidP="00796EB2">
      <w:pPr>
        <w:spacing w:after="0" w:line="360" w:lineRule="auto"/>
        <w:ind w:firstLine="708"/>
        <w:jc w:val="both"/>
        <w:rPr>
          <w:rFonts w:cs="Times New Roman"/>
          <w:sz w:val="24"/>
          <w:szCs w:val="24"/>
        </w:rPr>
      </w:pPr>
      <w:r w:rsidRPr="00BE3DAE">
        <w:rPr>
          <w:rFonts w:cs="Times New Roman"/>
          <w:sz w:val="24"/>
          <w:szCs w:val="24"/>
        </w:rPr>
        <w:t xml:space="preserve">Além de Cascavel, outros municípios se </w:t>
      </w:r>
      <w:r w:rsidR="00DA0505" w:rsidRPr="00BE3DAE">
        <w:rPr>
          <w:rFonts w:cs="Times New Roman"/>
          <w:sz w:val="24"/>
          <w:szCs w:val="24"/>
        </w:rPr>
        <w:t>destacam</w:t>
      </w:r>
      <w:r w:rsidRPr="00BE3DAE">
        <w:rPr>
          <w:rFonts w:cs="Times New Roman"/>
          <w:sz w:val="24"/>
          <w:szCs w:val="24"/>
        </w:rPr>
        <w:t xml:space="preserve"> como é o caso de Cafelândia, </w:t>
      </w:r>
      <w:r w:rsidR="00D646CC" w:rsidRPr="00BE3DAE">
        <w:rPr>
          <w:rFonts w:cs="Times New Roman"/>
          <w:sz w:val="24"/>
          <w:szCs w:val="24"/>
        </w:rPr>
        <w:t xml:space="preserve">que obteve um alto crescimento populacional, em média, cresceu 2,5% ao ano. Tal aumento pode ser explicado devido às agroindústrias, que necessitam de mão de obra frequentemente, sendo que ônibus privados buscam diariamente mão de obra nas cidades vizinhas a Cafelândia. </w:t>
      </w:r>
      <w:r w:rsidR="005C5349" w:rsidRPr="00BE3DAE">
        <w:rPr>
          <w:rFonts w:cs="Times New Roman"/>
          <w:sz w:val="24"/>
          <w:szCs w:val="24"/>
        </w:rPr>
        <w:t xml:space="preserve">Esse aumento populacional contribui para tornar o município mais polarizado, pois de acordo com </w:t>
      </w:r>
      <w:proofErr w:type="spellStart"/>
      <w:r w:rsidR="005C5349" w:rsidRPr="00BE3DAE">
        <w:rPr>
          <w:rFonts w:cs="Times New Roman"/>
          <w:sz w:val="24"/>
          <w:szCs w:val="24"/>
        </w:rPr>
        <w:t>Perroux</w:t>
      </w:r>
      <w:proofErr w:type="spellEnd"/>
      <w:r w:rsidR="003A7779" w:rsidRPr="00BE3DAE">
        <w:rPr>
          <w:rFonts w:cs="Times New Roman"/>
          <w:sz w:val="24"/>
          <w:szCs w:val="24"/>
        </w:rPr>
        <w:t xml:space="preserve"> (1977)</w:t>
      </w:r>
      <w:r w:rsidR="005C5349" w:rsidRPr="00BE3DAE">
        <w:rPr>
          <w:rFonts w:cs="Times New Roman"/>
          <w:sz w:val="24"/>
          <w:szCs w:val="24"/>
        </w:rPr>
        <w:t>, esta atração causa polarização. Outro aspecto relevante sobre Cafelândia diz respeito ao s</w:t>
      </w:r>
      <w:r w:rsidR="00D646CC" w:rsidRPr="00BE3DAE">
        <w:rPr>
          <w:rFonts w:cs="Times New Roman"/>
          <w:sz w:val="24"/>
          <w:szCs w:val="24"/>
        </w:rPr>
        <w:t xml:space="preserve">eu PIB </w:t>
      </w:r>
      <w:r w:rsidR="00D646CC" w:rsidRPr="00BE3DAE">
        <w:rPr>
          <w:rFonts w:cs="Times New Roman"/>
          <w:i/>
          <w:sz w:val="24"/>
          <w:szCs w:val="24"/>
        </w:rPr>
        <w:t>per capita</w:t>
      </w:r>
      <w:r w:rsidR="00C25499">
        <w:rPr>
          <w:rFonts w:cs="Times New Roman"/>
          <w:i/>
          <w:sz w:val="24"/>
          <w:szCs w:val="24"/>
        </w:rPr>
        <w:t>,</w:t>
      </w:r>
      <w:r w:rsidR="00D646CC" w:rsidRPr="00BE3DAE">
        <w:rPr>
          <w:rFonts w:cs="Times New Roman"/>
          <w:i/>
          <w:sz w:val="24"/>
          <w:szCs w:val="24"/>
        </w:rPr>
        <w:t xml:space="preserve"> </w:t>
      </w:r>
      <w:r w:rsidR="005C5349" w:rsidRPr="00BE3DAE">
        <w:rPr>
          <w:rFonts w:cs="Times New Roman"/>
          <w:sz w:val="24"/>
          <w:szCs w:val="24"/>
        </w:rPr>
        <w:t xml:space="preserve">que </w:t>
      </w:r>
      <w:r w:rsidR="00D646CC" w:rsidRPr="00BE3DAE">
        <w:rPr>
          <w:rFonts w:cs="Times New Roman"/>
          <w:sz w:val="24"/>
          <w:szCs w:val="24"/>
        </w:rPr>
        <w:t>teve aumen</w:t>
      </w:r>
      <w:r w:rsidR="00E7708D" w:rsidRPr="00BE3DAE">
        <w:rPr>
          <w:rFonts w:cs="Times New Roman"/>
          <w:sz w:val="24"/>
          <w:szCs w:val="24"/>
        </w:rPr>
        <w:t>to significativo de 4,1% ao ano</w:t>
      </w:r>
      <w:r w:rsidR="00556F06" w:rsidRPr="00BE3DAE">
        <w:rPr>
          <w:rFonts w:cs="Times New Roman"/>
          <w:sz w:val="24"/>
          <w:szCs w:val="24"/>
        </w:rPr>
        <w:t>,</w:t>
      </w:r>
      <w:r w:rsidR="00E7708D" w:rsidRPr="00BE3DAE">
        <w:rPr>
          <w:rFonts w:cs="Times New Roman"/>
          <w:sz w:val="24"/>
          <w:szCs w:val="24"/>
        </w:rPr>
        <w:t xml:space="preserve"> sendo que obteve o segundo maior PIB </w:t>
      </w:r>
      <w:r w:rsidR="00E7708D" w:rsidRPr="00BE3DAE">
        <w:rPr>
          <w:rFonts w:cs="Times New Roman"/>
          <w:i/>
          <w:sz w:val="24"/>
          <w:szCs w:val="24"/>
        </w:rPr>
        <w:t xml:space="preserve">per capita </w:t>
      </w:r>
      <w:r w:rsidR="00E7708D" w:rsidRPr="00BE3DAE">
        <w:rPr>
          <w:rFonts w:cs="Times New Roman"/>
          <w:sz w:val="24"/>
          <w:szCs w:val="24"/>
        </w:rPr>
        <w:t>para o ano de 2010.</w:t>
      </w:r>
    </w:p>
    <w:p w14:paraId="6697620B" w14:textId="77777777" w:rsidR="00233C47" w:rsidRPr="00BE3DAE" w:rsidRDefault="00D646CC" w:rsidP="00796EB2">
      <w:pPr>
        <w:spacing w:after="0" w:line="360" w:lineRule="auto"/>
        <w:jc w:val="both"/>
        <w:rPr>
          <w:rFonts w:cs="Times New Roman"/>
          <w:sz w:val="24"/>
          <w:szCs w:val="24"/>
        </w:rPr>
      </w:pPr>
      <w:r w:rsidRPr="00BE3DAE">
        <w:rPr>
          <w:rFonts w:cs="Times New Roman"/>
          <w:sz w:val="24"/>
          <w:szCs w:val="24"/>
        </w:rPr>
        <w:tab/>
      </w:r>
      <w:r w:rsidR="00642339" w:rsidRPr="00BE3DAE">
        <w:rPr>
          <w:rFonts w:cs="Times New Roman"/>
          <w:sz w:val="24"/>
          <w:szCs w:val="24"/>
        </w:rPr>
        <w:t xml:space="preserve">Corbélia </w:t>
      </w:r>
      <w:r w:rsidRPr="00BE3DAE">
        <w:rPr>
          <w:rFonts w:cs="Times New Roman"/>
          <w:sz w:val="24"/>
          <w:szCs w:val="24"/>
        </w:rPr>
        <w:t xml:space="preserve">também se mostrou um município com destaque, </w:t>
      </w:r>
      <w:r w:rsidR="00642339" w:rsidRPr="00BE3DAE">
        <w:rPr>
          <w:rFonts w:cs="Times New Roman"/>
          <w:sz w:val="24"/>
          <w:szCs w:val="24"/>
        </w:rPr>
        <w:t xml:space="preserve">com um crescimento médio de 3% ao ano e baixa variação populacional, demonstrando ganho positivo no PIB </w:t>
      </w:r>
      <w:r w:rsidR="00642339" w:rsidRPr="00BE3DAE">
        <w:rPr>
          <w:rFonts w:cs="Times New Roman"/>
          <w:i/>
          <w:sz w:val="24"/>
          <w:szCs w:val="24"/>
        </w:rPr>
        <w:t xml:space="preserve">per capita. </w:t>
      </w:r>
      <w:r w:rsidR="00642339" w:rsidRPr="00BE3DAE">
        <w:rPr>
          <w:rFonts w:cs="Times New Roman"/>
          <w:sz w:val="24"/>
          <w:szCs w:val="24"/>
        </w:rPr>
        <w:t xml:space="preserve">Três Barras do Paraná foi o município </w:t>
      </w:r>
      <w:r w:rsidRPr="00BE3DAE">
        <w:rPr>
          <w:rFonts w:cs="Times New Roman"/>
          <w:sz w:val="24"/>
          <w:szCs w:val="24"/>
        </w:rPr>
        <w:t>que atingiu o maior índice médio de crescimento, com 7,4% ao ano e com</w:t>
      </w:r>
      <w:r w:rsidR="00DA0505" w:rsidRPr="00BE3DAE">
        <w:rPr>
          <w:rFonts w:cs="Times New Roman"/>
          <w:sz w:val="24"/>
          <w:szCs w:val="24"/>
        </w:rPr>
        <w:t>o já dito anteriormente</w:t>
      </w:r>
      <w:r w:rsidR="004C3338">
        <w:rPr>
          <w:rFonts w:cs="Times New Roman"/>
          <w:sz w:val="24"/>
          <w:szCs w:val="24"/>
        </w:rPr>
        <w:t>,</w:t>
      </w:r>
      <w:r w:rsidR="00DA0505" w:rsidRPr="00BE3DAE">
        <w:rPr>
          <w:rFonts w:cs="Times New Roman"/>
          <w:sz w:val="24"/>
          <w:szCs w:val="24"/>
        </w:rPr>
        <w:t xml:space="preserve"> apontou</w:t>
      </w:r>
      <w:r w:rsidRPr="00BE3DAE">
        <w:rPr>
          <w:rFonts w:cs="Times New Roman"/>
          <w:sz w:val="24"/>
          <w:szCs w:val="24"/>
        </w:rPr>
        <w:t xml:space="preserve"> uma população </w:t>
      </w:r>
      <w:r w:rsidR="00E7708D" w:rsidRPr="00BE3DAE">
        <w:rPr>
          <w:rFonts w:cs="Times New Roman"/>
          <w:sz w:val="24"/>
          <w:szCs w:val="24"/>
        </w:rPr>
        <w:t xml:space="preserve">que </w:t>
      </w:r>
      <w:r w:rsidRPr="00BE3DAE">
        <w:rPr>
          <w:rFonts w:cs="Times New Roman"/>
          <w:sz w:val="24"/>
          <w:szCs w:val="24"/>
        </w:rPr>
        <w:t>aument</w:t>
      </w:r>
      <w:r w:rsidR="00E7708D" w:rsidRPr="00BE3DAE">
        <w:rPr>
          <w:rFonts w:cs="Times New Roman"/>
          <w:sz w:val="24"/>
          <w:szCs w:val="24"/>
        </w:rPr>
        <w:t>ou</w:t>
      </w:r>
      <w:r w:rsidRPr="00BE3DAE">
        <w:rPr>
          <w:rFonts w:cs="Times New Roman"/>
          <w:sz w:val="24"/>
          <w:szCs w:val="24"/>
        </w:rPr>
        <w:t xml:space="preserve"> </w:t>
      </w:r>
      <w:proofErr w:type="gramStart"/>
      <w:r w:rsidRPr="00BE3DAE">
        <w:rPr>
          <w:rFonts w:cs="Times New Roman"/>
          <w:sz w:val="24"/>
          <w:szCs w:val="24"/>
        </w:rPr>
        <w:t>cerca de 1,8</w:t>
      </w:r>
      <w:proofErr w:type="gramEnd"/>
      <w:r w:rsidRPr="00BE3DAE">
        <w:rPr>
          <w:rFonts w:cs="Times New Roman"/>
          <w:sz w:val="24"/>
          <w:szCs w:val="24"/>
        </w:rPr>
        <w:t>% ao ano.</w:t>
      </w:r>
    </w:p>
    <w:p w14:paraId="58992200" w14:textId="77777777" w:rsidR="00D646CC" w:rsidRPr="00BE3DAE" w:rsidRDefault="00EC572C" w:rsidP="00796EB2">
      <w:pPr>
        <w:spacing w:after="0" w:line="360" w:lineRule="auto"/>
        <w:jc w:val="both"/>
        <w:rPr>
          <w:rFonts w:cs="Times New Roman"/>
          <w:sz w:val="24"/>
          <w:szCs w:val="24"/>
        </w:rPr>
      </w:pPr>
      <w:r w:rsidRPr="00BE3DAE">
        <w:rPr>
          <w:rFonts w:cs="Times New Roman"/>
          <w:sz w:val="24"/>
          <w:szCs w:val="24"/>
        </w:rPr>
        <w:tab/>
      </w:r>
      <w:r w:rsidR="00D646CC" w:rsidRPr="00BE3DAE">
        <w:rPr>
          <w:rFonts w:cs="Times New Roman"/>
          <w:sz w:val="24"/>
          <w:szCs w:val="24"/>
        </w:rPr>
        <w:t xml:space="preserve">Esses </w:t>
      </w:r>
      <w:r w:rsidR="009C0421" w:rsidRPr="00BE3DAE">
        <w:rPr>
          <w:rFonts w:cs="Times New Roman"/>
          <w:sz w:val="24"/>
          <w:szCs w:val="24"/>
        </w:rPr>
        <w:t>resultados</w:t>
      </w:r>
      <w:r w:rsidR="00D646CC" w:rsidRPr="00BE3DAE">
        <w:rPr>
          <w:rFonts w:cs="Times New Roman"/>
          <w:sz w:val="24"/>
          <w:szCs w:val="24"/>
        </w:rPr>
        <w:t xml:space="preserve"> comprovam a importância </w:t>
      </w:r>
      <w:r w:rsidR="009C0421" w:rsidRPr="00BE3DAE">
        <w:rPr>
          <w:rFonts w:cs="Times New Roman"/>
          <w:sz w:val="24"/>
          <w:szCs w:val="24"/>
        </w:rPr>
        <w:t xml:space="preserve">desses municípios </w:t>
      </w:r>
      <w:r w:rsidR="00DA0505" w:rsidRPr="00BE3DAE">
        <w:rPr>
          <w:rFonts w:cs="Times New Roman"/>
          <w:sz w:val="24"/>
          <w:szCs w:val="24"/>
        </w:rPr>
        <w:t>(Cafelândia, Cascavel</w:t>
      </w:r>
      <w:r w:rsidR="00642339" w:rsidRPr="00BE3DAE">
        <w:rPr>
          <w:rFonts w:cs="Times New Roman"/>
          <w:sz w:val="24"/>
          <w:szCs w:val="24"/>
        </w:rPr>
        <w:t xml:space="preserve">, Corbélia </w:t>
      </w:r>
      <w:r w:rsidR="00DA0505" w:rsidRPr="00BE3DAE">
        <w:rPr>
          <w:rFonts w:cs="Times New Roman"/>
          <w:sz w:val="24"/>
          <w:szCs w:val="24"/>
        </w:rPr>
        <w:t xml:space="preserve">e Três Barras do Paraná) </w:t>
      </w:r>
      <w:r w:rsidR="00D646CC" w:rsidRPr="00BE3DAE">
        <w:rPr>
          <w:rFonts w:cs="Times New Roman"/>
          <w:sz w:val="24"/>
          <w:szCs w:val="24"/>
        </w:rPr>
        <w:t>na microrregião e uma dife</w:t>
      </w:r>
      <w:r w:rsidR="00537B43" w:rsidRPr="00BE3DAE">
        <w:rPr>
          <w:rFonts w:cs="Times New Roman"/>
          <w:sz w:val="24"/>
          <w:szCs w:val="24"/>
        </w:rPr>
        <w:t xml:space="preserve">renciação em relação aos outros, sendo que, com exceção de Três Barras do Paraná, Cafelândia e Corbélia </w:t>
      </w:r>
      <w:r w:rsidR="00523556" w:rsidRPr="00BE3DAE">
        <w:rPr>
          <w:rFonts w:cs="Times New Roman"/>
          <w:sz w:val="24"/>
          <w:szCs w:val="24"/>
        </w:rPr>
        <w:t xml:space="preserve">são cidades vizinhas </w:t>
      </w:r>
      <w:r w:rsidR="00540A0C" w:rsidRPr="00BE3DAE">
        <w:rPr>
          <w:rFonts w:cs="Times New Roman"/>
          <w:sz w:val="24"/>
          <w:szCs w:val="24"/>
        </w:rPr>
        <w:t>de</w:t>
      </w:r>
      <w:r w:rsidR="00523556" w:rsidRPr="00BE3DAE">
        <w:rPr>
          <w:rFonts w:cs="Times New Roman"/>
          <w:sz w:val="24"/>
          <w:szCs w:val="24"/>
        </w:rPr>
        <w:t xml:space="preserve"> Cascavel</w:t>
      </w:r>
      <w:r w:rsidR="00540A0C" w:rsidRPr="00BE3DAE">
        <w:rPr>
          <w:rFonts w:cs="Times New Roman"/>
          <w:sz w:val="24"/>
          <w:szCs w:val="24"/>
        </w:rPr>
        <w:t>,</w:t>
      </w:r>
      <w:r w:rsidR="00523556" w:rsidRPr="00BE3DAE">
        <w:rPr>
          <w:rFonts w:cs="Times New Roman"/>
          <w:sz w:val="24"/>
          <w:szCs w:val="24"/>
        </w:rPr>
        <w:t xml:space="preserve"> demonstrando que o espraiamento do crescimento está ocorrendo aos redores da principal cidade da microrregião.</w:t>
      </w:r>
    </w:p>
    <w:p w14:paraId="05BA4A52" w14:textId="77777777" w:rsidR="00EC572C" w:rsidRPr="00BE3DAE" w:rsidRDefault="00EC572C" w:rsidP="00796EB2">
      <w:pPr>
        <w:spacing w:after="0" w:line="360" w:lineRule="auto"/>
        <w:jc w:val="both"/>
        <w:rPr>
          <w:rFonts w:cs="Times New Roman"/>
          <w:sz w:val="24"/>
          <w:szCs w:val="24"/>
        </w:rPr>
      </w:pPr>
      <w:r w:rsidRPr="00BE3DAE">
        <w:rPr>
          <w:rFonts w:cs="Times New Roman"/>
          <w:sz w:val="24"/>
          <w:szCs w:val="24"/>
        </w:rPr>
        <w:tab/>
        <w:t xml:space="preserve">Em relação ao número de estabelecimentos </w:t>
      </w:r>
      <w:r w:rsidR="0009029B" w:rsidRPr="00BE3DAE">
        <w:rPr>
          <w:rFonts w:cs="Times New Roman"/>
          <w:sz w:val="24"/>
          <w:szCs w:val="24"/>
        </w:rPr>
        <w:t>e ao</w:t>
      </w:r>
      <w:r w:rsidRPr="00BE3DAE">
        <w:rPr>
          <w:rFonts w:cs="Times New Roman"/>
          <w:sz w:val="24"/>
          <w:szCs w:val="24"/>
        </w:rPr>
        <w:t xml:space="preserve"> Valor Adicionado</w:t>
      </w:r>
      <w:r w:rsidR="00AA36FC" w:rsidRPr="00BE3DAE">
        <w:rPr>
          <w:rFonts w:cs="Times New Roman"/>
          <w:sz w:val="24"/>
          <w:szCs w:val="24"/>
        </w:rPr>
        <w:t xml:space="preserve"> Fiscal (VAF), </w:t>
      </w:r>
      <w:r w:rsidRPr="00BE3DAE">
        <w:rPr>
          <w:rFonts w:cs="Times New Roman"/>
          <w:sz w:val="24"/>
          <w:szCs w:val="24"/>
        </w:rPr>
        <w:t xml:space="preserve">em </w:t>
      </w:r>
      <w:proofErr w:type="gramStart"/>
      <w:r w:rsidRPr="00BE3DAE">
        <w:rPr>
          <w:rFonts w:cs="Times New Roman"/>
          <w:sz w:val="24"/>
          <w:szCs w:val="24"/>
        </w:rPr>
        <w:t>2010 Cascavel</w:t>
      </w:r>
      <w:proofErr w:type="gramEnd"/>
      <w:r w:rsidRPr="00BE3DAE">
        <w:rPr>
          <w:rFonts w:cs="Times New Roman"/>
          <w:sz w:val="24"/>
          <w:szCs w:val="24"/>
        </w:rPr>
        <w:t xml:space="preserve"> possuía 9.508 estabelecimentos</w:t>
      </w:r>
      <w:r w:rsidR="004F069D" w:rsidRPr="00BE3DAE">
        <w:rPr>
          <w:rFonts w:cs="Times New Roman"/>
          <w:sz w:val="24"/>
          <w:szCs w:val="24"/>
        </w:rPr>
        <w:t>,</w:t>
      </w:r>
      <w:r w:rsidRPr="00BE3DAE">
        <w:rPr>
          <w:rFonts w:cs="Times New Roman"/>
          <w:sz w:val="24"/>
          <w:szCs w:val="24"/>
        </w:rPr>
        <w:t xml:space="preserve"> que juntos correspondiam </w:t>
      </w:r>
      <w:r w:rsidR="0092122C" w:rsidRPr="00BE3DAE">
        <w:rPr>
          <w:rFonts w:cs="Times New Roman"/>
          <w:sz w:val="24"/>
          <w:szCs w:val="24"/>
        </w:rPr>
        <w:t>a</w:t>
      </w:r>
      <w:r w:rsidRPr="00BE3DAE">
        <w:rPr>
          <w:rFonts w:cs="Times New Roman"/>
          <w:sz w:val="24"/>
          <w:szCs w:val="24"/>
        </w:rPr>
        <w:t xml:space="preserve"> 57,64% do Valor Adicionado Fiscal da microrregião</w:t>
      </w:r>
      <w:r w:rsidR="0092122C" w:rsidRPr="00BE3DAE">
        <w:rPr>
          <w:rFonts w:cs="Times New Roman"/>
          <w:sz w:val="24"/>
          <w:szCs w:val="24"/>
        </w:rPr>
        <w:t>, sendo que sete dos maiores estabelecimentos d</w:t>
      </w:r>
      <w:r w:rsidR="00762FC0" w:rsidRPr="00BE3DAE">
        <w:rPr>
          <w:rFonts w:cs="Times New Roman"/>
          <w:sz w:val="24"/>
          <w:szCs w:val="24"/>
        </w:rPr>
        <w:t>o Paraná</w:t>
      </w:r>
      <w:r w:rsidR="0092122C" w:rsidRPr="00BE3DAE">
        <w:rPr>
          <w:rFonts w:cs="Times New Roman"/>
          <w:sz w:val="24"/>
          <w:szCs w:val="24"/>
        </w:rPr>
        <w:t xml:space="preserve"> </w:t>
      </w:r>
      <w:r w:rsidR="0092122C" w:rsidRPr="00BE3DAE">
        <w:rPr>
          <w:rFonts w:cs="Times New Roman"/>
          <w:sz w:val="24"/>
          <w:szCs w:val="24"/>
        </w:rPr>
        <w:lastRenderedPageBreak/>
        <w:t>estão situados em Cascavel</w:t>
      </w:r>
      <w:r w:rsidRPr="00BE3DAE">
        <w:rPr>
          <w:rFonts w:cs="Times New Roman"/>
          <w:sz w:val="24"/>
          <w:szCs w:val="24"/>
        </w:rPr>
        <w:t xml:space="preserve">. Um número expressivo e que mais uma </w:t>
      </w:r>
      <w:r w:rsidR="003A7779" w:rsidRPr="00BE3DAE">
        <w:rPr>
          <w:rFonts w:cs="Times New Roman"/>
          <w:sz w:val="24"/>
          <w:szCs w:val="24"/>
        </w:rPr>
        <w:t>vez comprova a polarização que C</w:t>
      </w:r>
      <w:r w:rsidRPr="00BE3DAE">
        <w:rPr>
          <w:rFonts w:cs="Times New Roman"/>
          <w:sz w:val="24"/>
          <w:szCs w:val="24"/>
        </w:rPr>
        <w:t>ascavel exerce sobre a região.</w:t>
      </w:r>
    </w:p>
    <w:p w14:paraId="56C1E9FA" w14:textId="77777777" w:rsidR="008D77A7" w:rsidRPr="00BE3DAE" w:rsidRDefault="0092122C" w:rsidP="00796EB2">
      <w:pPr>
        <w:spacing w:after="0" w:line="360" w:lineRule="auto"/>
        <w:jc w:val="both"/>
        <w:rPr>
          <w:rFonts w:cs="Times New Roman"/>
          <w:sz w:val="24"/>
          <w:szCs w:val="24"/>
        </w:rPr>
      </w:pPr>
      <w:r w:rsidRPr="00BE3DAE">
        <w:rPr>
          <w:rFonts w:cs="Times New Roman"/>
          <w:sz w:val="24"/>
          <w:szCs w:val="24"/>
        </w:rPr>
        <w:tab/>
        <w:t xml:space="preserve">Cafelândia mais uma vez se mostra importante na análise da microrregião, contando com 377 estabelecimentos, </w:t>
      </w:r>
      <w:r w:rsidR="008D77A7" w:rsidRPr="00BE3DAE">
        <w:rPr>
          <w:rFonts w:cs="Times New Roman"/>
          <w:sz w:val="24"/>
          <w:szCs w:val="24"/>
        </w:rPr>
        <w:t xml:space="preserve">sendo um deles considerado entre </w:t>
      </w:r>
      <w:r w:rsidR="00336ED1" w:rsidRPr="00BE3DAE">
        <w:rPr>
          <w:rFonts w:cs="Times New Roman"/>
          <w:sz w:val="24"/>
          <w:szCs w:val="24"/>
        </w:rPr>
        <w:t xml:space="preserve">os maiores do </w:t>
      </w:r>
      <w:r w:rsidR="00762FC0" w:rsidRPr="00BE3DAE">
        <w:rPr>
          <w:rFonts w:cs="Times New Roman"/>
          <w:sz w:val="24"/>
          <w:szCs w:val="24"/>
        </w:rPr>
        <w:t>Paraná</w:t>
      </w:r>
      <w:r w:rsidR="00336ED1" w:rsidRPr="00BE3DAE">
        <w:rPr>
          <w:rFonts w:cs="Times New Roman"/>
          <w:sz w:val="24"/>
          <w:szCs w:val="24"/>
        </w:rPr>
        <w:t xml:space="preserve">, </w:t>
      </w:r>
      <w:r w:rsidRPr="00BE3DAE">
        <w:rPr>
          <w:rFonts w:cs="Times New Roman"/>
          <w:sz w:val="24"/>
          <w:szCs w:val="24"/>
        </w:rPr>
        <w:t>conseguiu atingir a segunda maior participação no VAF, com 8,33% em relação ao total da microrregião.</w:t>
      </w:r>
      <w:r w:rsidR="0018374A" w:rsidRPr="00BE3DAE">
        <w:rPr>
          <w:rFonts w:cs="Times New Roman"/>
          <w:sz w:val="24"/>
          <w:szCs w:val="24"/>
        </w:rPr>
        <w:t xml:space="preserve"> Ressalte-se ainda, que a sede da Copacol, uma das maiores cooperativas agroindustriais do Brasil é o município de Cafelândia.</w:t>
      </w:r>
      <w:r w:rsidR="007075D6" w:rsidRPr="00BE3DAE">
        <w:rPr>
          <w:rFonts w:cs="Times New Roman"/>
          <w:sz w:val="24"/>
          <w:szCs w:val="24"/>
        </w:rPr>
        <w:t xml:space="preserve"> </w:t>
      </w:r>
      <w:r w:rsidRPr="00BE3DAE">
        <w:rPr>
          <w:rFonts w:cs="Times New Roman"/>
          <w:sz w:val="24"/>
          <w:szCs w:val="24"/>
        </w:rPr>
        <w:t>Logo em seguida, aparece Capitão Leônidas Marques com 310 estabelecimentos e 6,21% do VAF da microrregião.</w:t>
      </w:r>
      <w:r w:rsidR="008D77A7" w:rsidRPr="00BE3DAE">
        <w:rPr>
          <w:rFonts w:cs="Times New Roman"/>
          <w:sz w:val="24"/>
          <w:szCs w:val="24"/>
        </w:rPr>
        <w:t xml:space="preserve"> </w:t>
      </w:r>
      <w:r w:rsidR="008D77A7" w:rsidRPr="00BE3DAE">
        <w:rPr>
          <w:rFonts w:cs="Times New Roman"/>
          <w:sz w:val="24"/>
          <w:szCs w:val="24"/>
        </w:rPr>
        <w:tab/>
      </w:r>
    </w:p>
    <w:p w14:paraId="683A12E1" w14:textId="77777777" w:rsidR="008D77A7" w:rsidRPr="00BE3DAE" w:rsidRDefault="008D77A7" w:rsidP="00796EB2">
      <w:pPr>
        <w:spacing w:after="0" w:line="360" w:lineRule="auto"/>
        <w:jc w:val="both"/>
        <w:rPr>
          <w:rFonts w:cs="Times New Roman"/>
          <w:sz w:val="24"/>
          <w:szCs w:val="24"/>
        </w:rPr>
      </w:pPr>
      <w:r w:rsidRPr="00BE3DAE">
        <w:rPr>
          <w:rFonts w:cs="Times New Roman"/>
          <w:sz w:val="24"/>
          <w:szCs w:val="24"/>
        </w:rPr>
        <w:tab/>
        <w:t>Cascavel polariza os municípios ao seu entorno, com a maior população da microrregião, suas agroindústrias e seu setor de serviços bem diversificado. Cascavel desponta como município com a maior criação de postos de trabalho formais em todos os setores da economia, oferecendo, portanto, um leque maior de oportunidades de trabalho na microrregião.</w:t>
      </w:r>
    </w:p>
    <w:p w14:paraId="16F333A2" w14:textId="77777777" w:rsidR="00AF0BDA" w:rsidRPr="00BE3DAE" w:rsidRDefault="009C0421" w:rsidP="00796EB2">
      <w:pPr>
        <w:spacing w:after="0" w:line="360" w:lineRule="auto"/>
        <w:jc w:val="both"/>
        <w:rPr>
          <w:rFonts w:cs="Times New Roman"/>
          <w:sz w:val="24"/>
          <w:szCs w:val="24"/>
        </w:rPr>
      </w:pPr>
      <w:r w:rsidRPr="00BE3DAE">
        <w:rPr>
          <w:rFonts w:cs="Times New Roman"/>
          <w:sz w:val="24"/>
          <w:szCs w:val="24"/>
        </w:rPr>
        <w:tab/>
      </w:r>
      <w:r w:rsidR="00233C47" w:rsidRPr="00BE3DAE">
        <w:rPr>
          <w:rFonts w:cs="Times New Roman"/>
          <w:sz w:val="24"/>
          <w:szCs w:val="24"/>
        </w:rPr>
        <w:t xml:space="preserve">Cascavel, então, pode ser considerado </w:t>
      </w:r>
      <w:proofErr w:type="spellStart"/>
      <w:r w:rsidR="00233C47" w:rsidRPr="00BE3DAE">
        <w:rPr>
          <w:rFonts w:cs="Times New Roman"/>
          <w:sz w:val="24"/>
          <w:szCs w:val="24"/>
        </w:rPr>
        <w:t>pólo</w:t>
      </w:r>
      <w:proofErr w:type="spellEnd"/>
      <w:r w:rsidR="00233C47" w:rsidRPr="00BE3DAE">
        <w:rPr>
          <w:rFonts w:cs="Times New Roman"/>
          <w:sz w:val="24"/>
          <w:szCs w:val="24"/>
        </w:rPr>
        <w:t xml:space="preserve"> regional, pois </w:t>
      </w:r>
      <w:r w:rsidR="008778DD" w:rsidRPr="00BE3DAE">
        <w:rPr>
          <w:rFonts w:cs="Times New Roman"/>
          <w:sz w:val="24"/>
          <w:szCs w:val="24"/>
        </w:rPr>
        <w:t xml:space="preserve">se </w:t>
      </w:r>
      <w:r w:rsidR="00233C47" w:rsidRPr="00BE3DAE">
        <w:rPr>
          <w:rFonts w:cs="Times New Roman"/>
          <w:sz w:val="24"/>
          <w:szCs w:val="24"/>
        </w:rPr>
        <w:t xml:space="preserve">encontra estrategicamente situado no acesso às fronteiras internacionais, </w:t>
      </w:r>
      <w:r w:rsidR="008D77A7" w:rsidRPr="00BE3DAE">
        <w:rPr>
          <w:rFonts w:cs="Times New Roman"/>
          <w:sz w:val="24"/>
          <w:szCs w:val="24"/>
        </w:rPr>
        <w:t xml:space="preserve">com um trevo que liga as principais rotas do estado e de outros também, </w:t>
      </w:r>
      <w:r w:rsidR="00233C47" w:rsidRPr="00BE3DAE">
        <w:rPr>
          <w:rFonts w:cs="Times New Roman"/>
          <w:sz w:val="24"/>
          <w:szCs w:val="24"/>
        </w:rPr>
        <w:t xml:space="preserve">comandando um subsistema urbano com vínculos muito estreitos ao principal </w:t>
      </w:r>
      <w:proofErr w:type="spellStart"/>
      <w:r w:rsidR="00233C47" w:rsidRPr="00BE3DAE">
        <w:rPr>
          <w:rFonts w:cs="Times New Roman"/>
          <w:sz w:val="24"/>
          <w:szCs w:val="24"/>
        </w:rPr>
        <w:t>pólo</w:t>
      </w:r>
      <w:proofErr w:type="spellEnd"/>
      <w:r w:rsidR="00233C47" w:rsidRPr="00BE3DAE">
        <w:rPr>
          <w:rFonts w:cs="Times New Roman"/>
          <w:sz w:val="24"/>
          <w:szCs w:val="24"/>
        </w:rPr>
        <w:t xml:space="preserve"> do Estado</w:t>
      </w:r>
      <w:r w:rsidR="00C25499">
        <w:rPr>
          <w:rFonts w:cs="Times New Roman"/>
          <w:sz w:val="24"/>
          <w:szCs w:val="24"/>
        </w:rPr>
        <w:t>; que é</w:t>
      </w:r>
      <w:r w:rsidR="00233C47" w:rsidRPr="00BE3DAE">
        <w:rPr>
          <w:rFonts w:cs="Times New Roman"/>
          <w:sz w:val="24"/>
          <w:szCs w:val="24"/>
        </w:rPr>
        <w:t xml:space="preserve"> Curitiba. Destaca-se pelo desempenho de funções de </w:t>
      </w:r>
      <w:proofErr w:type="gramStart"/>
      <w:r w:rsidR="00233C47" w:rsidRPr="00BE3DAE">
        <w:rPr>
          <w:rFonts w:cs="Times New Roman"/>
          <w:sz w:val="24"/>
          <w:szCs w:val="24"/>
        </w:rPr>
        <w:t>alta e média complexidades</w:t>
      </w:r>
      <w:proofErr w:type="gramEnd"/>
      <w:r w:rsidR="00233C47" w:rsidRPr="00BE3DAE">
        <w:rPr>
          <w:rFonts w:cs="Times New Roman"/>
          <w:sz w:val="24"/>
          <w:szCs w:val="24"/>
        </w:rPr>
        <w:t xml:space="preserve"> para o atendimento das demandas regionais. Sua localização geográfica e a extensão da área de influência de sua centralidade contribuem para articular sua rede de centros, além das cidades de sua própria mesorregião e de mesorregiões vizinhas, mas também centros do Estado de Mato Grosso do Sul (IPARDES, 2008).</w:t>
      </w:r>
    </w:p>
    <w:p w14:paraId="0B1084ED" w14:textId="77777777" w:rsidR="00A67840" w:rsidRPr="00C57537" w:rsidRDefault="00233C47" w:rsidP="00796EB2">
      <w:pPr>
        <w:spacing w:after="0" w:line="360" w:lineRule="auto"/>
        <w:jc w:val="both"/>
        <w:rPr>
          <w:rFonts w:cs="Times New Roman"/>
          <w:sz w:val="24"/>
          <w:szCs w:val="24"/>
        </w:rPr>
      </w:pPr>
      <w:r w:rsidRPr="00BE3DAE">
        <w:rPr>
          <w:rFonts w:cs="Times New Roman"/>
          <w:sz w:val="24"/>
          <w:szCs w:val="24"/>
        </w:rPr>
        <w:tab/>
      </w:r>
      <w:r w:rsidR="004A0B9A" w:rsidRPr="00C57537">
        <w:rPr>
          <w:rFonts w:cs="Times New Roman"/>
          <w:sz w:val="24"/>
          <w:szCs w:val="24"/>
        </w:rPr>
        <w:t>Em relação ao VAB</w:t>
      </w:r>
      <w:r w:rsidR="001E1103" w:rsidRPr="00C57537">
        <w:rPr>
          <w:rFonts w:cs="Times New Roman"/>
          <w:sz w:val="24"/>
          <w:szCs w:val="24"/>
        </w:rPr>
        <w:t xml:space="preserve">, </w:t>
      </w:r>
      <w:r w:rsidR="00A67840" w:rsidRPr="00C57537">
        <w:rPr>
          <w:rFonts w:cs="Times New Roman"/>
          <w:sz w:val="24"/>
          <w:szCs w:val="24"/>
        </w:rPr>
        <w:t xml:space="preserve">os municípios de </w:t>
      </w:r>
      <w:proofErr w:type="spellStart"/>
      <w:r w:rsidR="00A67840" w:rsidRPr="00C57537">
        <w:rPr>
          <w:rFonts w:cs="Times New Roman"/>
          <w:sz w:val="24"/>
          <w:szCs w:val="24"/>
        </w:rPr>
        <w:t>Anahy</w:t>
      </w:r>
      <w:proofErr w:type="spellEnd"/>
      <w:r w:rsidR="00A67840" w:rsidRPr="00C57537">
        <w:rPr>
          <w:rFonts w:cs="Times New Roman"/>
          <w:sz w:val="24"/>
          <w:szCs w:val="24"/>
        </w:rPr>
        <w:t xml:space="preserve">, Campo Bonito, </w:t>
      </w:r>
      <w:proofErr w:type="spellStart"/>
      <w:r w:rsidR="00A67840" w:rsidRPr="00C57537">
        <w:rPr>
          <w:rFonts w:cs="Times New Roman"/>
          <w:sz w:val="24"/>
          <w:szCs w:val="24"/>
        </w:rPr>
        <w:t>Catanduvas</w:t>
      </w:r>
      <w:proofErr w:type="spellEnd"/>
      <w:r w:rsidR="00A67840" w:rsidRPr="00C57537">
        <w:rPr>
          <w:rFonts w:cs="Times New Roman"/>
          <w:sz w:val="24"/>
          <w:szCs w:val="24"/>
        </w:rPr>
        <w:t xml:space="preserve">, Diamante do Sul e Iguatu possuem a agropecuária como a principal atividade econômica. Já Cafelândia e Capitão Leônidas Marques, possuem a indústria como principal atividade com mais de 50% em relação ao total do valor adicionado bruto. </w:t>
      </w:r>
      <w:proofErr w:type="gramStart"/>
      <w:r w:rsidR="00A67840" w:rsidRPr="00C57537">
        <w:rPr>
          <w:rFonts w:cs="Times New Roman"/>
          <w:sz w:val="24"/>
          <w:szCs w:val="24"/>
        </w:rPr>
        <w:t>Os municípios de Boa Vista</w:t>
      </w:r>
      <w:proofErr w:type="gramEnd"/>
      <w:r w:rsidR="00A67840" w:rsidRPr="00C57537">
        <w:rPr>
          <w:rFonts w:cs="Times New Roman"/>
          <w:sz w:val="24"/>
          <w:szCs w:val="24"/>
        </w:rPr>
        <w:t xml:space="preserve"> da Aparecida, </w:t>
      </w:r>
      <w:proofErr w:type="spellStart"/>
      <w:r w:rsidR="00A67840" w:rsidRPr="00C57537">
        <w:rPr>
          <w:rFonts w:cs="Times New Roman"/>
          <w:sz w:val="24"/>
          <w:szCs w:val="24"/>
        </w:rPr>
        <w:t>Braganey</w:t>
      </w:r>
      <w:proofErr w:type="spellEnd"/>
      <w:r w:rsidR="00A67840" w:rsidRPr="00C57537">
        <w:rPr>
          <w:rFonts w:cs="Times New Roman"/>
          <w:sz w:val="24"/>
          <w:szCs w:val="24"/>
        </w:rPr>
        <w:t xml:space="preserve">, Cascavel, Corbélia, Guaraniaçu, </w:t>
      </w:r>
      <w:proofErr w:type="spellStart"/>
      <w:r w:rsidR="00A67840" w:rsidRPr="00C57537">
        <w:rPr>
          <w:rFonts w:cs="Times New Roman"/>
          <w:sz w:val="24"/>
          <w:szCs w:val="24"/>
        </w:rPr>
        <w:t>Ibema</w:t>
      </w:r>
      <w:proofErr w:type="spellEnd"/>
      <w:r w:rsidR="00A67840" w:rsidRPr="00C57537">
        <w:rPr>
          <w:rFonts w:cs="Times New Roman"/>
          <w:sz w:val="24"/>
          <w:szCs w:val="24"/>
        </w:rPr>
        <w:t xml:space="preserve">, </w:t>
      </w:r>
      <w:proofErr w:type="spellStart"/>
      <w:r w:rsidR="00A67840" w:rsidRPr="00C57537">
        <w:rPr>
          <w:rFonts w:cs="Times New Roman"/>
          <w:sz w:val="24"/>
          <w:szCs w:val="24"/>
        </w:rPr>
        <w:t>Lindoeste</w:t>
      </w:r>
      <w:proofErr w:type="spellEnd"/>
      <w:r w:rsidR="00A67840" w:rsidRPr="00C57537">
        <w:rPr>
          <w:rFonts w:cs="Times New Roman"/>
          <w:sz w:val="24"/>
          <w:szCs w:val="24"/>
        </w:rPr>
        <w:t>, Nova Aurora, Santa Lúcia, Santa Tereza do Oeste e Três Barras do Paraná estão voltados para o setor de serviços.</w:t>
      </w:r>
    </w:p>
    <w:p w14:paraId="13C83EFC" w14:textId="77777777" w:rsidR="00233C47" w:rsidRPr="00BE3DAE" w:rsidRDefault="00233C47" w:rsidP="00796EB2">
      <w:pPr>
        <w:spacing w:after="0" w:line="360" w:lineRule="auto"/>
        <w:jc w:val="both"/>
        <w:rPr>
          <w:rFonts w:cs="Times New Roman"/>
          <w:sz w:val="24"/>
          <w:szCs w:val="24"/>
        </w:rPr>
      </w:pPr>
      <w:r w:rsidRPr="00C57537">
        <w:rPr>
          <w:rFonts w:cs="Times New Roman"/>
          <w:sz w:val="24"/>
          <w:szCs w:val="24"/>
        </w:rPr>
        <w:tab/>
        <w:t>Cascavel possui como indústria motriz, as agroindústrias como a Coopavel,</w:t>
      </w:r>
      <w:r w:rsidRPr="00BE3DAE">
        <w:rPr>
          <w:rFonts w:cs="Times New Roman"/>
          <w:sz w:val="24"/>
          <w:szCs w:val="24"/>
        </w:rPr>
        <w:t xml:space="preserve"> Diplomata, Cotriguaçu</w:t>
      </w:r>
      <w:r w:rsidR="009D3459" w:rsidRPr="00BE3DAE">
        <w:rPr>
          <w:rFonts w:cs="Times New Roman"/>
          <w:sz w:val="24"/>
          <w:szCs w:val="24"/>
        </w:rPr>
        <w:t xml:space="preserve"> entre outras.</w:t>
      </w:r>
      <w:r w:rsidR="003162E2" w:rsidRPr="00BE3DAE">
        <w:rPr>
          <w:rFonts w:cs="Times New Roman"/>
          <w:sz w:val="24"/>
          <w:szCs w:val="24"/>
        </w:rPr>
        <w:t xml:space="preserve"> Em Cafelândia é a Copacol que se destaca como empresa voltada para a agroindústria.</w:t>
      </w:r>
    </w:p>
    <w:p w14:paraId="0424F695" w14:textId="77777777" w:rsidR="00C348BB" w:rsidRPr="00BE3DAE" w:rsidRDefault="00AA36FC" w:rsidP="00796EB2">
      <w:pPr>
        <w:spacing w:after="0" w:line="360" w:lineRule="auto"/>
        <w:jc w:val="both"/>
        <w:rPr>
          <w:rFonts w:cs="Times New Roman"/>
          <w:sz w:val="24"/>
          <w:szCs w:val="24"/>
        </w:rPr>
      </w:pPr>
      <w:r w:rsidRPr="00BE3DAE">
        <w:rPr>
          <w:rFonts w:cs="Times New Roman"/>
          <w:sz w:val="24"/>
          <w:szCs w:val="24"/>
        </w:rPr>
        <w:tab/>
        <w:t>Na T</w:t>
      </w:r>
      <w:r w:rsidR="00233C47" w:rsidRPr="00BE3DAE">
        <w:rPr>
          <w:rFonts w:cs="Times New Roman"/>
          <w:sz w:val="24"/>
          <w:szCs w:val="24"/>
        </w:rPr>
        <w:t xml:space="preserve">abela </w:t>
      </w:r>
      <w:r w:rsidR="004059CD">
        <w:rPr>
          <w:rFonts w:cs="Times New Roman"/>
          <w:sz w:val="24"/>
          <w:szCs w:val="24"/>
        </w:rPr>
        <w:t>2</w:t>
      </w:r>
      <w:r w:rsidR="00233C47" w:rsidRPr="00BE3DAE">
        <w:rPr>
          <w:rFonts w:cs="Times New Roman"/>
          <w:sz w:val="24"/>
          <w:szCs w:val="24"/>
        </w:rPr>
        <w:t xml:space="preserve"> é possível visualizar qual município da microrregião de Cascavel encontra-se em um estágio de desenvolvimento maior. Em relação ao Índice de Desenvolvimento Humano, Cascavel aparece com o maior índice (0,78</w:t>
      </w:r>
      <w:r w:rsidR="005C0E63" w:rsidRPr="00BE3DAE">
        <w:rPr>
          <w:rFonts w:cs="Times New Roman"/>
          <w:sz w:val="24"/>
          <w:szCs w:val="24"/>
        </w:rPr>
        <w:t>2</w:t>
      </w:r>
      <w:r w:rsidR="00233C47" w:rsidRPr="00BE3DAE">
        <w:rPr>
          <w:rFonts w:cs="Times New Roman"/>
          <w:sz w:val="24"/>
          <w:szCs w:val="24"/>
        </w:rPr>
        <w:t xml:space="preserve">), seguido por </w:t>
      </w:r>
      <w:r w:rsidR="00233C47" w:rsidRPr="00BE3DAE">
        <w:rPr>
          <w:rFonts w:cs="Times New Roman"/>
          <w:sz w:val="24"/>
          <w:szCs w:val="24"/>
        </w:rPr>
        <w:lastRenderedPageBreak/>
        <w:t>Cafelândia (0,74</w:t>
      </w:r>
      <w:r w:rsidR="00B66216" w:rsidRPr="00BE3DAE">
        <w:rPr>
          <w:rFonts w:cs="Times New Roman"/>
          <w:sz w:val="24"/>
          <w:szCs w:val="24"/>
        </w:rPr>
        <w:t>8</w:t>
      </w:r>
      <w:r w:rsidR="00233C47" w:rsidRPr="00BE3DAE">
        <w:rPr>
          <w:rFonts w:cs="Times New Roman"/>
          <w:sz w:val="24"/>
          <w:szCs w:val="24"/>
        </w:rPr>
        <w:t>) e Corbélia (0,73</w:t>
      </w:r>
      <w:r w:rsidR="00B66216" w:rsidRPr="00BE3DAE">
        <w:rPr>
          <w:rFonts w:cs="Times New Roman"/>
          <w:sz w:val="24"/>
          <w:szCs w:val="24"/>
        </w:rPr>
        <w:t>8</w:t>
      </w:r>
      <w:r w:rsidR="00233C47" w:rsidRPr="00BE3DAE">
        <w:rPr>
          <w:rFonts w:cs="Times New Roman"/>
          <w:sz w:val="24"/>
          <w:szCs w:val="24"/>
        </w:rPr>
        <w:t xml:space="preserve">). Estes municípios podem ser considerados mais desenvolvidos em relação aos outros no que diz respeito </w:t>
      </w:r>
      <w:r w:rsidR="00C348BB" w:rsidRPr="00BE3DAE">
        <w:rPr>
          <w:rFonts w:cs="Times New Roman"/>
          <w:sz w:val="24"/>
          <w:szCs w:val="24"/>
        </w:rPr>
        <w:t>ao</w:t>
      </w:r>
      <w:r w:rsidR="00233C47" w:rsidRPr="00BE3DAE">
        <w:rPr>
          <w:rFonts w:cs="Times New Roman"/>
          <w:sz w:val="24"/>
          <w:szCs w:val="24"/>
        </w:rPr>
        <w:t xml:space="preserve"> padrão de vida.</w:t>
      </w:r>
    </w:p>
    <w:p w14:paraId="19146BFA" w14:textId="77777777" w:rsidR="00C57537" w:rsidRPr="00BE3DAE" w:rsidRDefault="00C57537" w:rsidP="00796EB2">
      <w:pPr>
        <w:spacing w:after="0" w:line="360" w:lineRule="auto"/>
        <w:ind w:firstLine="708"/>
        <w:jc w:val="both"/>
        <w:rPr>
          <w:rFonts w:cs="Times New Roman"/>
          <w:sz w:val="24"/>
          <w:szCs w:val="24"/>
        </w:rPr>
      </w:pPr>
      <w:r w:rsidRPr="00BE3DAE">
        <w:rPr>
          <w:rFonts w:cs="Times New Roman"/>
          <w:sz w:val="24"/>
          <w:szCs w:val="24"/>
        </w:rPr>
        <w:t xml:space="preserve">Em relação ao grau de urbanização, Cascavel aparece novamente em primeiro lugar, apontando um grau de 94%, seguido mais uma vez por Corbélia (85%) e Cafelândia (84%), que se mostram cidades em desenvolvimento. </w:t>
      </w:r>
    </w:p>
    <w:p w14:paraId="3F7F11FD" w14:textId="77777777" w:rsidR="00C57537" w:rsidRPr="00BE3DAE" w:rsidRDefault="00C57537" w:rsidP="00796EB2">
      <w:pPr>
        <w:spacing w:after="0" w:line="360" w:lineRule="auto"/>
        <w:jc w:val="both"/>
        <w:rPr>
          <w:rFonts w:cs="Times New Roman"/>
          <w:sz w:val="24"/>
          <w:szCs w:val="24"/>
        </w:rPr>
      </w:pPr>
      <w:r w:rsidRPr="00BE3DAE">
        <w:rPr>
          <w:rFonts w:cs="Times New Roman"/>
          <w:sz w:val="24"/>
          <w:szCs w:val="24"/>
        </w:rPr>
        <w:tab/>
        <w:t xml:space="preserve">No que diz respeito ao Índice de </w:t>
      </w:r>
      <w:proofErr w:type="spellStart"/>
      <w:r w:rsidRPr="00BE3DAE">
        <w:rPr>
          <w:rFonts w:cs="Times New Roman"/>
          <w:sz w:val="24"/>
          <w:szCs w:val="24"/>
        </w:rPr>
        <w:t>Gini</w:t>
      </w:r>
      <w:proofErr w:type="spellEnd"/>
      <w:r w:rsidRPr="00BE3DAE">
        <w:rPr>
          <w:rFonts w:cs="Times New Roman"/>
          <w:sz w:val="24"/>
          <w:szCs w:val="24"/>
        </w:rPr>
        <w:t>, Cafelândia aparece como o município com maior distribuição de renda, ou seja, se mostra como uma cidade com um grau de desigualdade menor.</w:t>
      </w:r>
    </w:p>
    <w:p w14:paraId="08E1EB48" w14:textId="77777777" w:rsidR="00C57537" w:rsidRPr="00BE3DAE" w:rsidRDefault="00C57537" w:rsidP="00796EB2">
      <w:pPr>
        <w:spacing w:after="0" w:line="360" w:lineRule="auto"/>
        <w:jc w:val="both"/>
        <w:rPr>
          <w:rFonts w:cs="Times New Roman"/>
          <w:sz w:val="24"/>
          <w:szCs w:val="24"/>
        </w:rPr>
      </w:pPr>
      <w:r w:rsidRPr="00BE3DAE">
        <w:rPr>
          <w:rFonts w:cs="Times New Roman"/>
          <w:sz w:val="24"/>
          <w:szCs w:val="24"/>
        </w:rPr>
        <w:tab/>
        <w:t xml:space="preserve">Nessa microrregião pode-se considerar Cascavel como sendo o município hegemônico e que polariza toda a região, porém cidades como Cafelândia, Corbélia e Três Barras do Paraná, merecem ser lembradas, pois crescem dia após dia e contribuem para uma melhor qualidade de vida para suas populações, e embora Capitão Leônidas Marques tenha mostrado queda em seu crescimento, ainda é o município que apresenta o maior PIB </w:t>
      </w:r>
      <w:r w:rsidRPr="00BE3DAE">
        <w:rPr>
          <w:rFonts w:cs="Times New Roman"/>
          <w:i/>
          <w:sz w:val="24"/>
          <w:szCs w:val="24"/>
        </w:rPr>
        <w:t xml:space="preserve">per capita </w:t>
      </w:r>
      <w:r w:rsidRPr="00BE3DAE">
        <w:rPr>
          <w:rFonts w:cs="Times New Roman"/>
          <w:sz w:val="24"/>
          <w:szCs w:val="24"/>
        </w:rPr>
        <w:t>da microrregião de Cascavel.</w:t>
      </w:r>
    </w:p>
    <w:p w14:paraId="5E0BF0DC" w14:textId="77777777" w:rsidR="00796EB2" w:rsidRDefault="00796EB2" w:rsidP="00140FEF">
      <w:pPr>
        <w:spacing w:after="0" w:line="240" w:lineRule="auto"/>
        <w:jc w:val="both"/>
        <w:rPr>
          <w:rFonts w:cs="Times New Roman"/>
          <w:sz w:val="24"/>
          <w:szCs w:val="24"/>
        </w:rPr>
      </w:pPr>
    </w:p>
    <w:p w14:paraId="0B24219C" w14:textId="77777777" w:rsidR="00EB1EE1" w:rsidRDefault="00EB1EE1" w:rsidP="00140FEF">
      <w:pPr>
        <w:spacing w:after="0" w:line="240" w:lineRule="auto"/>
        <w:jc w:val="both"/>
        <w:rPr>
          <w:rFonts w:cs="Times New Roman"/>
          <w:sz w:val="24"/>
          <w:szCs w:val="24"/>
        </w:rPr>
      </w:pPr>
    </w:p>
    <w:p w14:paraId="042A108D" w14:textId="77777777" w:rsidR="00EB1EE1" w:rsidRDefault="00EB1EE1" w:rsidP="00140FEF">
      <w:pPr>
        <w:spacing w:after="0" w:line="240" w:lineRule="auto"/>
        <w:jc w:val="both"/>
        <w:rPr>
          <w:rFonts w:cs="Times New Roman"/>
          <w:sz w:val="24"/>
          <w:szCs w:val="24"/>
        </w:rPr>
      </w:pPr>
    </w:p>
    <w:p w14:paraId="5CC9B182" w14:textId="77777777" w:rsidR="00EB1EE1" w:rsidRDefault="00EB1EE1" w:rsidP="00140FEF">
      <w:pPr>
        <w:spacing w:after="0" w:line="240" w:lineRule="auto"/>
        <w:jc w:val="both"/>
        <w:rPr>
          <w:rFonts w:cs="Times New Roman"/>
          <w:sz w:val="24"/>
          <w:szCs w:val="24"/>
        </w:rPr>
      </w:pPr>
    </w:p>
    <w:p w14:paraId="40ABC296" w14:textId="77777777" w:rsidR="00EB1EE1" w:rsidRDefault="00EB1EE1" w:rsidP="00140FEF">
      <w:pPr>
        <w:spacing w:after="0" w:line="240" w:lineRule="auto"/>
        <w:jc w:val="both"/>
        <w:rPr>
          <w:rFonts w:cs="Times New Roman"/>
          <w:sz w:val="24"/>
          <w:szCs w:val="24"/>
        </w:rPr>
      </w:pPr>
    </w:p>
    <w:p w14:paraId="1854BFB9" w14:textId="77777777" w:rsidR="00EB1EE1" w:rsidRDefault="00EB1EE1" w:rsidP="00140FEF">
      <w:pPr>
        <w:spacing w:after="0" w:line="240" w:lineRule="auto"/>
        <w:jc w:val="both"/>
        <w:rPr>
          <w:rFonts w:cs="Times New Roman"/>
          <w:sz w:val="24"/>
          <w:szCs w:val="24"/>
        </w:rPr>
      </w:pPr>
    </w:p>
    <w:p w14:paraId="064BDDC6" w14:textId="77777777" w:rsidR="00EB1EE1" w:rsidRDefault="00EB1EE1" w:rsidP="00140FEF">
      <w:pPr>
        <w:spacing w:after="0" w:line="240" w:lineRule="auto"/>
        <w:jc w:val="both"/>
        <w:rPr>
          <w:rFonts w:cs="Times New Roman"/>
          <w:sz w:val="24"/>
          <w:szCs w:val="24"/>
        </w:rPr>
      </w:pPr>
    </w:p>
    <w:p w14:paraId="2787A5EF" w14:textId="77777777" w:rsidR="00EB1EE1" w:rsidRDefault="00EB1EE1" w:rsidP="00140FEF">
      <w:pPr>
        <w:spacing w:after="0" w:line="240" w:lineRule="auto"/>
        <w:jc w:val="both"/>
        <w:rPr>
          <w:rFonts w:cs="Times New Roman"/>
          <w:sz w:val="24"/>
          <w:szCs w:val="24"/>
        </w:rPr>
      </w:pPr>
    </w:p>
    <w:p w14:paraId="19F593B9" w14:textId="77777777" w:rsidR="00EB1EE1" w:rsidRDefault="00EB1EE1" w:rsidP="00140FEF">
      <w:pPr>
        <w:spacing w:after="0" w:line="240" w:lineRule="auto"/>
        <w:jc w:val="both"/>
        <w:rPr>
          <w:rFonts w:cs="Times New Roman"/>
          <w:sz w:val="24"/>
          <w:szCs w:val="24"/>
        </w:rPr>
      </w:pPr>
    </w:p>
    <w:p w14:paraId="7D30E823" w14:textId="77777777" w:rsidR="00EB1EE1" w:rsidRDefault="00EB1EE1" w:rsidP="00140FEF">
      <w:pPr>
        <w:spacing w:after="0" w:line="240" w:lineRule="auto"/>
        <w:jc w:val="both"/>
        <w:rPr>
          <w:rFonts w:cs="Times New Roman"/>
          <w:sz w:val="24"/>
          <w:szCs w:val="24"/>
        </w:rPr>
      </w:pPr>
    </w:p>
    <w:p w14:paraId="58466EF0" w14:textId="77777777" w:rsidR="00EB1EE1" w:rsidRDefault="00EB1EE1" w:rsidP="00140FEF">
      <w:pPr>
        <w:spacing w:after="0" w:line="240" w:lineRule="auto"/>
        <w:jc w:val="both"/>
        <w:rPr>
          <w:rFonts w:cs="Times New Roman"/>
          <w:sz w:val="24"/>
          <w:szCs w:val="24"/>
        </w:rPr>
      </w:pPr>
    </w:p>
    <w:p w14:paraId="211AE081" w14:textId="77777777" w:rsidR="00EB1EE1" w:rsidRDefault="00EB1EE1" w:rsidP="00140FEF">
      <w:pPr>
        <w:spacing w:after="0" w:line="240" w:lineRule="auto"/>
        <w:jc w:val="both"/>
        <w:rPr>
          <w:rFonts w:cs="Times New Roman"/>
          <w:sz w:val="24"/>
          <w:szCs w:val="24"/>
        </w:rPr>
      </w:pPr>
    </w:p>
    <w:p w14:paraId="1F237D3F" w14:textId="77777777" w:rsidR="00EB1EE1" w:rsidRDefault="00EB1EE1" w:rsidP="00140FEF">
      <w:pPr>
        <w:spacing w:after="0" w:line="240" w:lineRule="auto"/>
        <w:jc w:val="both"/>
        <w:rPr>
          <w:rFonts w:cs="Times New Roman"/>
          <w:sz w:val="24"/>
          <w:szCs w:val="24"/>
        </w:rPr>
      </w:pPr>
    </w:p>
    <w:p w14:paraId="2F889F32" w14:textId="77777777" w:rsidR="00EB1EE1" w:rsidRDefault="00EB1EE1" w:rsidP="00140FEF">
      <w:pPr>
        <w:spacing w:after="0" w:line="240" w:lineRule="auto"/>
        <w:jc w:val="both"/>
        <w:rPr>
          <w:rFonts w:cs="Times New Roman"/>
          <w:sz w:val="24"/>
          <w:szCs w:val="24"/>
        </w:rPr>
      </w:pPr>
    </w:p>
    <w:p w14:paraId="27501BAE" w14:textId="77777777" w:rsidR="00EB1EE1" w:rsidRDefault="00EB1EE1" w:rsidP="00140FEF">
      <w:pPr>
        <w:spacing w:after="0" w:line="240" w:lineRule="auto"/>
        <w:jc w:val="both"/>
        <w:rPr>
          <w:rFonts w:cs="Times New Roman"/>
          <w:sz w:val="24"/>
          <w:szCs w:val="24"/>
        </w:rPr>
      </w:pPr>
    </w:p>
    <w:p w14:paraId="4742A5DF" w14:textId="77777777" w:rsidR="00796EB2" w:rsidRDefault="00796EB2" w:rsidP="00140FEF">
      <w:pPr>
        <w:spacing w:after="0" w:line="240" w:lineRule="auto"/>
        <w:jc w:val="both"/>
        <w:rPr>
          <w:rFonts w:cs="Times New Roman"/>
          <w:sz w:val="24"/>
          <w:szCs w:val="24"/>
        </w:rPr>
      </w:pPr>
    </w:p>
    <w:p w14:paraId="62E236AC" w14:textId="77777777" w:rsidR="00DE7C3C" w:rsidRPr="00BE3DAE" w:rsidRDefault="00DE7C3C" w:rsidP="00140FEF">
      <w:pPr>
        <w:spacing w:after="0" w:line="240" w:lineRule="auto"/>
        <w:jc w:val="both"/>
        <w:rPr>
          <w:rFonts w:cs="Times New Roman"/>
          <w:sz w:val="24"/>
          <w:szCs w:val="24"/>
        </w:rPr>
      </w:pPr>
      <w:r w:rsidRPr="00BE3DAE">
        <w:rPr>
          <w:rFonts w:cs="Times New Roman"/>
          <w:sz w:val="24"/>
          <w:szCs w:val="24"/>
        </w:rPr>
        <w:t xml:space="preserve">Tabela </w:t>
      </w:r>
      <w:r w:rsidR="004059CD">
        <w:rPr>
          <w:rFonts w:cs="Times New Roman"/>
          <w:sz w:val="24"/>
          <w:szCs w:val="24"/>
        </w:rPr>
        <w:t>2</w:t>
      </w:r>
      <w:r w:rsidR="004F7F6D" w:rsidRPr="00BE3DAE">
        <w:rPr>
          <w:rFonts w:cs="Times New Roman"/>
          <w:sz w:val="24"/>
          <w:szCs w:val="24"/>
        </w:rPr>
        <w:t xml:space="preserve"> - </w:t>
      </w:r>
      <w:r w:rsidR="009229F7" w:rsidRPr="00BE3DAE">
        <w:rPr>
          <w:rFonts w:cs="Times New Roman"/>
          <w:sz w:val="24"/>
          <w:szCs w:val="24"/>
        </w:rPr>
        <w:t>D</w:t>
      </w:r>
      <w:r w:rsidRPr="00BE3DAE">
        <w:rPr>
          <w:rFonts w:cs="Times New Roman"/>
          <w:sz w:val="24"/>
          <w:szCs w:val="24"/>
        </w:rPr>
        <w:t xml:space="preserve">ados socioeconômicos dos municípios da microrregião geográfica de Cascavel para o ano de </w:t>
      </w:r>
      <w:r w:rsidR="0094375F" w:rsidRPr="00BE3DAE">
        <w:rPr>
          <w:rFonts w:cs="Times New Roman"/>
          <w:sz w:val="24"/>
          <w:szCs w:val="24"/>
        </w:rPr>
        <w:t>2010</w:t>
      </w:r>
    </w:p>
    <w:tbl>
      <w:tblPr>
        <w:tblW w:w="5000" w:type="pct"/>
        <w:tblCellMar>
          <w:left w:w="70" w:type="dxa"/>
          <w:right w:w="70" w:type="dxa"/>
        </w:tblCellMar>
        <w:tblLook w:val="04A0" w:firstRow="1" w:lastRow="0" w:firstColumn="1" w:lastColumn="0" w:noHBand="0" w:noVBand="1"/>
      </w:tblPr>
      <w:tblGrid>
        <w:gridCol w:w="2751"/>
        <w:gridCol w:w="2221"/>
        <w:gridCol w:w="2221"/>
        <w:gridCol w:w="2017"/>
      </w:tblGrid>
      <w:tr w:rsidR="00037F8F" w:rsidRPr="00BE3DAE" w14:paraId="18E4C7CC" w14:textId="77777777" w:rsidTr="00140FEF">
        <w:trPr>
          <w:trHeight w:val="255"/>
        </w:trPr>
        <w:tc>
          <w:tcPr>
            <w:tcW w:w="1493" w:type="pct"/>
            <w:tcBorders>
              <w:top w:val="single" w:sz="4" w:space="0" w:color="auto"/>
              <w:left w:val="nil"/>
              <w:bottom w:val="single" w:sz="4" w:space="0" w:color="auto"/>
              <w:right w:val="single" w:sz="4" w:space="0" w:color="auto"/>
            </w:tcBorders>
            <w:shd w:val="clear" w:color="auto" w:fill="auto"/>
            <w:noWrap/>
            <w:vAlign w:val="bottom"/>
            <w:hideMark/>
          </w:tcPr>
          <w:p w14:paraId="1B585C72"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Municípios</w:t>
            </w:r>
          </w:p>
        </w:tc>
        <w:tc>
          <w:tcPr>
            <w:tcW w:w="1206" w:type="pct"/>
            <w:tcBorders>
              <w:top w:val="single" w:sz="4" w:space="0" w:color="auto"/>
              <w:left w:val="nil"/>
              <w:bottom w:val="single" w:sz="4" w:space="0" w:color="auto"/>
              <w:right w:val="nil"/>
            </w:tcBorders>
            <w:shd w:val="clear" w:color="auto" w:fill="auto"/>
            <w:noWrap/>
            <w:vAlign w:val="bottom"/>
            <w:hideMark/>
          </w:tcPr>
          <w:p w14:paraId="27DF53D6"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IDH-M</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00B17"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Grau de urbanização (%)</w:t>
            </w:r>
          </w:p>
        </w:tc>
        <w:tc>
          <w:tcPr>
            <w:tcW w:w="1096" w:type="pct"/>
            <w:tcBorders>
              <w:top w:val="single" w:sz="4" w:space="0" w:color="auto"/>
              <w:left w:val="nil"/>
              <w:bottom w:val="single" w:sz="4" w:space="0" w:color="auto"/>
              <w:right w:val="nil"/>
            </w:tcBorders>
            <w:shd w:val="clear" w:color="auto" w:fill="auto"/>
            <w:noWrap/>
            <w:vAlign w:val="bottom"/>
            <w:hideMark/>
          </w:tcPr>
          <w:p w14:paraId="3FD63CBC"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 xml:space="preserve">Índice de </w:t>
            </w:r>
            <w:proofErr w:type="spellStart"/>
            <w:r w:rsidRPr="00140FEF">
              <w:rPr>
                <w:rFonts w:eastAsia="Times New Roman" w:cs="Times New Roman"/>
                <w:color w:val="000000"/>
                <w:sz w:val="16"/>
                <w:szCs w:val="16"/>
                <w:lang w:eastAsia="pt-BR"/>
              </w:rPr>
              <w:t>Gini</w:t>
            </w:r>
            <w:proofErr w:type="spellEnd"/>
          </w:p>
        </w:tc>
      </w:tr>
      <w:tr w:rsidR="00037F8F" w:rsidRPr="00BE3DAE" w14:paraId="232E2252" w14:textId="77777777" w:rsidTr="00140FEF">
        <w:trPr>
          <w:trHeight w:val="255"/>
        </w:trPr>
        <w:tc>
          <w:tcPr>
            <w:tcW w:w="1493" w:type="pct"/>
            <w:tcBorders>
              <w:top w:val="nil"/>
              <w:left w:val="nil"/>
              <w:bottom w:val="single" w:sz="4" w:space="0" w:color="auto"/>
              <w:right w:val="single" w:sz="4" w:space="0" w:color="auto"/>
            </w:tcBorders>
            <w:shd w:val="clear" w:color="auto" w:fill="auto"/>
            <w:noWrap/>
            <w:vAlign w:val="bottom"/>
            <w:hideMark/>
          </w:tcPr>
          <w:p w14:paraId="1BD1AC3C" w14:textId="77777777" w:rsidR="00037F8F" w:rsidRPr="00140FEF" w:rsidRDefault="00037F8F" w:rsidP="00140FEF">
            <w:pPr>
              <w:spacing w:after="0" w:line="240" w:lineRule="auto"/>
              <w:rPr>
                <w:rFonts w:eastAsia="Times New Roman" w:cs="Times New Roman"/>
                <w:color w:val="000000"/>
                <w:sz w:val="16"/>
                <w:szCs w:val="16"/>
                <w:lang w:eastAsia="pt-BR"/>
              </w:rPr>
            </w:pPr>
            <w:proofErr w:type="spellStart"/>
            <w:r w:rsidRPr="00140FEF">
              <w:rPr>
                <w:rFonts w:eastAsia="Times New Roman" w:cs="Times New Roman"/>
                <w:color w:val="000000"/>
                <w:sz w:val="16"/>
                <w:szCs w:val="16"/>
                <w:lang w:eastAsia="pt-BR"/>
              </w:rPr>
              <w:t>Anahy</w:t>
            </w:r>
            <w:proofErr w:type="spellEnd"/>
          </w:p>
        </w:tc>
        <w:tc>
          <w:tcPr>
            <w:tcW w:w="1206" w:type="pct"/>
            <w:tcBorders>
              <w:top w:val="nil"/>
              <w:left w:val="nil"/>
              <w:bottom w:val="single" w:sz="4" w:space="0" w:color="auto"/>
              <w:right w:val="single" w:sz="4" w:space="0" w:color="auto"/>
            </w:tcBorders>
            <w:shd w:val="clear" w:color="auto" w:fill="auto"/>
            <w:noWrap/>
            <w:vAlign w:val="bottom"/>
            <w:hideMark/>
          </w:tcPr>
          <w:p w14:paraId="55C94C71"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0.695</w:t>
            </w:r>
          </w:p>
        </w:tc>
        <w:tc>
          <w:tcPr>
            <w:tcW w:w="1206" w:type="pct"/>
            <w:tcBorders>
              <w:top w:val="nil"/>
              <w:left w:val="nil"/>
              <w:bottom w:val="single" w:sz="4" w:space="0" w:color="auto"/>
              <w:right w:val="single" w:sz="4" w:space="0" w:color="auto"/>
            </w:tcBorders>
            <w:shd w:val="clear" w:color="auto" w:fill="auto"/>
            <w:noWrap/>
            <w:vAlign w:val="bottom"/>
            <w:hideMark/>
          </w:tcPr>
          <w:p w14:paraId="2686724E"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73,4</w:t>
            </w:r>
          </w:p>
        </w:tc>
        <w:tc>
          <w:tcPr>
            <w:tcW w:w="1096" w:type="pct"/>
            <w:tcBorders>
              <w:top w:val="nil"/>
              <w:left w:val="nil"/>
              <w:bottom w:val="single" w:sz="4" w:space="0" w:color="auto"/>
              <w:right w:val="nil"/>
            </w:tcBorders>
            <w:shd w:val="clear" w:color="auto" w:fill="auto"/>
            <w:noWrap/>
            <w:vAlign w:val="bottom"/>
            <w:hideMark/>
          </w:tcPr>
          <w:p w14:paraId="0EDBD95B"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0,435</w:t>
            </w:r>
          </w:p>
        </w:tc>
      </w:tr>
      <w:tr w:rsidR="00037F8F" w:rsidRPr="00BE3DAE" w14:paraId="6E0EB958" w14:textId="77777777" w:rsidTr="00140FEF">
        <w:trPr>
          <w:trHeight w:val="255"/>
        </w:trPr>
        <w:tc>
          <w:tcPr>
            <w:tcW w:w="1493" w:type="pct"/>
            <w:tcBorders>
              <w:top w:val="nil"/>
              <w:left w:val="nil"/>
              <w:bottom w:val="single" w:sz="4" w:space="0" w:color="auto"/>
              <w:right w:val="single" w:sz="4" w:space="0" w:color="auto"/>
            </w:tcBorders>
            <w:shd w:val="clear" w:color="auto" w:fill="auto"/>
            <w:noWrap/>
            <w:vAlign w:val="bottom"/>
            <w:hideMark/>
          </w:tcPr>
          <w:p w14:paraId="3BE76859" w14:textId="77777777" w:rsidR="00037F8F" w:rsidRPr="00140FEF" w:rsidRDefault="00037F8F"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Boa Vista da Aparecida</w:t>
            </w:r>
          </w:p>
        </w:tc>
        <w:tc>
          <w:tcPr>
            <w:tcW w:w="1206" w:type="pct"/>
            <w:tcBorders>
              <w:top w:val="nil"/>
              <w:left w:val="nil"/>
              <w:bottom w:val="single" w:sz="4" w:space="0" w:color="auto"/>
              <w:right w:val="single" w:sz="4" w:space="0" w:color="auto"/>
            </w:tcBorders>
            <w:shd w:val="clear" w:color="auto" w:fill="auto"/>
            <w:noWrap/>
            <w:vAlign w:val="bottom"/>
            <w:hideMark/>
          </w:tcPr>
          <w:p w14:paraId="379AFFE4"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0.670</w:t>
            </w:r>
          </w:p>
        </w:tc>
        <w:tc>
          <w:tcPr>
            <w:tcW w:w="1206" w:type="pct"/>
            <w:tcBorders>
              <w:top w:val="nil"/>
              <w:left w:val="nil"/>
              <w:bottom w:val="single" w:sz="4" w:space="0" w:color="auto"/>
              <w:right w:val="single" w:sz="4" w:space="0" w:color="auto"/>
            </w:tcBorders>
            <w:shd w:val="clear" w:color="auto" w:fill="auto"/>
            <w:noWrap/>
            <w:vAlign w:val="bottom"/>
            <w:hideMark/>
          </w:tcPr>
          <w:p w14:paraId="50579456"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61,9</w:t>
            </w:r>
          </w:p>
        </w:tc>
        <w:tc>
          <w:tcPr>
            <w:tcW w:w="1096" w:type="pct"/>
            <w:tcBorders>
              <w:top w:val="nil"/>
              <w:left w:val="nil"/>
              <w:bottom w:val="single" w:sz="4" w:space="0" w:color="auto"/>
              <w:right w:val="nil"/>
            </w:tcBorders>
            <w:shd w:val="clear" w:color="auto" w:fill="auto"/>
            <w:noWrap/>
            <w:vAlign w:val="bottom"/>
            <w:hideMark/>
          </w:tcPr>
          <w:p w14:paraId="4AE27E29"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0,490</w:t>
            </w:r>
          </w:p>
        </w:tc>
      </w:tr>
      <w:tr w:rsidR="00037F8F" w:rsidRPr="00BE3DAE" w14:paraId="172B0DAE" w14:textId="77777777" w:rsidTr="00140FEF">
        <w:trPr>
          <w:trHeight w:val="255"/>
        </w:trPr>
        <w:tc>
          <w:tcPr>
            <w:tcW w:w="1493" w:type="pct"/>
            <w:tcBorders>
              <w:top w:val="nil"/>
              <w:left w:val="nil"/>
              <w:bottom w:val="single" w:sz="4" w:space="0" w:color="auto"/>
              <w:right w:val="single" w:sz="4" w:space="0" w:color="auto"/>
            </w:tcBorders>
            <w:shd w:val="clear" w:color="auto" w:fill="auto"/>
            <w:noWrap/>
            <w:vAlign w:val="bottom"/>
            <w:hideMark/>
          </w:tcPr>
          <w:p w14:paraId="45E945A0" w14:textId="77777777" w:rsidR="00037F8F" w:rsidRPr="00140FEF" w:rsidRDefault="00037F8F" w:rsidP="00140FEF">
            <w:pPr>
              <w:spacing w:after="0" w:line="240" w:lineRule="auto"/>
              <w:rPr>
                <w:rFonts w:eastAsia="Times New Roman" w:cs="Times New Roman"/>
                <w:color w:val="000000"/>
                <w:sz w:val="16"/>
                <w:szCs w:val="16"/>
                <w:lang w:eastAsia="pt-BR"/>
              </w:rPr>
            </w:pPr>
            <w:proofErr w:type="spellStart"/>
            <w:r w:rsidRPr="00140FEF">
              <w:rPr>
                <w:rFonts w:eastAsia="Times New Roman" w:cs="Times New Roman"/>
                <w:color w:val="000000"/>
                <w:sz w:val="16"/>
                <w:szCs w:val="16"/>
                <w:lang w:eastAsia="pt-BR"/>
              </w:rPr>
              <w:t>Braganey</w:t>
            </w:r>
            <w:proofErr w:type="spellEnd"/>
          </w:p>
        </w:tc>
        <w:tc>
          <w:tcPr>
            <w:tcW w:w="1206" w:type="pct"/>
            <w:tcBorders>
              <w:top w:val="nil"/>
              <w:left w:val="nil"/>
              <w:bottom w:val="single" w:sz="4" w:space="0" w:color="auto"/>
              <w:right w:val="single" w:sz="4" w:space="0" w:color="auto"/>
            </w:tcBorders>
            <w:shd w:val="clear" w:color="auto" w:fill="auto"/>
            <w:noWrap/>
            <w:vAlign w:val="bottom"/>
            <w:hideMark/>
          </w:tcPr>
          <w:p w14:paraId="2120F141"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0.701</w:t>
            </w:r>
          </w:p>
        </w:tc>
        <w:tc>
          <w:tcPr>
            <w:tcW w:w="1206" w:type="pct"/>
            <w:tcBorders>
              <w:top w:val="nil"/>
              <w:left w:val="nil"/>
              <w:bottom w:val="single" w:sz="4" w:space="0" w:color="auto"/>
              <w:right w:val="single" w:sz="4" w:space="0" w:color="auto"/>
            </w:tcBorders>
            <w:shd w:val="clear" w:color="auto" w:fill="auto"/>
            <w:noWrap/>
            <w:vAlign w:val="bottom"/>
            <w:hideMark/>
          </w:tcPr>
          <w:p w14:paraId="07D41432"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59,6</w:t>
            </w:r>
          </w:p>
        </w:tc>
        <w:tc>
          <w:tcPr>
            <w:tcW w:w="1096" w:type="pct"/>
            <w:tcBorders>
              <w:top w:val="nil"/>
              <w:left w:val="nil"/>
              <w:bottom w:val="single" w:sz="4" w:space="0" w:color="auto"/>
              <w:right w:val="nil"/>
            </w:tcBorders>
            <w:shd w:val="clear" w:color="auto" w:fill="auto"/>
            <w:noWrap/>
            <w:vAlign w:val="bottom"/>
            <w:hideMark/>
          </w:tcPr>
          <w:p w14:paraId="6E1783E0"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0,508</w:t>
            </w:r>
          </w:p>
        </w:tc>
      </w:tr>
      <w:tr w:rsidR="00037F8F" w:rsidRPr="00BE3DAE" w14:paraId="234D629C" w14:textId="77777777" w:rsidTr="00140FEF">
        <w:trPr>
          <w:trHeight w:val="255"/>
        </w:trPr>
        <w:tc>
          <w:tcPr>
            <w:tcW w:w="1493" w:type="pct"/>
            <w:tcBorders>
              <w:top w:val="nil"/>
              <w:left w:val="nil"/>
              <w:bottom w:val="single" w:sz="4" w:space="0" w:color="auto"/>
              <w:right w:val="single" w:sz="4" w:space="0" w:color="auto"/>
            </w:tcBorders>
            <w:shd w:val="clear" w:color="auto" w:fill="auto"/>
            <w:noWrap/>
            <w:vAlign w:val="bottom"/>
            <w:hideMark/>
          </w:tcPr>
          <w:p w14:paraId="69B895DD" w14:textId="77777777" w:rsidR="00037F8F" w:rsidRPr="00140FEF" w:rsidRDefault="00037F8F"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Cafelândia</w:t>
            </w:r>
          </w:p>
        </w:tc>
        <w:tc>
          <w:tcPr>
            <w:tcW w:w="1206" w:type="pct"/>
            <w:tcBorders>
              <w:top w:val="nil"/>
              <w:left w:val="nil"/>
              <w:bottom w:val="single" w:sz="4" w:space="0" w:color="auto"/>
              <w:right w:val="single" w:sz="4" w:space="0" w:color="auto"/>
            </w:tcBorders>
            <w:shd w:val="clear" w:color="auto" w:fill="auto"/>
            <w:noWrap/>
            <w:vAlign w:val="bottom"/>
            <w:hideMark/>
          </w:tcPr>
          <w:p w14:paraId="695A2E54"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0.748</w:t>
            </w:r>
          </w:p>
        </w:tc>
        <w:tc>
          <w:tcPr>
            <w:tcW w:w="1206" w:type="pct"/>
            <w:tcBorders>
              <w:top w:val="nil"/>
              <w:left w:val="nil"/>
              <w:bottom w:val="single" w:sz="4" w:space="0" w:color="auto"/>
              <w:right w:val="single" w:sz="4" w:space="0" w:color="auto"/>
            </w:tcBorders>
            <w:shd w:val="clear" w:color="auto" w:fill="auto"/>
            <w:noWrap/>
            <w:vAlign w:val="bottom"/>
            <w:hideMark/>
          </w:tcPr>
          <w:p w14:paraId="43B02DB3"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84,2</w:t>
            </w:r>
          </w:p>
        </w:tc>
        <w:tc>
          <w:tcPr>
            <w:tcW w:w="1096" w:type="pct"/>
            <w:tcBorders>
              <w:top w:val="nil"/>
              <w:left w:val="nil"/>
              <w:bottom w:val="single" w:sz="4" w:space="0" w:color="auto"/>
              <w:right w:val="nil"/>
            </w:tcBorders>
            <w:shd w:val="clear" w:color="auto" w:fill="auto"/>
            <w:noWrap/>
            <w:vAlign w:val="bottom"/>
            <w:hideMark/>
          </w:tcPr>
          <w:p w14:paraId="58D5F60E"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0,421</w:t>
            </w:r>
          </w:p>
        </w:tc>
      </w:tr>
      <w:tr w:rsidR="00037F8F" w:rsidRPr="00BE3DAE" w14:paraId="2E00043A" w14:textId="77777777" w:rsidTr="00140FEF">
        <w:trPr>
          <w:trHeight w:val="255"/>
        </w:trPr>
        <w:tc>
          <w:tcPr>
            <w:tcW w:w="1493" w:type="pct"/>
            <w:tcBorders>
              <w:top w:val="nil"/>
              <w:left w:val="nil"/>
              <w:bottom w:val="single" w:sz="4" w:space="0" w:color="auto"/>
              <w:right w:val="single" w:sz="4" w:space="0" w:color="auto"/>
            </w:tcBorders>
            <w:shd w:val="clear" w:color="auto" w:fill="auto"/>
            <w:noWrap/>
            <w:vAlign w:val="bottom"/>
            <w:hideMark/>
          </w:tcPr>
          <w:p w14:paraId="6ACCC73F" w14:textId="77777777" w:rsidR="00037F8F" w:rsidRPr="00140FEF" w:rsidRDefault="00037F8F"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Campo Bonito</w:t>
            </w:r>
          </w:p>
        </w:tc>
        <w:tc>
          <w:tcPr>
            <w:tcW w:w="1206" w:type="pct"/>
            <w:tcBorders>
              <w:top w:val="nil"/>
              <w:left w:val="nil"/>
              <w:bottom w:val="single" w:sz="4" w:space="0" w:color="auto"/>
              <w:right w:val="single" w:sz="4" w:space="0" w:color="auto"/>
            </w:tcBorders>
            <w:shd w:val="clear" w:color="auto" w:fill="auto"/>
            <w:noWrap/>
            <w:vAlign w:val="bottom"/>
            <w:hideMark/>
          </w:tcPr>
          <w:p w14:paraId="4D04AE27"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0.681</w:t>
            </w:r>
          </w:p>
        </w:tc>
        <w:tc>
          <w:tcPr>
            <w:tcW w:w="1206" w:type="pct"/>
            <w:tcBorders>
              <w:top w:val="nil"/>
              <w:left w:val="nil"/>
              <w:bottom w:val="single" w:sz="4" w:space="0" w:color="auto"/>
              <w:right w:val="single" w:sz="4" w:space="0" w:color="auto"/>
            </w:tcBorders>
            <w:shd w:val="clear" w:color="auto" w:fill="auto"/>
            <w:noWrap/>
            <w:vAlign w:val="bottom"/>
            <w:hideMark/>
          </w:tcPr>
          <w:p w14:paraId="4799E828"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58,5</w:t>
            </w:r>
          </w:p>
        </w:tc>
        <w:tc>
          <w:tcPr>
            <w:tcW w:w="1096" w:type="pct"/>
            <w:tcBorders>
              <w:top w:val="nil"/>
              <w:left w:val="nil"/>
              <w:bottom w:val="single" w:sz="4" w:space="0" w:color="auto"/>
              <w:right w:val="nil"/>
            </w:tcBorders>
            <w:shd w:val="clear" w:color="auto" w:fill="auto"/>
            <w:noWrap/>
            <w:vAlign w:val="bottom"/>
            <w:hideMark/>
          </w:tcPr>
          <w:p w14:paraId="766C2623"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0,488</w:t>
            </w:r>
          </w:p>
        </w:tc>
      </w:tr>
      <w:tr w:rsidR="00037F8F" w:rsidRPr="00BE3DAE" w14:paraId="27E904C9" w14:textId="77777777" w:rsidTr="00140FEF">
        <w:trPr>
          <w:trHeight w:val="255"/>
        </w:trPr>
        <w:tc>
          <w:tcPr>
            <w:tcW w:w="1493" w:type="pct"/>
            <w:tcBorders>
              <w:top w:val="nil"/>
              <w:left w:val="nil"/>
              <w:bottom w:val="single" w:sz="4" w:space="0" w:color="auto"/>
              <w:right w:val="single" w:sz="4" w:space="0" w:color="auto"/>
            </w:tcBorders>
            <w:shd w:val="clear" w:color="auto" w:fill="auto"/>
            <w:noWrap/>
            <w:vAlign w:val="bottom"/>
            <w:hideMark/>
          </w:tcPr>
          <w:p w14:paraId="51AEF41E" w14:textId="77777777" w:rsidR="00037F8F" w:rsidRPr="00140FEF" w:rsidRDefault="00037F8F"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Capitão Leônidas Marques</w:t>
            </w:r>
          </w:p>
        </w:tc>
        <w:tc>
          <w:tcPr>
            <w:tcW w:w="1206" w:type="pct"/>
            <w:tcBorders>
              <w:top w:val="nil"/>
              <w:left w:val="nil"/>
              <w:bottom w:val="single" w:sz="4" w:space="0" w:color="auto"/>
              <w:right w:val="single" w:sz="4" w:space="0" w:color="auto"/>
            </w:tcBorders>
            <w:shd w:val="clear" w:color="auto" w:fill="auto"/>
            <w:noWrap/>
            <w:vAlign w:val="bottom"/>
            <w:hideMark/>
          </w:tcPr>
          <w:p w14:paraId="3FD814F1"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0.716</w:t>
            </w:r>
          </w:p>
        </w:tc>
        <w:tc>
          <w:tcPr>
            <w:tcW w:w="1206" w:type="pct"/>
            <w:tcBorders>
              <w:top w:val="nil"/>
              <w:left w:val="nil"/>
              <w:bottom w:val="single" w:sz="4" w:space="0" w:color="auto"/>
              <w:right w:val="single" w:sz="4" w:space="0" w:color="auto"/>
            </w:tcBorders>
            <w:shd w:val="clear" w:color="auto" w:fill="auto"/>
            <w:noWrap/>
            <w:vAlign w:val="bottom"/>
            <w:hideMark/>
          </w:tcPr>
          <w:p w14:paraId="5FA8268F"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76,8</w:t>
            </w:r>
          </w:p>
        </w:tc>
        <w:tc>
          <w:tcPr>
            <w:tcW w:w="1096" w:type="pct"/>
            <w:tcBorders>
              <w:top w:val="nil"/>
              <w:left w:val="nil"/>
              <w:bottom w:val="single" w:sz="4" w:space="0" w:color="auto"/>
              <w:right w:val="nil"/>
            </w:tcBorders>
            <w:shd w:val="clear" w:color="auto" w:fill="auto"/>
            <w:noWrap/>
            <w:vAlign w:val="bottom"/>
            <w:hideMark/>
          </w:tcPr>
          <w:p w14:paraId="50DC20F4"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0,462</w:t>
            </w:r>
          </w:p>
        </w:tc>
      </w:tr>
      <w:tr w:rsidR="00037F8F" w:rsidRPr="00BE3DAE" w14:paraId="500B1FFC" w14:textId="77777777" w:rsidTr="00140FEF">
        <w:trPr>
          <w:trHeight w:val="255"/>
        </w:trPr>
        <w:tc>
          <w:tcPr>
            <w:tcW w:w="1493" w:type="pct"/>
            <w:tcBorders>
              <w:top w:val="nil"/>
              <w:left w:val="nil"/>
              <w:bottom w:val="single" w:sz="4" w:space="0" w:color="auto"/>
              <w:right w:val="single" w:sz="4" w:space="0" w:color="auto"/>
            </w:tcBorders>
            <w:shd w:val="clear" w:color="auto" w:fill="auto"/>
            <w:noWrap/>
            <w:vAlign w:val="bottom"/>
            <w:hideMark/>
          </w:tcPr>
          <w:p w14:paraId="31696C2F" w14:textId="77777777" w:rsidR="00037F8F" w:rsidRPr="00140FEF" w:rsidRDefault="00037F8F"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Cascavel</w:t>
            </w:r>
          </w:p>
        </w:tc>
        <w:tc>
          <w:tcPr>
            <w:tcW w:w="1206" w:type="pct"/>
            <w:tcBorders>
              <w:top w:val="nil"/>
              <w:left w:val="nil"/>
              <w:bottom w:val="single" w:sz="4" w:space="0" w:color="auto"/>
              <w:right w:val="single" w:sz="4" w:space="0" w:color="auto"/>
            </w:tcBorders>
            <w:shd w:val="clear" w:color="auto" w:fill="auto"/>
            <w:noWrap/>
            <w:vAlign w:val="bottom"/>
            <w:hideMark/>
          </w:tcPr>
          <w:p w14:paraId="346826C2"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0.782</w:t>
            </w:r>
          </w:p>
        </w:tc>
        <w:tc>
          <w:tcPr>
            <w:tcW w:w="1206" w:type="pct"/>
            <w:tcBorders>
              <w:top w:val="nil"/>
              <w:left w:val="nil"/>
              <w:bottom w:val="single" w:sz="4" w:space="0" w:color="auto"/>
              <w:right w:val="single" w:sz="4" w:space="0" w:color="auto"/>
            </w:tcBorders>
            <w:shd w:val="clear" w:color="auto" w:fill="auto"/>
            <w:noWrap/>
            <w:vAlign w:val="bottom"/>
            <w:hideMark/>
          </w:tcPr>
          <w:p w14:paraId="1AA3B898"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94,4</w:t>
            </w:r>
          </w:p>
        </w:tc>
        <w:tc>
          <w:tcPr>
            <w:tcW w:w="1096" w:type="pct"/>
            <w:tcBorders>
              <w:top w:val="nil"/>
              <w:left w:val="nil"/>
              <w:bottom w:val="single" w:sz="4" w:space="0" w:color="auto"/>
              <w:right w:val="nil"/>
            </w:tcBorders>
            <w:shd w:val="clear" w:color="auto" w:fill="auto"/>
            <w:noWrap/>
            <w:vAlign w:val="bottom"/>
            <w:hideMark/>
          </w:tcPr>
          <w:p w14:paraId="15ED6A13"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0,521</w:t>
            </w:r>
          </w:p>
        </w:tc>
      </w:tr>
      <w:tr w:rsidR="00037F8F" w:rsidRPr="00BE3DAE" w14:paraId="72F4EBF7" w14:textId="77777777" w:rsidTr="00140FEF">
        <w:trPr>
          <w:trHeight w:val="255"/>
        </w:trPr>
        <w:tc>
          <w:tcPr>
            <w:tcW w:w="1493" w:type="pct"/>
            <w:tcBorders>
              <w:top w:val="nil"/>
              <w:left w:val="nil"/>
              <w:bottom w:val="single" w:sz="4" w:space="0" w:color="auto"/>
              <w:right w:val="single" w:sz="4" w:space="0" w:color="auto"/>
            </w:tcBorders>
            <w:shd w:val="clear" w:color="auto" w:fill="auto"/>
            <w:noWrap/>
            <w:vAlign w:val="bottom"/>
            <w:hideMark/>
          </w:tcPr>
          <w:p w14:paraId="55D6F284" w14:textId="77777777" w:rsidR="00037F8F" w:rsidRPr="00140FEF" w:rsidRDefault="00037F8F" w:rsidP="00140FEF">
            <w:pPr>
              <w:spacing w:after="0" w:line="240" w:lineRule="auto"/>
              <w:rPr>
                <w:rFonts w:eastAsia="Times New Roman" w:cs="Times New Roman"/>
                <w:color w:val="000000"/>
                <w:sz w:val="16"/>
                <w:szCs w:val="16"/>
                <w:lang w:eastAsia="pt-BR"/>
              </w:rPr>
            </w:pPr>
            <w:proofErr w:type="spellStart"/>
            <w:r w:rsidRPr="00140FEF">
              <w:rPr>
                <w:rFonts w:eastAsia="Times New Roman" w:cs="Times New Roman"/>
                <w:color w:val="000000"/>
                <w:sz w:val="16"/>
                <w:szCs w:val="16"/>
                <w:lang w:eastAsia="pt-BR"/>
              </w:rPr>
              <w:t>Catanduvas</w:t>
            </w:r>
            <w:proofErr w:type="spellEnd"/>
          </w:p>
        </w:tc>
        <w:tc>
          <w:tcPr>
            <w:tcW w:w="1206" w:type="pct"/>
            <w:tcBorders>
              <w:top w:val="nil"/>
              <w:left w:val="nil"/>
              <w:bottom w:val="single" w:sz="4" w:space="0" w:color="auto"/>
              <w:right w:val="single" w:sz="4" w:space="0" w:color="auto"/>
            </w:tcBorders>
            <w:shd w:val="clear" w:color="auto" w:fill="auto"/>
            <w:noWrap/>
            <w:vAlign w:val="bottom"/>
            <w:hideMark/>
          </w:tcPr>
          <w:p w14:paraId="3222A857"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0.678</w:t>
            </w:r>
          </w:p>
        </w:tc>
        <w:tc>
          <w:tcPr>
            <w:tcW w:w="1206" w:type="pct"/>
            <w:tcBorders>
              <w:top w:val="nil"/>
              <w:left w:val="nil"/>
              <w:bottom w:val="single" w:sz="4" w:space="0" w:color="auto"/>
              <w:right w:val="single" w:sz="4" w:space="0" w:color="auto"/>
            </w:tcBorders>
            <w:shd w:val="clear" w:color="auto" w:fill="auto"/>
            <w:noWrap/>
            <w:vAlign w:val="bottom"/>
            <w:hideMark/>
          </w:tcPr>
          <w:p w14:paraId="76A0EB24"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52,4</w:t>
            </w:r>
          </w:p>
        </w:tc>
        <w:tc>
          <w:tcPr>
            <w:tcW w:w="1096" w:type="pct"/>
            <w:tcBorders>
              <w:top w:val="nil"/>
              <w:left w:val="nil"/>
              <w:bottom w:val="single" w:sz="4" w:space="0" w:color="auto"/>
              <w:right w:val="nil"/>
            </w:tcBorders>
            <w:shd w:val="clear" w:color="auto" w:fill="auto"/>
            <w:noWrap/>
            <w:vAlign w:val="bottom"/>
            <w:hideMark/>
          </w:tcPr>
          <w:p w14:paraId="1669C69B"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0,542</w:t>
            </w:r>
          </w:p>
        </w:tc>
      </w:tr>
      <w:tr w:rsidR="00037F8F" w:rsidRPr="00BE3DAE" w14:paraId="23F21E49" w14:textId="77777777" w:rsidTr="00140FEF">
        <w:trPr>
          <w:trHeight w:val="255"/>
        </w:trPr>
        <w:tc>
          <w:tcPr>
            <w:tcW w:w="1493" w:type="pct"/>
            <w:tcBorders>
              <w:top w:val="nil"/>
              <w:left w:val="nil"/>
              <w:bottom w:val="single" w:sz="4" w:space="0" w:color="auto"/>
              <w:right w:val="single" w:sz="4" w:space="0" w:color="auto"/>
            </w:tcBorders>
            <w:shd w:val="clear" w:color="auto" w:fill="auto"/>
            <w:noWrap/>
            <w:vAlign w:val="bottom"/>
            <w:hideMark/>
          </w:tcPr>
          <w:p w14:paraId="390D63C2" w14:textId="77777777" w:rsidR="00037F8F" w:rsidRPr="00140FEF" w:rsidRDefault="00037F8F"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Corbélia</w:t>
            </w:r>
          </w:p>
        </w:tc>
        <w:tc>
          <w:tcPr>
            <w:tcW w:w="1206" w:type="pct"/>
            <w:tcBorders>
              <w:top w:val="nil"/>
              <w:left w:val="nil"/>
              <w:bottom w:val="single" w:sz="4" w:space="0" w:color="auto"/>
              <w:right w:val="single" w:sz="4" w:space="0" w:color="auto"/>
            </w:tcBorders>
            <w:shd w:val="clear" w:color="auto" w:fill="auto"/>
            <w:noWrap/>
            <w:vAlign w:val="bottom"/>
            <w:hideMark/>
          </w:tcPr>
          <w:p w14:paraId="51B8DB39"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0.738</w:t>
            </w:r>
          </w:p>
        </w:tc>
        <w:tc>
          <w:tcPr>
            <w:tcW w:w="1206" w:type="pct"/>
            <w:tcBorders>
              <w:top w:val="nil"/>
              <w:left w:val="nil"/>
              <w:bottom w:val="single" w:sz="4" w:space="0" w:color="auto"/>
              <w:right w:val="single" w:sz="4" w:space="0" w:color="auto"/>
            </w:tcBorders>
            <w:shd w:val="clear" w:color="auto" w:fill="auto"/>
            <w:noWrap/>
            <w:vAlign w:val="bottom"/>
            <w:hideMark/>
          </w:tcPr>
          <w:p w14:paraId="3BBEFA11"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85,7</w:t>
            </w:r>
          </w:p>
        </w:tc>
        <w:tc>
          <w:tcPr>
            <w:tcW w:w="1096" w:type="pct"/>
            <w:tcBorders>
              <w:top w:val="nil"/>
              <w:left w:val="nil"/>
              <w:bottom w:val="single" w:sz="4" w:space="0" w:color="auto"/>
              <w:right w:val="nil"/>
            </w:tcBorders>
            <w:shd w:val="clear" w:color="auto" w:fill="auto"/>
            <w:noWrap/>
            <w:vAlign w:val="bottom"/>
            <w:hideMark/>
          </w:tcPr>
          <w:p w14:paraId="288C2848"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0,481</w:t>
            </w:r>
          </w:p>
        </w:tc>
      </w:tr>
      <w:tr w:rsidR="00037F8F" w:rsidRPr="00BE3DAE" w14:paraId="62162033" w14:textId="77777777" w:rsidTr="00140FEF">
        <w:trPr>
          <w:trHeight w:val="255"/>
        </w:trPr>
        <w:tc>
          <w:tcPr>
            <w:tcW w:w="1493" w:type="pct"/>
            <w:tcBorders>
              <w:top w:val="nil"/>
              <w:left w:val="nil"/>
              <w:bottom w:val="single" w:sz="4" w:space="0" w:color="auto"/>
              <w:right w:val="single" w:sz="4" w:space="0" w:color="auto"/>
            </w:tcBorders>
            <w:shd w:val="clear" w:color="auto" w:fill="auto"/>
            <w:noWrap/>
            <w:vAlign w:val="bottom"/>
            <w:hideMark/>
          </w:tcPr>
          <w:p w14:paraId="1A809EFA" w14:textId="77777777" w:rsidR="00037F8F" w:rsidRPr="00140FEF" w:rsidRDefault="00037F8F"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Diamante do Sul</w:t>
            </w:r>
          </w:p>
        </w:tc>
        <w:tc>
          <w:tcPr>
            <w:tcW w:w="1206" w:type="pct"/>
            <w:tcBorders>
              <w:top w:val="nil"/>
              <w:left w:val="nil"/>
              <w:bottom w:val="single" w:sz="4" w:space="0" w:color="auto"/>
              <w:right w:val="single" w:sz="4" w:space="0" w:color="auto"/>
            </w:tcBorders>
            <w:shd w:val="clear" w:color="auto" w:fill="auto"/>
            <w:noWrap/>
            <w:vAlign w:val="bottom"/>
            <w:hideMark/>
          </w:tcPr>
          <w:p w14:paraId="535FA919"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0.608</w:t>
            </w:r>
          </w:p>
        </w:tc>
        <w:tc>
          <w:tcPr>
            <w:tcW w:w="1206" w:type="pct"/>
            <w:tcBorders>
              <w:top w:val="nil"/>
              <w:left w:val="nil"/>
              <w:bottom w:val="single" w:sz="4" w:space="0" w:color="auto"/>
              <w:right w:val="single" w:sz="4" w:space="0" w:color="auto"/>
            </w:tcBorders>
            <w:shd w:val="clear" w:color="auto" w:fill="auto"/>
            <w:noWrap/>
            <w:vAlign w:val="bottom"/>
            <w:hideMark/>
          </w:tcPr>
          <w:p w14:paraId="17E6FA7A"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40,0</w:t>
            </w:r>
          </w:p>
        </w:tc>
        <w:tc>
          <w:tcPr>
            <w:tcW w:w="1096" w:type="pct"/>
            <w:tcBorders>
              <w:top w:val="nil"/>
              <w:left w:val="nil"/>
              <w:bottom w:val="single" w:sz="4" w:space="0" w:color="auto"/>
              <w:right w:val="nil"/>
            </w:tcBorders>
            <w:shd w:val="clear" w:color="auto" w:fill="auto"/>
            <w:noWrap/>
            <w:vAlign w:val="bottom"/>
            <w:hideMark/>
          </w:tcPr>
          <w:p w14:paraId="1323DE5C"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0,462</w:t>
            </w:r>
          </w:p>
        </w:tc>
      </w:tr>
      <w:tr w:rsidR="00037F8F" w:rsidRPr="00BE3DAE" w14:paraId="5D6DC34D" w14:textId="77777777" w:rsidTr="00140FEF">
        <w:trPr>
          <w:trHeight w:val="255"/>
        </w:trPr>
        <w:tc>
          <w:tcPr>
            <w:tcW w:w="1493" w:type="pct"/>
            <w:tcBorders>
              <w:top w:val="nil"/>
              <w:left w:val="nil"/>
              <w:bottom w:val="single" w:sz="4" w:space="0" w:color="auto"/>
              <w:right w:val="single" w:sz="4" w:space="0" w:color="auto"/>
            </w:tcBorders>
            <w:shd w:val="clear" w:color="auto" w:fill="auto"/>
            <w:noWrap/>
            <w:vAlign w:val="bottom"/>
            <w:hideMark/>
          </w:tcPr>
          <w:p w14:paraId="05DE27E3" w14:textId="77777777" w:rsidR="00037F8F" w:rsidRPr="00140FEF" w:rsidRDefault="00037F8F"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Guaraniaçu</w:t>
            </w:r>
          </w:p>
        </w:tc>
        <w:tc>
          <w:tcPr>
            <w:tcW w:w="1206" w:type="pct"/>
            <w:tcBorders>
              <w:top w:val="nil"/>
              <w:left w:val="nil"/>
              <w:bottom w:val="single" w:sz="4" w:space="0" w:color="auto"/>
              <w:right w:val="single" w:sz="4" w:space="0" w:color="auto"/>
            </w:tcBorders>
            <w:shd w:val="clear" w:color="auto" w:fill="auto"/>
            <w:noWrap/>
            <w:vAlign w:val="bottom"/>
            <w:hideMark/>
          </w:tcPr>
          <w:p w14:paraId="36ACDD66"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0.677</w:t>
            </w:r>
          </w:p>
        </w:tc>
        <w:tc>
          <w:tcPr>
            <w:tcW w:w="1206" w:type="pct"/>
            <w:tcBorders>
              <w:top w:val="nil"/>
              <w:left w:val="nil"/>
              <w:bottom w:val="single" w:sz="4" w:space="0" w:color="auto"/>
              <w:right w:val="single" w:sz="4" w:space="0" w:color="auto"/>
            </w:tcBorders>
            <w:shd w:val="clear" w:color="auto" w:fill="auto"/>
            <w:noWrap/>
            <w:vAlign w:val="bottom"/>
            <w:hideMark/>
          </w:tcPr>
          <w:p w14:paraId="20B652CC"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53,5</w:t>
            </w:r>
          </w:p>
        </w:tc>
        <w:tc>
          <w:tcPr>
            <w:tcW w:w="1096" w:type="pct"/>
            <w:tcBorders>
              <w:top w:val="nil"/>
              <w:left w:val="nil"/>
              <w:bottom w:val="single" w:sz="4" w:space="0" w:color="auto"/>
              <w:right w:val="nil"/>
            </w:tcBorders>
            <w:shd w:val="clear" w:color="auto" w:fill="auto"/>
            <w:noWrap/>
            <w:vAlign w:val="bottom"/>
            <w:hideMark/>
          </w:tcPr>
          <w:p w14:paraId="0D930D31"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0,545</w:t>
            </w:r>
          </w:p>
        </w:tc>
      </w:tr>
      <w:tr w:rsidR="00037F8F" w:rsidRPr="00BE3DAE" w14:paraId="3A3248D3" w14:textId="77777777" w:rsidTr="00140FEF">
        <w:trPr>
          <w:trHeight w:val="255"/>
        </w:trPr>
        <w:tc>
          <w:tcPr>
            <w:tcW w:w="1493" w:type="pct"/>
            <w:tcBorders>
              <w:top w:val="nil"/>
              <w:left w:val="nil"/>
              <w:bottom w:val="single" w:sz="4" w:space="0" w:color="auto"/>
              <w:right w:val="single" w:sz="4" w:space="0" w:color="auto"/>
            </w:tcBorders>
            <w:shd w:val="clear" w:color="auto" w:fill="auto"/>
            <w:noWrap/>
            <w:vAlign w:val="bottom"/>
            <w:hideMark/>
          </w:tcPr>
          <w:p w14:paraId="56EA4B25" w14:textId="77777777" w:rsidR="00037F8F" w:rsidRPr="00140FEF" w:rsidRDefault="00037F8F" w:rsidP="00140FEF">
            <w:pPr>
              <w:spacing w:after="0" w:line="240" w:lineRule="auto"/>
              <w:rPr>
                <w:rFonts w:eastAsia="Times New Roman" w:cs="Times New Roman"/>
                <w:color w:val="000000"/>
                <w:sz w:val="16"/>
                <w:szCs w:val="16"/>
                <w:lang w:eastAsia="pt-BR"/>
              </w:rPr>
            </w:pPr>
            <w:proofErr w:type="spellStart"/>
            <w:r w:rsidRPr="00140FEF">
              <w:rPr>
                <w:rFonts w:eastAsia="Times New Roman" w:cs="Times New Roman"/>
                <w:color w:val="000000"/>
                <w:sz w:val="16"/>
                <w:szCs w:val="16"/>
                <w:lang w:eastAsia="pt-BR"/>
              </w:rPr>
              <w:lastRenderedPageBreak/>
              <w:t>Ibema</w:t>
            </w:r>
            <w:proofErr w:type="spellEnd"/>
          </w:p>
        </w:tc>
        <w:tc>
          <w:tcPr>
            <w:tcW w:w="1206" w:type="pct"/>
            <w:tcBorders>
              <w:top w:val="nil"/>
              <w:left w:val="nil"/>
              <w:bottom w:val="single" w:sz="4" w:space="0" w:color="auto"/>
              <w:right w:val="single" w:sz="4" w:space="0" w:color="auto"/>
            </w:tcBorders>
            <w:shd w:val="clear" w:color="auto" w:fill="auto"/>
            <w:noWrap/>
            <w:vAlign w:val="bottom"/>
            <w:hideMark/>
          </w:tcPr>
          <w:p w14:paraId="7551B30A"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0.685</w:t>
            </w:r>
          </w:p>
        </w:tc>
        <w:tc>
          <w:tcPr>
            <w:tcW w:w="1206" w:type="pct"/>
            <w:tcBorders>
              <w:top w:val="nil"/>
              <w:left w:val="nil"/>
              <w:bottom w:val="single" w:sz="4" w:space="0" w:color="auto"/>
              <w:right w:val="single" w:sz="4" w:space="0" w:color="auto"/>
            </w:tcBorders>
            <w:shd w:val="clear" w:color="auto" w:fill="auto"/>
            <w:noWrap/>
            <w:vAlign w:val="bottom"/>
            <w:hideMark/>
          </w:tcPr>
          <w:p w14:paraId="5A4E765A"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81,5</w:t>
            </w:r>
          </w:p>
        </w:tc>
        <w:tc>
          <w:tcPr>
            <w:tcW w:w="1096" w:type="pct"/>
            <w:tcBorders>
              <w:top w:val="nil"/>
              <w:left w:val="nil"/>
              <w:bottom w:val="single" w:sz="4" w:space="0" w:color="auto"/>
              <w:right w:val="nil"/>
            </w:tcBorders>
            <w:shd w:val="clear" w:color="auto" w:fill="auto"/>
            <w:noWrap/>
            <w:vAlign w:val="bottom"/>
            <w:hideMark/>
          </w:tcPr>
          <w:p w14:paraId="0F1F2DF2"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0,440</w:t>
            </w:r>
          </w:p>
        </w:tc>
      </w:tr>
      <w:tr w:rsidR="00037F8F" w:rsidRPr="00BE3DAE" w14:paraId="28996C2F" w14:textId="77777777" w:rsidTr="00140FEF">
        <w:trPr>
          <w:trHeight w:val="255"/>
        </w:trPr>
        <w:tc>
          <w:tcPr>
            <w:tcW w:w="1493" w:type="pct"/>
            <w:tcBorders>
              <w:top w:val="nil"/>
              <w:left w:val="nil"/>
              <w:bottom w:val="single" w:sz="4" w:space="0" w:color="auto"/>
              <w:right w:val="single" w:sz="4" w:space="0" w:color="auto"/>
            </w:tcBorders>
            <w:shd w:val="clear" w:color="auto" w:fill="auto"/>
            <w:noWrap/>
            <w:vAlign w:val="bottom"/>
            <w:hideMark/>
          </w:tcPr>
          <w:p w14:paraId="36208B10" w14:textId="77777777" w:rsidR="00037F8F" w:rsidRPr="00140FEF" w:rsidRDefault="00037F8F"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Iguatu</w:t>
            </w:r>
          </w:p>
        </w:tc>
        <w:tc>
          <w:tcPr>
            <w:tcW w:w="1206" w:type="pct"/>
            <w:tcBorders>
              <w:top w:val="nil"/>
              <w:left w:val="nil"/>
              <w:bottom w:val="single" w:sz="4" w:space="0" w:color="auto"/>
              <w:right w:val="single" w:sz="4" w:space="0" w:color="auto"/>
            </w:tcBorders>
            <w:shd w:val="clear" w:color="auto" w:fill="auto"/>
            <w:noWrap/>
            <w:vAlign w:val="bottom"/>
            <w:hideMark/>
          </w:tcPr>
          <w:p w14:paraId="1983B86F"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0.703</w:t>
            </w:r>
          </w:p>
        </w:tc>
        <w:tc>
          <w:tcPr>
            <w:tcW w:w="1206" w:type="pct"/>
            <w:tcBorders>
              <w:top w:val="nil"/>
              <w:left w:val="nil"/>
              <w:bottom w:val="single" w:sz="4" w:space="0" w:color="auto"/>
              <w:right w:val="single" w:sz="4" w:space="0" w:color="auto"/>
            </w:tcBorders>
            <w:shd w:val="clear" w:color="auto" w:fill="auto"/>
            <w:noWrap/>
            <w:vAlign w:val="bottom"/>
            <w:hideMark/>
          </w:tcPr>
          <w:p w14:paraId="6D474912"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64,4</w:t>
            </w:r>
          </w:p>
        </w:tc>
        <w:tc>
          <w:tcPr>
            <w:tcW w:w="1096" w:type="pct"/>
            <w:tcBorders>
              <w:top w:val="nil"/>
              <w:left w:val="nil"/>
              <w:bottom w:val="single" w:sz="4" w:space="0" w:color="auto"/>
              <w:right w:val="nil"/>
            </w:tcBorders>
            <w:shd w:val="clear" w:color="auto" w:fill="auto"/>
            <w:noWrap/>
            <w:vAlign w:val="bottom"/>
            <w:hideMark/>
          </w:tcPr>
          <w:p w14:paraId="62CB3411"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0,468</w:t>
            </w:r>
          </w:p>
        </w:tc>
      </w:tr>
      <w:tr w:rsidR="00037F8F" w:rsidRPr="00BE3DAE" w14:paraId="4E7F981E" w14:textId="77777777" w:rsidTr="00140FEF">
        <w:trPr>
          <w:trHeight w:val="255"/>
        </w:trPr>
        <w:tc>
          <w:tcPr>
            <w:tcW w:w="1493" w:type="pct"/>
            <w:tcBorders>
              <w:top w:val="nil"/>
              <w:left w:val="nil"/>
              <w:bottom w:val="single" w:sz="4" w:space="0" w:color="auto"/>
              <w:right w:val="single" w:sz="4" w:space="0" w:color="auto"/>
            </w:tcBorders>
            <w:shd w:val="clear" w:color="auto" w:fill="auto"/>
            <w:noWrap/>
            <w:vAlign w:val="bottom"/>
            <w:hideMark/>
          </w:tcPr>
          <w:p w14:paraId="20D81228" w14:textId="77777777" w:rsidR="00037F8F" w:rsidRPr="00140FEF" w:rsidRDefault="00037F8F" w:rsidP="00140FEF">
            <w:pPr>
              <w:spacing w:after="0" w:line="240" w:lineRule="auto"/>
              <w:rPr>
                <w:rFonts w:eastAsia="Times New Roman" w:cs="Times New Roman"/>
                <w:color w:val="000000"/>
                <w:sz w:val="16"/>
                <w:szCs w:val="16"/>
                <w:lang w:eastAsia="pt-BR"/>
              </w:rPr>
            </w:pPr>
            <w:proofErr w:type="spellStart"/>
            <w:r w:rsidRPr="00140FEF">
              <w:rPr>
                <w:rFonts w:eastAsia="Times New Roman" w:cs="Times New Roman"/>
                <w:color w:val="000000"/>
                <w:sz w:val="16"/>
                <w:szCs w:val="16"/>
                <w:lang w:eastAsia="pt-BR"/>
              </w:rPr>
              <w:t>Lindoeste</w:t>
            </w:r>
            <w:proofErr w:type="spellEnd"/>
          </w:p>
        </w:tc>
        <w:tc>
          <w:tcPr>
            <w:tcW w:w="1206" w:type="pct"/>
            <w:tcBorders>
              <w:top w:val="nil"/>
              <w:left w:val="nil"/>
              <w:bottom w:val="single" w:sz="4" w:space="0" w:color="auto"/>
              <w:right w:val="single" w:sz="4" w:space="0" w:color="auto"/>
            </w:tcBorders>
            <w:shd w:val="clear" w:color="auto" w:fill="auto"/>
            <w:noWrap/>
            <w:vAlign w:val="bottom"/>
            <w:hideMark/>
          </w:tcPr>
          <w:p w14:paraId="1C3D3C29"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0.666</w:t>
            </w:r>
          </w:p>
        </w:tc>
        <w:tc>
          <w:tcPr>
            <w:tcW w:w="1206" w:type="pct"/>
            <w:tcBorders>
              <w:top w:val="nil"/>
              <w:left w:val="nil"/>
              <w:bottom w:val="single" w:sz="4" w:space="0" w:color="auto"/>
              <w:right w:val="single" w:sz="4" w:space="0" w:color="auto"/>
            </w:tcBorders>
            <w:shd w:val="clear" w:color="auto" w:fill="auto"/>
            <w:noWrap/>
            <w:vAlign w:val="bottom"/>
            <w:hideMark/>
          </w:tcPr>
          <w:p w14:paraId="7439AA23"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44,5</w:t>
            </w:r>
          </w:p>
        </w:tc>
        <w:tc>
          <w:tcPr>
            <w:tcW w:w="1096" w:type="pct"/>
            <w:tcBorders>
              <w:top w:val="nil"/>
              <w:left w:val="nil"/>
              <w:bottom w:val="single" w:sz="4" w:space="0" w:color="auto"/>
              <w:right w:val="nil"/>
            </w:tcBorders>
            <w:shd w:val="clear" w:color="auto" w:fill="auto"/>
            <w:noWrap/>
            <w:vAlign w:val="bottom"/>
            <w:hideMark/>
          </w:tcPr>
          <w:p w14:paraId="6340F839"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0,529</w:t>
            </w:r>
          </w:p>
        </w:tc>
      </w:tr>
      <w:tr w:rsidR="00037F8F" w:rsidRPr="00BE3DAE" w14:paraId="6F014042" w14:textId="77777777" w:rsidTr="00140FEF">
        <w:trPr>
          <w:trHeight w:val="255"/>
        </w:trPr>
        <w:tc>
          <w:tcPr>
            <w:tcW w:w="1493" w:type="pct"/>
            <w:tcBorders>
              <w:top w:val="nil"/>
              <w:left w:val="nil"/>
              <w:bottom w:val="single" w:sz="4" w:space="0" w:color="auto"/>
              <w:right w:val="single" w:sz="4" w:space="0" w:color="auto"/>
            </w:tcBorders>
            <w:shd w:val="clear" w:color="auto" w:fill="auto"/>
            <w:noWrap/>
            <w:vAlign w:val="bottom"/>
            <w:hideMark/>
          </w:tcPr>
          <w:p w14:paraId="0FFBA8F1" w14:textId="77777777" w:rsidR="00037F8F" w:rsidRPr="00140FEF" w:rsidRDefault="00037F8F"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Nova Aurora</w:t>
            </w:r>
          </w:p>
        </w:tc>
        <w:tc>
          <w:tcPr>
            <w:tcW w:w="1206" w:type="pct"/>
            <w:tcBorders>
              <w:top w:val="nil"/>
              <w:left w:val="nil"/>
              <w:bottom w:val="single" w:sz="4" w:space="0" w:color="auto"/>
              <w:right w:val="single" w:sz="4" w:space="0" w:color="auto"/>
            </w:tcBorders>
            <w:shd w:val="clear" w:color="auto" w:fill="auto"/>
            <w:noWrap/>
            <w:vAlign w:val="bottom"/>
            <w:hideMark/>
          </w:tcPr>
          <w:p w14:paraId="448CEA8F"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0.733</w:t>
            </w:r>
          </w:p>
        </w:tc>
        <w:tc>
          <w:tcPr>
            <w:tcW w:w="1206" w:type="pct"/>
            <w:tcBorders>
              <w:top w:val="nil"/>
              <w:left w:val="nil"/>
              <w:bottom w:val="single" w:sz="4" w:space="0" w:color="auto"/>
              <w:right w:val="single" w:sz="4" w:space="0" w:color="auto"/>
            </w:tcBorders>
            <w:shd w:val="clear" w:color="auto" w:fill="auto"/>
            <w:noWrap/>
            <w:vAlign w:val="bottom"/>
            <w:hideMark/>
          </w:tcPr>
          <w:p w14:paraId="6D0F54F3"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76,2</w:t>
            </w:r>
          </w:p>
        </w:tc>
        <w:tc>
          <w:tcPr>
            <w:tcW w:w="1096" w:type="pct"/>
            <w:tcBorders>
              <w:top w:val="nil"/>
              <w:left w:val="nil"/>
              <w:bottom w:val="single" w:sz="4" w:space="0" w:color="auto"/>
              <w:right w:val="nil"/>
            </w:tcBorders>
            <w:shd w:val="clear" w:color="auto" w:fill="auto"/>
            <w:noWrap/>
            <w:vAlign w:val="bottom"/>
            <w:hideMark/>
          </w:tcPr>
          <w:p w14:paraId="003AE8CA"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0,568</w:t>
            </w:r>
          </w:p>
        </w:tc>
      </w:tr>
      <w:tr w:rsidR="00037F8F" w:rsidRPr="00BE3DAE" w14:paraId="34B8A05B" w14:textId="77777777" w:rsidTr="00140FEF">
        <w:trPr>
          <w:trHeight w:val="255"/>
        </w:trPr>
        <w:tc>
          <w:tcPr>
            <w:tcW w:w="1493" w:type="pct"/>
            <w:tcBorders>
              <w:top w:val="nil"/>
              <w:left w:val="nil"/>
              <w:bottom w:val="single" w:sz="4" w:space="0" w:color="auto"/>
              <w:right w:val="single" w:sz="4" w:space="0" w:color="auto"/>
            </w:tcBorders>
            <w:shd w:val="clear" w:color="auto" w:fill="auto"/>
            <w:noWrap/>
            <w:vAlign w:val="bottom"/>
            <w:hideMark/>
          </w:tcPr>
          <w:p w14:paraId="1E0B0AA2" w14:textId="77777777" w:rsidR="00037F8F" w:rsidRPr="00140FEF" w:rsidRDefault="00037F8F"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Santa Lúcia</w:t>
            </w:r>
          </w:p>
        </w:tc>
        <w:tc>
          <w:tcPr>
            <w:tcW w:w="1206" w:type="pct"/>
            <w:tcBorders>
              <w:top w:val="nil"/>
              <w:left w:val="nil"/>
              <w:bottom w:val="single" w:sz="4" w:space="0" w:color="auto"/>
              <w:right w:val="single" w:sz="4" w:space="0" w:color="auto"/>
            </w:tcBorders>
            <w:shd w:val="clear" w:color="auto" w:fill="auto"/>
            <w:noWrap/>
            <w:vAlign w:val="bottom"/>
            <w:hideMark/>
          </w:tcPr>
          <w:p w14:paraId="28A3A4DF"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0.687</w:t>
            </w:r>
          </w:p>
        </w:tc>
        <w:tc>
          <w:tcPr>
            <w:tcW w:w="1206" w:type="pct"/>
            <w:tcBorders>
              <w:top w:val="nil"/>
              <w:left w:val="nil"/>
              <w:bottom w:val="single" w:sz="4" w:space="0" w:color="auto"/>
              <w:right w:val="single" w:sz="4" w:space="0" w:color="auto"/>
            </w:tcBorders>
            <w:shd w:val="clear" w:color="auto" w:fill="auto"/>
            <w:noWrap/>
            <w:vAlign w:val="bottom"/>
            <w:hideMark/>
          </w:tcPr>
          <w:p w14:paraId="28F8C572"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64,6</w:t>
            </w:r>
          </w:p>
        </w:tc>
        <w:tc>
          <w:tcPr>
            <w:tcW w:w="1096" w:type="pct"/>
            <w:tcBorders>
              <w:top w:val="nil"/>
              <w:left w:val="nil"/>
              <w:bottom w:val="single" w:sz="4" w:space="0" w:color="auto"/>
              <w:right w:val="nil"/>
            </w:tcBorders>
            <w:shd w:val="clear" w:color="auto" w:fill="auto"/>
            <w:noWrap/>
            <w:vAlign w:val="bottom"/>
            <w:hideMark/>
          </w:tcPr>
          <w:p w14:paraId="6ABB765C"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0,446</w:t>
            </w:r>
          </w:p>
        </w:tc>
      </w:tr>
      <w:tr w:rsidR="00037F8F" w:rsidRPr="00BE3DAE" w14:paraId="676C2A13" w14:textId="77777777" w:rsidTr="00140FEF">
        <w:trPr>
          <w:trHeight w:val="255"/>
        </w:trPr>
        <w:tc>
          <w:tcPr>
            <w:tcW w:w="1493" w:type="pct"/>
            <w:tcBorders>
              <w:top w:val="nil"/>
              <w:left w:val="nil"/>
              <w:bottom w:val="single" w:sz="4" w:space="0" w:color="auto"/>
              <w:right w:val="single" w:sz="4" w:space="0" w:color="auto"/>
            </w:tcBorders>
            <w:shd w:val="clear" w:color="auto" w:fill="auto"/>
            <w:noWrap/>
            <w:vAlign w:val="bottom"/>
            <w:hideMark/>
          </w:tcPr>
          <w:p w14:paraId="29ECA358" w14:textId="77777777" w:rsidR="00037F8F" w:rsidRPr="00140FEF" w:rsidRDefault="00037F8F"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Santa Tereza do Oeste</w:t>
            </w:r>
          </w:p>
        </w:tc>
        <w:tc>
          <w:tcPr>
            <w:tcW w:w="1206" w:type="pct"/>
            <w:tcBorders>
              <w:top w:val="nil"/>
              <w:left w:val="nil"/>
              <w:bottom w:val="single" w:sz="4" w:space="0" w:color="auto"/>
              <w:right w:val="single" w:sz="4" w:space="0" w:color="auto"/>
            </w:tcBorders>
            <w:shd w:val="clear" w:color="auto" w:fill="auto"/>
            <w:noWrap/>
            <w:vAlign w:val="bottom"/>
            <w:hideMark/>
          </w:tcPr>
          <w:p w14:paraId="76432A1A"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0.705</w:t>
            </w:r>
          </w:p>
        </w:tc>
        <w:tc>
          <w:tcPr>
            <w:tcW w:w="1206" w:type="pct"/>
            <w:tcBorders>
              <w:top w:val="nil"/>
              <w:left w:val="nil"/>
              <w:bottom w:val="single" w:sz="4" w:space="0" w:color="auto"/>
              <w:right w:val="single" w:sz="4" w:space="0" w:color="auto"/>
            </w:tcBorders>
            <w:shd w:val="clear" w:color="auto" w:fill="auto"/>
            <w:noWrap/>
            <w:vAlign w:val="bottom"/>
            <w:hideMark/>
          </w:tcPr>
          <w:p w14:paraId="09B31E0F"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77,8</w:t>
            </w:r>
          </w:p>
        </w:tc>
        <w:tc>
          <w:tcPr>
            <w:tcW w:w="1096" w:type="pct"/>
            <w:tcBorders>
              <w:top w:val="nil"/>
              <w:left w:val="nil"/>
              <w:bottom w:val="single" w:sz="4" w:space="0" w:color="auto"/>
              <w:right w:val="nil"/>
            </w:tcBorders>
            <w:shd w:val="clear" w:color="auto" w:fill="auto"/>
            <w:noWrap/>
            <w:vAlign w:val="bottom"/>
            <w:hideMark/>
          </w:tcPr>
          <w:p w14:paraId="3794ED9B"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0,451</w:t>
            </w:r>
          </w:p>
        </w:tc>
      </w:tr>
      <w:tr w:rsidR="00037F8F" w:rsidRPr="00BE3DAE" w14:paraId="4B1CF205" w14:textId="77777777" w:rsidTr="00140FEF">
        <w:trPr>
          <w:trHeight w:val="255"/>
        </w:trPr>
        <w:tc>
          <w:tcPr>
            <w:tcW w:w="1493" w:type="pct"/>
            <w:tcBorders>
              <w:top w:val="nil"/>
              <w:left w:val="nil"/>
              <w:bottom w:val="single" w:sz="4" w:space="0" w:color="auto"/>
              <w:right w:val="single" w:sz="4" w:space="0" w:color="auto"/>
            </w:tcBorders>
            <w:shd w:val="clear" w:color="auto" w:fill="auto"/>
            <w:noWrap/>
            <w:vAlign w:val="bottom"/>
            <w:hideMark/>
          </w:tcPr>
          <w:p w14:paraId="3B9701C8" w14:textId="77777777" w:rsidR="00037F8F" w:rsidRPr="00140FEF" w:rsidRDefault="00037F8F"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Três Barras do Paraná</w:t>
            </w:r>
          </w:p>
        </w:tc>
        <w:tc>
          <w:tcPr>
            <w:tcW w:w="1206" w:type="pct"/>
            <w:tcBorders>
              <w:top w:val="nil"/>
              <w:left w:val="nil"/>
              <w:bottom w:val="single" w:sz="4" w:space="0" w:color="auto"/>
              <w:right w:val="single" w:sz="4" w:space="0" w:color="auto"/>
            </w:tcBorders>
            <w:shd w:val="clear" w:color="auto" w:fill="auto"/>
            <w:noWrap/>
            <w:vAlign w:val="bottom"/>
            <w:hideMark/>
          </w:tcPr>
          <w:p w14:paraId="2B2C1832"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0.681</w:t>
            </w:r>
          </w:p>
        </w:tc>
        <w:tc>
          <w:tcPr>
            <w:tcW w:w="1206" w:type="pct"/>
            <w:tcBorders>
              <w:top w:val="nil"/>
              <w:left w:val="nil"/>
              <w:bottom w:val="single" w:sz="4" w:space="0" w:color="auto"/>
              <w:right w:val="single" w:sz="4" w:space="0" w:color="auto"/>
            </w:tcBorders>
            <w:shd w:val="clear" w:color="auto" w:fill="auto"/>
            <w:noWrap/>
            <w:vAlign w:val="bottom"/>
            <w:hideMark/>
          </w:tcPr>
          <w:p w14:paraId="55A8F507"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51,6</w:t>
            </w:r>
          </w:p>
        </w:tc>
        <w:tc>
          <w:tcPr>
            <w:tcW w:w="1096" w:type="pct"/>
            <w:tcBorders>
              <w:top w:val="nil"/>
              <w:left w:val="nil"/>
              <w:bottom w:val="single" w:sz="4" w:space="0" w:color="auto"/>
              <w:right w:val="nil"/>
            </w:tcBorders>
            <w:shd w:val="clear" w:color="auto" w:fill="auto"/>
            <w:noWrap/>
            <w:vAlign w:val="bottom"/>
            <w:hideMark/>
          </w:tcPr>
          <w:p w14:paraId="4DCCF698" w14:textId="77777777" w:rsidR="00037F8F" w:rsidRPr="00140FEF" w:rsidRDefault="00037F8F"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0,515</w:t>
            </w:r>
          </w:p>
        </w:tc>
      </w:tr>
    </w:tbl>
    <w:p w14:paraId="307D8AA0" w14:textId="77777777" w:rsidR="00222089" w:rsidRPr="00C25499" w:rsidRDefault="00222089" w:rsidP="00140FEF">
      <w:pPr>
        <w:spacing w:after="0" w:line="240" w:lineRule="auto"/>
        <w:jc w:val="both"/>
        <w:rPr>
          <w:rFonts w:cs="Times New Roman"/>
        </w:rPr>
      </w:pPr>
      <w:r w:rsidRPr="00C25499">
        <w:rPr>
          <w:rFonts w:cs="Times New Roman"/>
        </w:rPr>
        <w:t>Fonte: Elaborado pelo</w:t>
      </w:r>
      <w:r w:rsidR="00FC5D5C">
        <w:rPr>
          <w:rFonts w:cs="Times New Roman"/>
        </w:rPr>
        <w:t>s</w:t>
      </w:r>
      <w:r w:rsidRPr="00C25499">
        <w:rPr>
          <w:rFonts w:cs="Times New Roman"/>
        </w:rPr>
        <w:t xml:space="preserve"> autor</w:t>
      </w:r>
      <w:r w:rsidR="00FC5D5C">
        <w:rPr>
          <w:rFonts w:cs="Times New Roman"/>
        </w:rPr>
        <w:t>es</w:t>
      </w:r>
      <w:r w:rsidRPr="00C25499">
        <w:rPr>
          <w:rFonts w:cs="Times New Roman"/>
        </w:rPr>
        <w:t xml:space="preserve"> a partir dos dados do IPARDES, 2013.</w:t>
      </w:r>
    </w:p>
    <w:p w14:paraId="5B3BE9AD" w14:textId="77777777" w:rsidR="00222089" w:rsidRPr="00BE3DAE" w:rsidRDefault="00222089" w:rsidP="00140FEF">
      <w:pPr>
        <w:spacing w:after="0" w:line="240" w:lineRule="auto"/>
        <w:jc w:val="both"/>
        <w:rPr>
          <w:rFonts w:cs="Times New Roman"/>
          <w:sz w:val="24"/>
          <w:szCs w:val="24"/>
        </w:rPr>
      </w:pPr>
    </w:p>
    <w:p w14:paraId="24806B9D" w14:textId="77777777" w:rsidR="00DC136C" w:rsidRPr="00BE3DAE" w:rsidRDefault="00E7708D" w:rsidP="00796EB2">
      <w:pPr>
        <w:spacing w:after="0" w:line="360" w:lineRule="auto"/>
        <w:jc w:val="both"/>
        <w:rPr>
          <w:rFonts w:cs="Times New Roman"/>
          <w:sz w:val="24"/>
          <w:szCs w:val="24"/>
        </w:rPr>
      </w:pPr>
      <w:r w:rsidRPr="00BE3DAE">
        <w:rPr>
          <w:rFonts w:cs="Times New Roman"/>
          <w:sz w:val="24"/>
          <w:szCs w:val="24"/>
        </w:rPr>
        <w:tab/>
      </w:r>
      <w:proofErr w:type="gramStart"/>
      <w:r w:rsidRPr="00BE3DAE">
        <w:rPr>
          <w:rFonts w:cs="Times New Roman"/>
          <w:sz w:val="24"/>
          <w:szCs w:val="24"/>
        </w:rPr>
        <w:t xml:space="preserve">Os municípios de </w:t>
      </w:r>
      <w:r w:rsidR="00E3380D" w:rsidRPr="00BE3DAE">
        <w:rPr>
          <w:rFonts w:cs="Times New Roman"/>
          <w:sz w:val="24"/>
          <w:szCs w:val="24"/>
        </w:rPr>
        <w:t>Boa Vista</w:t>
      </w:r>
      <w:proofErr w:type="gramEnd"/>
      <w:r w:rsidR="00E3380D" w:rsidRPr="00BE3DAE">
        <w:rPr>
          <w:rFonts w:cs="Times New Roman"/>
          <w:sz w:val="24"/>
          <w:szCs w:val="24"/>
        </w:rPr>
        <w:t xml:space="preserve"> da Aparecida, </w:t>
      </w:r>
      <w:proofErr w:type="spellStart"/>
      <w:r w:rsidR="00E3380D" w:rsidRPr="00BE3DAE">
        <w:rPr>
          <w:rFonts w:cs="Times New Roman"/>
          <w:sz w:val="24"/>
          <w:szCs w:val="24"/>
        </w:rPr>
        <w:t>Catanduvas</w:t>
      </w:r>
      <w:proofErr w:type="spellEnd"/>
      <w:r w:rsidR="00E3380D" w:rsidRPr="00BE3DAE">
        <w:rPr>
          <w:rFonts w:cs="Times New Roman"/>
          <w:sz w:val="24"/>
          <w:szCs w:val="24"/>
        </w:rPr>
        <w:t xml:space="preserve">, Guaraniaçu, Nova Aurora e Santa Tereza do Oeste podem ser consideradas cidades com crescimento intermediário em relação ao restante dos municípios. </w:t>
      </w:r>
      <w:proofErr w:type="spellStart"/>
      <w:r w:rsidR="00ED463A" w:rsidRPr="00BE3DAE">
        <w:rPr>
          <w:rFonts w:cs="Times New Roman"/>
          <w:sz w:val="24"/>
          <w:szCs w:val="24"/>
        </w:rPr>
        <w:t>Anahy</w:t>
      </w:r>
      <w:proofErr w:type="spellEnd"/>
      <w:r w:rsidR="00ED463A" w:rsidRPr="00BE3DAE">
        <w:rPr>
          <w:rFonts w:cs="Times New Roman"/>
          <w:sz w:val="24"/>
          <w:szCs w:val="24"/>
        </w:rPr>
        <w:t xml:space="preserve">, </w:t>
      </w:r>
      <w:proofErr w:type="spellStart"/>
      <w:r w:rsidR="00ED463A" w:rsidRPr="00BE3DAE">
        <w:rPr>
          <w:rFonts w:cs="Times New Roman"/>
          <w:sz w:val="24"/>
          <w:szCs w:val="24"/>
        </w:rPr>
        <w:t>Braganey</w:t>
      </w:r>
      <w:proofErr w:type="spellEnd"/>
      <w:r w:rsidR="00ED463A" w:rsidRPr="00BE3DAE">
        <w:rPr>
          <w:rFonts w:cs="Times New Roman"/>
          <w:sz w:val="24"/>
          <w:szCs w:val="24"/>
        </w:rPr>
        <w:t xml:space="preserve">, Campo Bonito, Diamante do Sul, </w:t>
      </w:r>
      <w:proofErr w:type="spellStart"/>
      <w:r w:rsidR="00ED463A" w:rsidRPr="00BE3DAE">
        <w:rPr>
          <w:rFonts w:cs="Times New Roman"/>
          <w:sz w:val="24"/>
          <w:szCs w:val="24"/>
        </w:rPr>
        <w:t>Ibema</w:t>
      </w:r>
      <w:proofErr w:type="spellEnd"/>
      <w:r w:rsidR="00ED463A" w:rsidRPr="00BE3DAE">
        <w:rPr>
          <w:rFonts w:cs="Times New Roman"/>
          <w:sz w:val="24"/>
          <w:szCs w:val="24"/>
        </w:rPr>
        <w:t xml:space="preserve">, Iguatu, </w:t>
      </w:r>
      <w:proofErr w:type="spellStart"/>
      <w:r w:rsidR="00ED463A" w:rsidRPr="00BE3DAE">
        <w:rPr>
          <w:rFonts w:cs="Times New Roman"/>
          <w:sz w:val="24"/>
          <w:szCs w:val="24"/>
        </w:rPr>
        <w:t>Lindoeste</w:t>
      </w:r>
      <w:proofErr w:type="spellEnd"/>
      <w:r w:rsidR="00ED463A" w:rsidRPr="00BE3DAE">
        <w:rPr>
          <w:rFonts w:cs="Times New Roman"/>
          <w:sz w:val="24"/>
          <w:szCs w:val="24"/>
        </w:rPr>
        <w:t>, e Santa Lúcia apresentaram pequeno crescimento</w:t>
      </w:r>
      <w:r w:rsidR="00C57537">
        <w:rPr>
          <w:rFonts w:cs="Times New Roman"/>
          <w:sz w:val="24"/>
          <w:szCs w:val="24"/>
        </w:rPr>
        <w:t>,</w:t>
      </w:r>
      <w:r w:rsidR="00ED463A" w:rsidRPr="00BE3DAE">
        <w:rPr>
          <w:rFonts w:cs="Times New Roman"/>
          <w:sz w:val="24"/>
          <w:szCs w:val="24"/>
        </w:rPr>
        <w:t xml:space="preserve"> demonstrando que possuem dificuldades para se desenvolverem. </w:t>
      </w:r>
    </w:p>
    <w:p w14:paraId="6DAD30BC" w14:textId="77777777" w:rsidR="005147F5" w:rsidRPr="00BE3DAE" w:rsidRDefault="005147F5" w:rsidP="00796EB2">
      <w:pPr>
        <w:spacing w:after="0" w:line="360" w:lineRule="auto"/>
        <w:jc w:val="both"/>
        <w:rPr>
          <w:rFonts w:cs="Times New Roman"/>
          <w:sz w:val="24"/>
          <w:szCs w:val="24"/>
        </w:rPr>
      </w:pPr>
    </w:p>
    <w:p w14:paraId="2833A02C" w14:textId="77777777" w:rsidR="007E2089" w:rsidRPr="00BE3DAE" w:rsidRDefault="00604B88" w:rsidP="00796EB2">
      <w:pPr>
        <w:spacing w:after="0" w:line="360" w:lineRule="auto"/>
        <w:jc w:val="both"/>
        <w:rPr>
          <w:rFonts w:cs="Times New Roman"/>
          <w:sz w:val="24"/>
          <w:szCs w:val="24"/>
        </w:rPr>
      </w:pPr>
      <w:r w:rsidRPr="00BE3DAE">
        <w:rPr>
          <w:rFonts w:cs="Times New Roman"/>
          <w:sz w:val="24"/>
          <w:szCs w:val="24"/>
        </w:rPr>
        <w:t>3</w:t>
      </w:r>
      <w:r w:rsidR="007E2089" w:rsidRPr="00BE3DAE">
        <w:rPr>
          <w:rFonts w:cs="Times New Roman"/>
          <w:sz w:val="24"/>
          <w:szCs w:val="24"/>
        </w:rPr>
        <w:t>.</w:t>
      </w:r>
      <w:r w:rsidR="004059CD">
        <w:rPr>
          <w:rFonts w:cs="Times New Roman"/>
          <w:sz w:val="24"/>
          <w:szCs w:val="24"/>
        </w:rPr>
        <w:t>1</w:t>
      </w:r>
      <w:r w:rsidR="007E2089" w:rsidRPr="00BE3DAE">
        <w:rPr>
          <w:rFonts w:cs="Times New Roman"/>
          <w:sz w:val="24"/>
          <w:szCs w:val="24"/>
        </w:rPr>
        <w:t>.2 Microrregião geográfica de Foz do Iguaçu</w:t>
      </w:r>
    </w:p>
    <w:p w14:paraId="5F9485D5" w14:textId="77777777" w:rsidR="00233C47" w:rsidRPr="00BE3DAE" w:rsidRDefault="00233C47" w:rsidP="00796EB2">
      <w:pPr>
        <w:spacing w:after="0" w:line="360" w:lineRule="auto"/>
        <w:jc w:val="both"/>
        <w:rPr>
          <w:rFonts w:cs="Times New Roman"/>
          <w:sz w:val="24"/>
          <w:szCs w:val="24"/>
        </w:rPr>
      </w:pPr>
      <w:r w:rsidRPr="00BE3DAE">
        <w:rPr>
          <w:rFonts w:cs="Times New Roman"/>
          <w:sz w:val="24"/>
          <w:szCs w:val="24"/>
        </w:rPr>
        <w:tab/>
        <w:t>Anal</w:t>
      </w:r>
      <w:r w:rsidR="00AA36FC" w:rsidRPr="00BE3DAE">
        <w:rPr>
          <w:rFonts w:cs="Times New Roman"/>
          <w:sz w:val="24"/>
          <w:szCs w:val="24"/>
        </w:rPr>
        <w:t xml:space="preserve">isando os resultados da </w:t>
      </w:r>
      <w:r w:rsidR="00007B4F" w:rsidRPr="00BE3DAE">
        <w:rPr>
          <w:rFonts w:cs="Times New Roman"/>
          <w:sz w:val="24"/>
          <w:szCs w:val="24"/>
        </w:rPr>
        <w:t>T</w:t>
      </w:r>
      <w:r w:rsidR="00AA36FC" w:rsidRPr="00BE3DAE">
        <w:rPr>
          <w:rFonts w:cs="Times New Roman"/>
          <w:sz w:val="24"/>
          <w:szCs w:val="24"/>
        </w:rPr>
        <w:t xml:space="preserve">abela </w:t>
      </w:r>
      <w:r w:rsidR="00A32E6F">
        <w:rPr>
          <w:rFonts w:cs="Times New Roman"/>
          <w:sz w:val="24"/>
          <w:szCs w:val="24"/>
        </w:rPr>
        <w:t>3</w:t>
      </w:r>
      <w:r w:rsidRPr="00BE3DAE">
        <w:rPr>
          <w:rFonts w:cs="Times New Roman"/>
          <w:sz w:val="24"/>
          <w:szCs w:val="24"/>
        </w:rPr>
        <w:t xml:space="preserve">, pode-se verificar que todos os municípios pertencentes à microrregião de Foz do Iguaçu tiveram um aumento em seus </w:t>
      </w:r>
      <w:proofErr w:type="spellStart"/>
      <w:r w:rsidRPr="00BE3DAE">
        <w:rPr>
          <w:rFonts w:cs="Times New Roman"/>
          <w:sz w:val="24"/>
          <w:szCs w:val="24"/>
        </w:rPr>
        <w:t>PIBs</w:t>
      </w:r>
      <w:proofErr w:type="spellEnd"/>
      <w:r w:rsidRPr="00BE3DAE">
        <w:rPr>
          <w:rFonts w:cs="Times New Roman"/>
          <w:sz w:val="24"/>
          <w:szCs w:val="24"/>
        </w:rPr>
        <w:t xml:space="preserve"> </w:t>
      </w:r>
      <w:r w:rsidRPr="00BE3DAE">
        <w:rPr>
          <w:rFonts w:cs="Times New Roman"/>
          <w:i/>
          <w:sz w:val="24"/>
          <w:szCs w:val="24"/>
        </w:rPr>
        <w:t xml:space="preserve">per capita </w:t>
      </w:r>
      <w:r w:rsidRPr="00BE3DAE">
        <w:rPr>
          <w:rFonts w:cs="Times New Roman"/>
          <w:sz w:val="24"/>
          <w:szCs w:val="24"/>
        </w:rPr>
        <w:t>no período estudado</w:t>
      </w:r>
      <w:r w:rsidRPr="00BE3DAE">
        <w:rPr>
          <w:rFonts w:cs="Times New Roman"/>
          <w:i/>
          <w:sz w:val="24"/>
          <w:szCs w:val="24"/>
        </w:rPr>
        <w:t xml:space="preserve">, </w:t>
      </w:r>
      <w:r w:rsidR="007075D6" w:rsidRPr="00BE3DAE">
        <w:rPr>
          <w:rFonts w:cs="Times New Roman"/>
          <w:sz w:val="24"/>
          <w:szCs w:val="24"/>
        </w:rPr>
        <w:t>considerando os extremos de 2002 e 2010</w:t>
      </w:r>
      <w:r w:rsidR="00007B4F" w:rsidRPr="00BE3DAE">
        <w:rPr>
          <w:rFonts w:cs="Times New Roman"/>
          <w:sz w:val="24"/>
          <w:szCs w:val="24"/>
        </w:rPr>
        <w:t xml:space="preserve">. </w:t>
      </w:r>
      <w:r w:rsidR="00A32E6F">
        <w:rPr>
          <w:rFonts w:cs="Times New Roman"/>
          <w:sz w:val="24"/>
          <w:szCs w:val="24"/>
        </w:rPr>
        <w:t>No entanto</w:t>
      </w:r>
      <w:r w:rsidRPr="00BE3DAE">
        <w:rPr>
          <w:rFonts w:cs="Times New Roman"/>
          <w:sz w:val="24"/>
          <w:szCs w:val="24"/>
        </w:rPr>
        <w:t xml:space="preserve">, </w:t>
      </w:r>
      <w:r w:rsidR="007075D6" w:rsidRPr="00BE3DAE">
        <w:rPr>
          <w:rFonts w:cs="Times New Roman"/>
          <w:sz w:val="24"/>
          <w:szCs w:val="24"/>
        </w:rPr>
        <w:t xml:space="preserve">de acordo com </w:t>
      </w:r>
      <w:r w:rsidR="00B1213A" w:rsidRPr="00BE3DAE">
        <w:rPr>
          <w:rFonts w:cs="Times New Roman"/>
          <w:sz w:val="24"/>
          <w:szCs w:val="24"/>
        </w:rPr>
        <w:t>estimativas de crescimento</w:t>
      </w:r>
      <w:r w:rsidR="007075D6" w:rsidRPr="00BE3DAE">
        <w:rPr>
          <w:rFonts w:cs="Times New Roman"/>
          <w:sz w:val="24"/>
          <w:szCs w:val="24"/>
        </w:rPr>
        <w:t>, constatou-se que em média Serranópolis do Iguaçu, obt</w:t>
      </w:r>
      <w:r w:rsidR="00BB39DD" w:rsidRPr="00BE3DAE">
        <w:rPr>
          <w:rFonts w:cs="Times New Roman"/>
          <w:sz w:val="24"/>
          <w:szCs w:val="24"/>
        </w:rPr>
        <w:t>eve</w:t>
      </w:r>
      <w:r w:rsidR="007075D6" w:rsidRPr="00BE3DAE">
        <w:rPr>
          <w:rFonts w:cs="Times New Roman"/>
          <w:sz w:val="24"/>
          <w:szCs w:val="24"/>
        </w:rPr>
        <w:t xml:space="preserve"> queda em seu PIB </w:t>
      </w:r>
      <w:r w:rsidR="007075D6" w:rsidRPr="00BE3DAE">
        <w:rPr>
          <w:rFonts w:cs="Times New Roman"/>
          <w:i/>
          <w:sz w:val="24"/>
          <w:szCs w:val="24"/>
        </w:rPr>
        <w:t>per capita</w:t>
      </w:r>
      <w:r w:rsidR="00BB39DD" w:rsidRPr="00BE3DAE">
        <w:rPr>
          <w:rFonts w:cs="Times New Roman"/>
          <w:i/>
          <w:sz w:val="24"/>
          <w:szCs w:val="24"/>
        </w:rPr>
        <w:t xml:space="preserve"> </w:t>
      </w:r>
      <w:r w:rsidR="008071EA" w:rsidRPr="00BE3DAE">
        <w:rPr>
          <w:rFonts w:cs="Times New Roman"/>
          <w:sz w:val="24"/>
          <w:szCs w:val="24"/>
        </w:rPr>
        <w:t>em 0,</w:t>
      </w:r>
      <w:r w:rsidR="00BB39DD" w:rsidRPr="00BE3DAE">
        <w:rPr>
          <w:rFonts w:cs="Times New Roman"/>
          <w:sz w:val="24"/>
          <w:szCs w:val="24"/>
        </w:rPr>
        <w:t>3%</w:t>
      </w:r>
      <w:r w:rsidR="007075D6" w:rsidRPr="00BE3DAE">
        <w:rPr>
          <w:rFonts w:cs="Times New Roman"/>
          <w:i/>
          <w:sz w:val="24"/>
          <w:szCs w:val="24"/>
        </w:rPr>
        <w:t>,</w:t>
      </w:r>
      <w:r w:rsidR="007075D6" w:rsidRPr="00BE3DAE">
        <w:rPr>
          <w:rFonts w:cs="Times New Roman"/>
          <w:sz w:val="24"/>
          <w:szCs w:val="24"/>
        </w:rPr>
        <w:t xml:space="preserve"> sendo ainda que sua população </w:t>
      </w:r>
      <w:r w:rsidR="00BB39DD" w:rsidRPr="00BE3DAE">
        <w:rPr>
          <w:rFonts w:cs="Times New Roman"/>
          <w:sz w:val="24"/>
          <w:szCs w:val="24"/>
        </w:rPr>
        <w:t xml:space="preserve">teve </w:t>
      </w:r>
      <w:r w:rsidR="007075D6" w:rsidRPr="00BE3DAE">
        <w:rPr>
          <w:rFonts w:cs="Times New Roman"/>
          <w:sz w:val="24"/>
          <w:szCs w:val="24"/>
        </w:rPr>
        <w:t>redu</w:t>
      </w:r>
      <w:r w:rsidR="00BB39DD" w:rsidRPr="00BE3DAE">
        <w:rPr>
          <w:rFonts w:cs="Times New Roman"/>
          <w:sz w:val="24"/>
          <w:szCs w:val="24"/>
        </w:rPr>
        <w:t>ção</w:t>
      </w:r>
      <w:r w:rsidR="007075D6" w:rsidRPr="00BE3DAE">
        <w:rPr>
          <w:rFonts w:cs="Times New Roman"/>
          <w:sz w:val="24"/>
          <w:szCs w:val="24"/>
        </w:rPr>
        <w:t xml:space="preserve"> </w:t>
      </w:r>
      <w:r w:rsidR="008071EA" w:rsidRPr="00BE3DAE">
        <w:rPr>
          <w:rFonts w:cs="Times New Roman"/>
          <w:sz w:val="24"/>
          <w:szCs w:val="24"/>
        </w:rPr>
        <w:t>de 1,5% prejudicando ainda mais a economia do município.</w:t>
      </w:r>
    </w:p>
    <w:p w14:paraId="5FDF3204" w14:textId="77777777" w:rsidR="00C57537" w:rsidRPr="00BE3DAE" w:rsidRDefault="00C57537" w:rsidP="00796EB2">
      <w:pPr>
        <w:spacing w:after="0" w:line="360" w:lineRule="auto"/>
        <w:ind w:firstLine="708"/>
        <w:jc w:val="both"/>
        <w:rPr>
          <w:rFonts w:cs="Times New Roman"/>
          <w:sz w:val="24"/>
          <w:szCs w:val="24"/>
        </w:rPr>
      </w:pPr>
      <w:r w:rsidRPr="00BE3DAE">
        <w:rPr>
          <w:rFonts w:cs="Times New Roman"/>
          <w:sz w:val="24"/>
          <w:szCs w:val="24"/>
        </w:rPr>
        <w:t xml:space="preserve">Antes de prosseguir com a análise, é preciso lembrar que alguns municípios da mesorregião oeste do Paraná, recebem </w:t>
      </w:r>
      <w:r w:rsidRPr="00BE3DAE">
        <w:rPr>
          <w:rFonts w:cs="Times New Roman"/>
          <w:i/>
          <w:sz w:val="24"/>
          <w:szCs w:val="24"/>
        </w:rPr>
        <w:t xml:space="preserve">Royalties </w:t>
      </w:r>
      <w:r w:rsidRPr="00BE3DAE">
        <w:rPr>
          <w:rFonts w:cs="Times New Roman"/>
          <w:sz w:val="24"/>
          <w:szCs w:val="24"/>
        </w:rPr>
        <w:t xml:space="preserve">oriundos da Usina Binacional de Itaipu, devido aos alagamentos ocorridos para construção da usina. Segundo </w:t>
      </w:r>
      <w:proofErr w:type="spellStart"/>
      <w:r w:rsidRPr="00BE3DAE">
        <w:rPr>
          <w:rFonts w:cs="Times New Roman"/>
          <w:sz w:val="24"/>
          <w:szCs w:val="24"/>
        </w:rPr>
        <w:t>Iwake</w:t>
      </w:r>
      <w:proofErr w:type="spellEnd"/>
      <w:r w:rsidRPr="00BE3DAE">
        <w:rPr>
          <w:rStyle w:val="Refdenotaderodap"/>
          <w:rFonts w:cs="Times New Roman"/>
          <w:sz w:val="24"/>
          <w:szCs w:val="24"/>
        </w:rPr>
        <w:footnoteReference w:id="2"/>
      </w:r>
      <w:r w:rsidRPr="00BE3DAE">
        <w:rPr>
          <w:rFonts w:cs="Times New Roman"/>
          <w:sz w:val="24"/>
          <w:szCs w:val="24"/>
        </w:rPr>
        <w:t xml:space="preserve"> (2004), citado por Oliveira (2008), os municípios que tiveram parte de seu território alagado pela barragem da Usina de Itaipu recebem </w:t>
      </w:r>
      <w:proofErr w:type="gramStart"/>
      <w:r w:rsidRPr="00BE3DAE">
        <w:rPr>
          <w:rFonts w:cs="Times New Roman"/>
          <w:i/>
          <w:sz w:val="24"/>
          <w:szCs w:val="24"/>
        </w:rPr>
        <w:t xml:space="preserve">royalties </w:t>
      </w:r>
      <w:r w:rsidRPr="00BE3DAE">
        <w:rPr>
          <w:rFonts w:cs="Times New Roman"/>
          <w:sz w:val="24"/>
          <w:szCs w:val="24"/>
        </w:rPr>
        <w:t>equivalente</w:t>
      </w:r>
      <w:proofErr w:type="gramEnd"/>
      <w:r w:rsidRPr="00BE3DAE">
        <w:rPr>
          <w:rFonts w:cs="Times New Roman"/>
          <w:sz w:val="24"/>
          <w:szCs w:val="24"/>
        </w:rPr>
        <w:t xml:space="preserve"> a 40% do total das receitas municipais, o que torna esse tipo de recurso altamente significativo em uma análise relacionada ao PIB </w:t>
      </w:r>
      <w:r w:rsidRPr="00BE3DAE">
        <w:rPr>
          <w:rFonts w:cs="Times New Roman"/>
          <w:i/>
          <w:sz w:val="24"/>
          <w:szCs w:val="24"/>
        </w:rPr>
        <w:t>per capita.</w:t>
      </w:r>
      <w:r w:rsidRPr="00BE3DAE">
        <w:rPr>
          <w:rFonts w:cs="Times New Roman"/>
          <w:sz w:val="24"/>
          <w:szCs w:val="24"/>
        </w:rPr>
        <w:t xml:space="preserve"> </w:t>
      </w:r>
    </w:p>
    <w:p w14:paraId="108EA40A" w14:textId="77777777" w:rsidR="00B5152B" w:rsidRDefault="00B5152B" w:rsidP="00140FEF">
      <w:pPr>
        <w:spacing w:after="0" w:line="240" w:lineRule="auto"/>
        <w:jc w:val="both"/>
        <w:rPr>
          <w:rFonts w:cs="Times New Roman"/>
          <w:sz w:val="24"/>
          <w:szCs w:val="24"/>
        </w:rPr>
      </w:pPr>
    </w:p>
    <w:p w14:paraId="4B37CC47" w14:textId="77777777" w:rsidR="009D3459" w:rsidRPr="00BE3DAE" w:rsidRDefault="00AA36FC" w:rsidP="00140FEF">
      <w:pPr>
        <w:spacing w:after="0" w:line="240" w:lineRule="auto"/>
        <w:jc w:val="both"/>
        <w:rPr>
          <w:rFonts w:cs="Times New Roman"/>
          <w:sz w:val="24"/>
          <w:szCs w:val="24"/>
        </w:rPr>
      </w:pPr>
      <w:r w:rsidRPr="00BE3DAE">
        <w:rPr>
          <w:rFonts w:cs="Times New Roman"/>
          <w:sz w:val="24"/>
          <w:szCs w:val="24"/>
        </w:rPr>
        <w:t xml:space="preserve">Tabela </w:t>
      </w:r>
      <w:r w:rsidR="00A32E6F">
        <w:rPr>
          <w:rFonts w:cs="Times New Roman"/>
          <w:sz w:val="24"/>
          <w:szCs w:val="24"/>
        </w:rPr>
        <w:t>3</w:t>
      </w:r>
      <w:r w:rsidR="009D3459" w:rsidRPr="00BE3DAE">
        <w:rPr>
          <w:rFonts w:cs="Times New Roman"/>
          <w:sz w:val="24"/>
          <w:szCs w:val="24"/>
        </w:rPr>
        <w:t xml:space="preserve"> - PIB </w:t>
      </w:r>
      <w:r w:rsidR="009D3459" w:rsidRPr="00BE3DAE">
        <w:rPr>
          <w:rFonts w:cs="Times New Roman"/>
          <w:i/>
          <w:sz w:val="24"/>
          <w:szCs w:val="24"/>
        </w:rPr>
        <w:t>per capita,</w:t>
      </w:r>
      <w:r w:rsidR="009D3459" w:rsidRPr="00BE3DAE">
        <w:rPr>
          <w:rFonts w:cs="Times New Roman"/>
          <w:sz w:val="24"/>
          <w:szCs w:val="24"/>
        </w:rPr>
        <w:t xml:space="preserve"> população e taxa de variação para os municípios da microrregião geográfica</w:t>
      </w:r>
      <w:r w:rsidR="00B1208B" w:rsidRPr="00BE3DAE">
        <w:rPr>
          <w:rFonts w:cs="Times New Roman"/>
          <w:sz w:val="24"/>
          <w:szCs w:val="24"/>
        </w:rPr>
        <w:t xml:space="preserve"> de Foz do Iguaçu (2002 e 2010</w:t>
      </w:r>
      <w:proofErr w:type="gramStart"/>
      <w:r w:rsidR="00B1208B" w:rsidRPr="00BE3DAE">
        <w:rPr>
          <w:rFonts w:cs="Times New Roman"/>
          <w:sz w:val="24"/>
          <w:szCs w:val="24"/>
        </w:rPr>
        <w:t>)</w:t>
      </w:r>
      <w:proofErr w:type="gramEnd"/>
    </w:p>
    <w:tbl>
      <w:tblPr>
        <w:tblW w:w="5000" w:type="pct"/>
        <w:tblLayout w:type="fixed"/>
        <w:tblCellMar>
          <w:left w:w="70" w:type="dxa"/>
          <w:right w:w="70" w:type="dxa"/>
        </w:tblCellMar>
        <w:tblLook w:val="04A0" w:firstRow="1" w:lastRow="0" w:firstColumn="1" w:lastColumn="0" w:noHBand="0" w:noVBand="1"/>
      </w:tblPr>
      <w:tblGrid>
        <w:gridCol w:w="1419"/>
        <w:gridCol w:w="1140"/>
        <w:gridCol w:w="1055"/>
        <w:gridCol w:w="1135"/>
        <w:gridCol w:w="788"/>
        <w:gridCol w:w="770"/>
        <w:gridCol w:w="851"/>
        <w:gridCol w:w="890"/>
        <w:gridCol w:w="1162"/>
      </w:tblGrid>
      <w:tr w:rsidR="000776E2" w:rsidRPr="00140FEF" w14:paraId="012EC28D" w14:textId="77777777" w:rsidTr="00415285">
        <w:trPr>
          <w:trHeight w:val="435"/>
        </w:trPr>
        <w:tc>
          <w:tcPr>
            <w:tcW w:w="770" w:type="pct"/>
            <w:tcBorders>
              <w:top w:val="single" w:sz="4" w:space="0" w:color="auto"/>
              <w:left w:val="nil"/>
              <w:bottom w:val="single" w:sz="4" w:space="0" w:color="auto"/>
              <w:right w:val="single" w:sz="4" w:space="0" w:color="auto"/>
            </w:tcBorders>
            <w:shd w:val="clear" w:color="auto" w:fill="auto"/>
            <w:noWrap/>
            <w:vAlign w:val="bottom"/>
            <w:hideMark/>
          </w:tcPr>
          <w:p w14:paraId="36A4A5EC"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Municípios</w:t>
            </w:r>
          </w:p>
        </w:tc>
        <w:tc>
          <w:tcPr>
            <w:tcW w:w="1192" w:type="pct"/>
            <w:gridSpan w:val="2"/>
            <w:tcBorders>
              <w:top w:val="single" w:sz="4" w:space="0" w:color="auto"/>
              <w:left w:val="nil"/>
              <w:bottom w:val="single" w:sz="4" w:space="0" w:color="auto"/>
              <w:right w:val="single" w:sz="4" w:space="0" w:color="auto"/>
            </w:tcBorders>
            <w:shd w:val="clear" w:color="auto" w:fill="auto"/>
            <w:noWrap/>
            <w:vAlign w:val="bottom"/>
            <w:hideMark/>
          </w:tcPr>
          <w:p w14:paraId="657E1850"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 xml:space="preserve">PIB </w:t>
            </w:r>
            <w:r w:rsidRPr="00140FEF">
              <w:rPr>
                <w:rFonts w:eastAsia="Times New Roman" w:cs="Times New Roman"/>
                <w:i/>
                <w:iCs/>
                <w:color w:val="000000"/>
                <w:sz w:val="16"/>
                <w:szCs w:val="16"/>
                <w:lang w:eastAsia="pt-BR"/>
              </w:rPr>
              <w:t xml:space="preserve">per capita </w:t>
            </w:r>
            <w:r w:rsidR="000776E2" w:rsidRPr="00140FEF">
              <w:rPr>
                <w:rFonts w:eastAsia="Times New Roman" w:cs="Times New Roman"/>
                <w:color w:val="000000"/>
                <w:sz w:val="16"/>
                <w:szCs w:val="16"/>
                <w:lang w:eastAsia="pt-BR"/>
              </w:rPr>
              <w:t>a preço de 200</w:t>
            </w:r>
            <w:r w:rsidRPr="00140FEF">
              <w:rPr>
                <w:rFonts w:eastAsia="Times New Roman" w:cs="Times New Roman"/>
                <w:color w:val="000000"/>
                <w:sz w:val="16"/>
                <w:szCs w:val="16"/>
                <w:lang w:eastAsia="pt-BR"/>
              </w:rPr>
              <w:t>2</w:t>
            </w:r>
            <w:r w:rsidRPr="00140FEF">
              <w:rPr>
                <w:rFonts w:eastAsia="Times New Roman" w:cs="Times New Roman"/>
                <w:color w:val="000000"/>
                <w:sz w:val="16"/>
                <w:szCs w:val="16"/>
                <w:vertAlign w:val="superscript"/>
                <w:lang w:eastAsia="pt-BR"/>
              </w:rPr>
              <w:t>1</w:t>
            </w:r>
            <w:r w:rsidRPr="00140FEF">
              <w:rPr>
                <w:rFonts w:eastAsia="Times New Roman" w:cs="Times New Roman"/>
                <w:color w:val="000000"/>
                <w:sz w:val="16"/>
                <w:szCs w:val="16"/>
                <w:lang w:eastAsia="pt-BR"/>
              </w:rPr>
              <w:t xml:space="preserve"> (R$ 1,00)</w:t>
            </w:r>
          </w:p>
        </w:tc>
        <w:tc>
          <w:tcPr>
            <w:tcW w:w="616" w:type="pct"/>
            <w:tcBorders>
              <w:top w:val="single" w:sz="4" w:space="0" w:color="auto"/>
              <w:left w:val="nil"/>
              <w:bottom w:val="single" w:sz="4" w:space="0" w:color="auto"/>
              <w:right w:val="single" w:sz="4" w:space="0" w:color="auto"/>
            </w:tcBorders>
            <w:shd w:val="clear" w:color="auto" w:fill="auto"/>
            <w:noWrap/>
            <w:vAlign w:val="bottom"/>
            <w:hideMark/>
          </w:tcPr>
          <w:p w14:paraId="31779D24" w14:textId="77777777" w:rsidR="00E3380D" w:rsidRPr="00140FEF" w:rsidRDefault="00E3380D" w:rsidP="00140FEF">
            <w:pPr>
              <w:spacing w:after="0" w:line="240" w:lineRule="auto"/>
              <w:jc w:val="center"/>
              <w:rPr>
                <w:rFonts w:eastAsia="Times New Roman" w:cs="Times New Roman"/>
                <w:color w:val="000000"/>
                <w:sz w:val="16"/>
                <w:szCs w:val="16"/>
                <w:lang w:val="en-US" w:eastAsia="pt-BR"/>
              </w:rPr>
            </w:pPr>
            <w:r w:rsidRPr="00140FEF">
              <w:rPr>
                <w:rFonts w:eastAsia="Times New Roman" w:cs="Times New Roman"/>
                <w:color w:val="000000"/>
                <w:sz w:val="16"/>
                <w:szCs w:val="16"/>
                <w:lang w:val="en-US" w:eastAsia="pt-BR"/>
              </w:rPr>
              <w:t xml:space="preserve">TX </w:t>
            </w:r>
            <w:r w:rsidRPr="00140FEF">
              <w:rPr>
                <w:rFonts w:eastAsia="Times New Roman" w:cs="Times New Roman"/>
                <w:color w:val="000000"/>
                <w:sz w:val="16"/>
                <w:szCs w:val="16"/>
                <w:lang w:eastAsia="pt-BR"/>
              </w:rPr>
              <w:t>Δ</w:t>
            </w:r>
            <w:r w:rsidRPr="00140FEF">
              <w:rPr>
                <w:rFonts w:eastAsia="Times New Roman" w:cs="Times New Roman"/>
                <w:color w:val="000000"/>
                <w:sz w:val="16"/>
                <w:szCs w:val="16"/>
                <w:lang w:val="en-US" w:eastAsia="pt-BR"/>
              </w:rPr>
              <w:t xml:space="preserve">% PIB </w:t>
            </w:r>
            <w:r w:rsidRPr="00140FEF">
              <w:rPr>
                <w:rFonts w:eastAsia="Times New Roman" w:cs="Times New Roman"/>
                <w:i/>
                <w:iCs/>
                <w:color w:val="000000"/>
                <w:sz w:val="16"/>
                <w:szCs w:val="16"/>
                <w:lang w:val="en-US" w:eastAsia="pt-BR"/>
              </w:rPr>
              <w:t>per</w:t>
            </w:r>
            <w:r w:rsidR="000776E2" w:rsidRPr="00140FEF">
              <w:rPr>
                <w:rFonts w:eastAsia="Times New Roman" w:cs="Times New Roman"/>
                <w:i/>
                <w:iCs/>
                <w:color w:val="000000"/>
                <w:sz w:val="16"/>
                <w:szCs w:val="16"/>
                <w:lang w:val="en-US" w:eastAsia="pt-BR"/>
              </w:rPr>
              <w:t xml:space="preserve"> </w:t>
            </w:r>
            <w:r w:rsidRPr="00140FEF">
              <w:rPr>
                <w:rFonts w:eastAsia="Times New Roman" w:cs="Times New Roman"/>
                <w:i/>
                <w:iCs/>
                <w:color w:val="000000"/>
                <w:sz w:val="16"/>
                <w:szCs w:val="16"/>
                <w:lang w:val="en-US" w:eastAsia="pt-BR"/>
              </w:rPr>
              <w:t>capita</w:t>
            </w:r>
          </w:p>
        </w:tc>
        <w:tc>
          <w:tcPr>
            <w:tcW w:w="846" w:type="pct"/>
            <w:gridSpan w:val="2"/>
            <w:tcBorders>
              <w:top w:val="single" w:sz="4" w:space="0" w:color="auto"/>
              <w:left w:val="nil"/>
              <w:bottom w:val="single" w:sz="4" w:space="0" w:color="auto"/>
              <w:right w:val="single" w:sz="4" w:space="0" w:color="auto"/>
            </w:tcBorders>
            <w:shd w:val="clear" w:color="auto" w:fill="auto"/>
            <w:noWrap/>
            <w:vAlign w:val="bottom"/>
            <w:hideMark/>
          </w:tcPr>
          <w:p w14:paraId="54D42D04"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População</w:t>
            </w:r>
          </w:p>
        </w:tc>
        <w:tc>
          <w:tcPr>
            <w:tcW w:w="462" w:type="pct"/>
            <w:tcBorders>
              <w:top w:val="single" w:sz="4" w:space="0" w:color="auto"/>
              <w:left w:val="nil"/>
              <w:bottom w:val="single" w:sz="4" w:space="0" w:color="auto"/>
              <w:right w:val="single" w:sz="4" w:space="0" w:color="auto"/>
            </w:tcBorders>
            <w:shd w:val="clear" w:color="auto" w:fill="auto"/>
            <w:noWrap/>
            <w:vAlign w:val="bottom"/>
            <w:hideMark/>
          </w:tcPr>
          <w:p w14:paraId="6ACFE278"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TX Δ% População</w:t>
            </w:r>
          </w:p>
        </w:tc>
        <w:tc>
          <w:tcPr>
            <w:tcW w:w="1114" w:type="pct"/>
            <w:gridSpan w:val="2"/>
            <w:tcBorders>
              <w:top w:val="single" w:sz="4" w:space="0" w:color="auto"/>
              <w:left w:val="single" w:sz="4" w:space="0" w:color="auto"/>
              <w:bottom w:val="single" w:sz="4" w:space="0" w:color="auto"/>
            </w:tcBorders>
            <w:shd w:val="clear" w:color="auto" w:fill="auto"/>
            <w:noWrap/>
            <w:vAlign w:val="bottom"/>
            <w:hideMark/>
          </w:tcPr>
          <w:p w14:paraId="443004A3"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Estimativa da taxa de crescimento</w:t>
            </w:r>
            <w:r w:rsidR="000776E2" w:rsidRPr="00140FEF">
              <w:rPr>
                <w:rFonts w:eastAsia="Times New Roman" w:cs="Times New Roman"/>
                <w:color w:val="000000"/>
                <w:sz w:val="16"/>
                <w:szCs w:val="16"/>
                <w:vertAlign w:val="superscript"/>
                <w:lang w:eastAsia="pt-BR"/>
              </w:rPr>
              <w:t>4</w:t>
            </w:r>
            <w:r w:rsidRPr="00140FEF">
              <w:rPr>
                <w:rFonts w:eastAsia="Times New Roman" w:cs="Times New Roman"/>
                <w:color w:val="000000"/>
                <w:sz w:val="16"/>
                <w:szCs w:val="16"/>
                <w:lang w:eastAsia="pt-BR"/>
              </w:rPr>
              <w:t xml:space="preserve"> %</w:t>
            </w:r>
          </w:p>
        </w:tc>
      </w:tr>
      <w:tr w:rsidR="000776E2" w:rsidRPr="00140FEF" w14:paraId="1A054B17" w14:textId="77777777" w:rsidTr="00415285">
        <w:trPr>
          <w:trHeight w:val="255"/>
        </w:trPr>
        <w:tc>
          <w:tcPr>
            <w:tcW w:w="770" w:type="pct"/>
            <w:tcBorders>
              <w:top w:val="nil"/>
              <w:left w:val="nil"/>
              <w:bottom w:val="single" w:sz="4" w:space="0" w:color="auto"/>
              <w:right w:val="single" w:sz="4" w:space="0" w:color="auto"/>
            </w:tcBorders>
            <w:shd w:val="clear" w:color="auto" w:fill="auto"/>
            <w:noWrap/>
            <w:vAlign w:val="bottom"/>
            <w:hideMark/>
          </w:tcPr>
          <w:p w14:paraId="79EA4CD2"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 </w:t>
            </w:r>
          </w:p>
        </w:tc>
        <w:tc>
          <w:tcPr>
            <w:tcW w:w="619" w:type="pct"/>
            <w:tcBorders>
              <w:top w:val="nil"/>
              <w:left w:val="nil"/>
              <w:bottom w:val="single" w:sz="4" w:space="0" w:color="auto"/>
              <w:right w:val="single" w:sz="4" w:space="0" w:color="auto"/>
            </w:tcBorders>
            <w:shd w:val="clear" w:color="auto" w:fill="auto"/>
            <w:noWrap/>
            <w:vAlign w:val="bottom"/>
            <w:hideMark/>
          </w:tcPr>
          <w:p w14:paraId="2C921DEF"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2002</w:t>
            </w:r>
          </w:p>
        </w:tc>
        <w:tc>
          <w:tcPr>
            <w:tcW w:w="573" w:type="pct"/>
            <w:tcBorders>
              <w:top w:val="nil"/>
              <w:left w:val="nil"/>
              <w:bottom w:val="single" w:sz="4" w:space="0" w:color="auto"/>
              <w:right w:val="single" w:sz="4" w:space="0" w:color="auto"/>
            </w:tcBorders>
            <w:shd w:val="clear" w:color="auto" w:fill="auto"/>
            <w:noWrap/>
            <w:vAlign w:val="bottom"/>
            <w:hideMark/>
          </w:tcPr>
          <w:p w14:paraId="7C9332C3"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2010</w:t>
            </w:r>
          </w:p>
        </w:tc>
        <w:tc>
          <w:tcPr>
            <w:tcW w:w="616" w:type="pct"/>
            <w:tcBorders>
              <w:top w:val="nil"/>
              <w:left w:val="nil"/>
              <w:bottom w:val="single" w:sz="4" w:space="0" w:color="auto"/>
              <w:right w:val="single" w:sz="4" w:space="0" w:color="auto"/>
            </w:tcBorders>
            <w:shd w:val="clear" w:color="auto" w:fill="auto"/>
            <w:noWrap/>
            <w:vAlign w:val="bottom"/>
            <w:hideMark/>
          </w:tcPr>
          <w:p w14:paraId="360F53FC" w14:textId="77777777" w:rsidR="00E3380D" w:rsidRPr="00140FEF" w:rsidRDefault="000776E2"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2002-</w:t>
            </w:r>
            <w:r w:rsidR="00E3380D" w:rsidRPr="00140FEF">
              <w:rPr>
                <w:rFonts w:eastAsia="Times New Roman" w:cs="Times New Roman"/>
                <w:color w:val="000000"/>
                <w:sz w:val="16"/>
                <w:szCs w:val="16"/>
                <w:lang w:eastAsia="pt-BR"/>
              </w:rPr>
              <w:t>2010</w:t>
            </w:r>
          </w:p>
        </w:tc>
        <w:tc>
          <w:tcPr>
            <w:tcW w:w="428" w:type="pct"/>
            <w:tcBorders>
              <w:top w:val="nil"/>
              <w:left w:val="nil"/>
              <w:bottom w:val="single" w:sz="4" w:space="0" w:color="auto"/>
              <w:right w:val="single" w:sz="4" w:space="0" w:color="auto"/>
            </w:tcBorders>
            <w:shd w:val="clear" w:color="auto" w:fill="auto"/>
            <w:noWrap/>
            <w:vAlign w:val="bottom"/>
            <w:hideMark/>
          </w:tcPr>
          <w:p w14:paraId="0515A8D1" w14:textId="77777777" w:rsidR="00E3380D" w:rsidRPr="00140FEF" w:rsidRDefault="00E3380D"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2002</w:t>
            </w:r>
            <w:r w:rsidR="000776E2" w:rsidRPr="00140FEF">
              <w:rPr>
                <w:rFonts w:eastAsia="Times New Roman" w:cs="Times New Roman"/>
                <w:color w:val="000000"/>
                <w:sz w:val="16"/>
                <w:szCs w:val="16"/>
                <w:vertAlign w:val="superscript"/>
                <w:lang w:eastAsia="pt-BR"/>
              </w:rPr>
              <w:t>2</w:t>
            </w:r>
          </w:p>
        </w:tc>
        <w:tc>
          <w:tcPr>
            <w:tcW w:w="418" w:type="pct"/>
            <w:tcBorders>
              <w:top w:val="nil"/>
              <w:left w:val="nil"/>
              <w:bottom w:val="single" w:sz="4" w:space="0" w:color="auto"/>
              <w:right w:val="single" w:sz="4" w:space="0" w:color="auto"/>
            </w:tcBorders>
            <w:shd w:val="clear" w:color="auto" w:fill="auto"/>
            <w:noWrap/>
            <w:vAlign w:val="bottom"/>
            <w:hideMark/>
          </w:tcPr>
          <w:p w14:paraId="2AFA0B3B" w14:textId="77777777" w:rsidR="00E3380D" w:rsidRPr="00140FEF" w:rsidRDefault="00E3380D"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2010</w:t>
            </w:r>
            <w:r w:rsidR="000776E2" w:rsidRPr="00140FEF">
              <w:rPr>
                <w:rFonts w:eastAsia="Times New Roman" w:cs="Times New Roman"/>
                <w:color w:val="000000"/>
                <w:sz w:val="16"/>
                <w:szCs w:val="16"/>
                <w:vertAlign w:val="superscript"/>
                <w:lang w:eastAsia="pt-BR"/>
              </w:rPr>
              <w:t>3</w:t>
            </w:r>
          </w:p>
        </w:tc>
        <w:tc>
          <w:tcPr>
            <w:tcW w:w="462" w:type="pct"/>
            <w:tcBorders>
              <w:top w:val="nil"/>
              <w:left w:val="nil"/>
              <w:bottom w:val="single" w:sz="4" w:space="0" w:color="auto"/>
              <w:right w:val="single" w:sz="4" w:space="0" w:color="auto"/>
            </w:tcBorders>
            <w:shd w:val="clear" w:color="auto" w:fill="auto"/>
            <w:noWrap/>
            <w:vAlign w:val="bottom"/>
            <w:hideMark/>
          </w:tcPr>
          <w:p w14:paraId="558D9DD7" w14:textId="77777777" w:rsidR="00E3380D" w:rsidRPr="00140FEF" w:rsidRDefault="000776E2"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2002-</w:t>
            </w:r>
            <w:r w:rsidR="00E3380D" w:rsidRPr="00140FEF">
              <w:rPr>
                <w:rFonts w:eastAsia="Times New Roman" w:cs="Times New Roman"/>
                <w:color w:val="000000"/>
                <w:sz w:val="16"/>
                <w:szCs w:val="16"/>
                <w:lang w:eastAsia="pt-BR"/>
              </w:rPr>
              <w:t>2010</w:t>
            </w:r>
          </w:p>
        </w:tc>
        <w:tc>
          <w:tcPr>
            <w:tcW w:w="483" w:type="pct"/>
            <w:tcBorders>
              <w:top w:val="single" w:sz="4" w:space="0" w:color="auto"/>
              <w:left w:val="nil"/>
              <w:bottom w:val="single" w:sz="4" w:space="0" w:color="auto"/>
              <w:right w:val="single" w:sz="4" w:space="0" w:color="auto"/>
            </w:tcBorders>
            <w:shd w:val="clear" w:color="auto" w:fill="auto"/>
            <w:noWrap/>
            <w:vAlign w:val="bottom"/>
            <w:hideMark/>
          </w:tcPr>
          <w:p w14:paraId="34ED1EEB"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PIB</w:t>
            </w:r>
          </w:p>
        </w:tc>
        <w:tc>
          <w:tcPr>
            <w:tcW w:w="631" w:type="pct"/>
            <w:tcBorders>
              <w:top w:val="single" w:sz="4" w:space="0" w:color="auto"/>
              <w:left w:val="nil"/>
              <w:bottom w:val="single" w:sz="4" w:space="0" w:color="auto"/>
              <w:right w:val="nil"/>
            </w:tcBorders>
            <w:shd w:val="clear" w:color="auto" w:fill="auto"/>
            <w:noWrap/>
            <w:vAlign w:val="bottom"/>
            <w:hideMark/>
          </w:tcPr>
          <w:p w14:paraId="07C7E0BC"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População</w:t>
            </w:r>
          </w:p>
        </w:tc>
      </w:tr>
      <w:tr w:rsidR="000776E2" w:rsidRPr="00140FEF" w14:paraId="79762EBC" w14:textId="77777777" w:rsidTr="00415285">
        <w:trPr>
          <w:trHeight w:val="255"/>
        </w:trPr>
        <w:tc>
          <w:tcPr>
            <w:tcW w:w="770" w:type="pct"/>
            <w:tcBorders>
              <w:top w:val="nil"/>
              <w:left w:val="nil"/>
              <w:bottom w:val="single" w:sz="4" w:space="0" w:color="auto"/>
              <w:right w:val="single" w:sz="4" w:space="0" w:color="auto"/>
            </w:tcBorders>
            <w:shd w:val="clear" w:color="auto" w:fill="auto"/>
            <w:noWrap/>
            <w:vAlign w:val="bottom"/>
            <w:hideMark/>
          </w:tcPr>
          <w:p w14:paraId="581E6D12" w14:textId="77777777" w:rsidR="00E3380D" w:rsidRPr="00140FEF" w:rsidRDefault="00E3380D"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Céu Azul</w:t>
            </w:r>
          </w:p>
        </w:tc>
        <w:tc>
          <w:tcPr>
            <w:tcW w:w="619" w:type="pct"/>
            <w:tcBorders>
              <w:top w:val="nil"/>
              <w:left w:val="nil"/>
              <w:bottom w:val="single" w:sz="4" w:space="0" w:color="auto"/>
              <w:right w:val="single" w:sz="4" w:space="0" w:color="auto"/>
            </w:tcBorders>
            <w:shd w:val="clear" w:color="auto" w:fill="auto"/>
            <w:noWrap/>
            <w:vAlign w:val="bottom"/>
            <w:hideMark/>
          </w:tcPr>
          <w:p w14:paraId="224B42D4"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12.449</w:t>
            </w:r>
          </w:p>
        </w:tc>
        <w:tc>
          <w:tcPr>
            <w:tcW w:w="573" w:type="pct"/>
            <w:tcBorders>
              <w:top w:val="nil"/>
              <w:left w:val="nil"/>
              <w:bottom w:val="single" w:sz="4" w:space="0" w:color="auto"/>
              <w:right w:val="single" w:sz="4" w:space="0" w:color="auto"/>
            </w:tcBorders>
            <w:shd w:val="clear" w:color="auto" w:fill="auto"/>
            <w:noWrap/>
            <w:vAlign w:val="bottom"/>
            <w:hideMark/>
          </w:tcPr>
          <w:p w14:paraId="3C4F7916"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16.260</w:t>
            </w:r>
          </w:p>
        </w:tc>
        <w:tc>
          <w:tcPr>
            <w:tcW w:w="616" w:type="pct"/>
            <w:tcBorders>
              <w:top w:val="nil"/>
              <w:left w:val="nil"/>
              <w:bottom w:val="single" w:sz="4" w:space="0" w:color="auto"/>
              <w:right w:val="single" w:sz="4" w:space="0" w:color="auto"/>
            </w:tcBorders>
            <w:shd w:val="clear" w:color="auto" w:fill="auto"/>
            <w:noWrap/>
            <w:vAlign w:val="bottom"/>
            <w:hideMark/>
          </w:tcPr>
          <w:p w14:paraId="4FE51210"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30,6</w:t>
            </w:r>
          </w:p>
        </w:tc>
        <w:tc>
          <w:tcPr>
            <w:tcW w:w="428" w:type="pct"/>
            <w:tcBorders>
              <w:top w:val="nil"/>
              <w:left w:val="nil"/>
              <w:bottom w:val="single" w:sz="4" w:space="0" w:color="auto"/>
              <w:right w:val="single" w:sz="4" w:space="0" w:color="auto"/>
            </w:tcBorders>
            <w:shd w:val="clear" w:color="auto" w:fill="auto"/>
            <w:noWrap/>
            <w:vAlign w:val="bottom"/>
            <w:hideMark/>
          </w:tcPr>
          <w:p w14:paraId="21F2DE2F"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10.415</w:t>
            </w:r>
          </w:p>
        </w:tc>
        <w:tc>
          <w:tcPr>
            <w:tcW w:w="418" w:type="pct"/>
            <w:tcBorders>
              <w:top w:val="nil"/>
              <w:left w:val="nil"/>
              <w:bottom w:val="single" w:sz="4" w:space="0" w:color="auto"/>
              <w:right w:val="single" w:sz="4" w:space="0" w:color="auto"/>
            </w:tcBorders>
            <w:shd w:val="clear" w:color="auto" w:fill="auto"/>
            <w:noWrap/>
            <w:vAlign w:val="bottom"/>
            <w:hideMark/>
          </w:tcPr>
          <w:p w14:paraId="7D4279E7"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11.032</w:t>
            </w:r>
          </w:p>
        </w:tc>
        <w:tc>
          <w:tcPr>
            <w:tcW w:w="462" w:type="pct"/>
            <w:tcBorders>
              <w:top w:val="nil"/>
              <w:left w:val="nil"/>
              <w:bottom w:val="single" w:sz="4" w:space="0" w:color="auto"/>
              <w:right w:val="single" w:sz="4" w:space="0" w:color="auto"/>
            </w:tcBorders>
            <w:shd w:val="clear" w:color="auto" w:fill="auto"/>
            <w:noWrap/>
            <w:vAlign w:val="bottom"/>
            <w:hideMark/>
          </w:tcPr>
          <w:p w14:paraId="7A4B8209"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5,9</w:t>
            </w:r>
          </w:p>
        </w:tc>
        <w:tc>
          <w:tcPr>
            <w:tcW w:w="483" w:type="pct"/>
            <w:tcBorders>
              <w:top w:val="nil"/>
              <w:left w:val="nil"/>
              <w:bottom w:val="single" w:sz="4" w:space="0" w:color="auto"/>
              <w:right w:val="single" w:sz="4" w:space="0" w:color="auto"/>
            </w:tcBorders>
            <w:shd w:val="clear" w:color="auto" w:fill="auto"/>
            <w:noWrap/>
            <w:vAlign w:val="bottom"/>
            <w:hideMark/>
          </w:tcPr>
          <w:p w14:paraId="3DC87B7F" w14:textId="77777777" w:rsidR="00E3380D" w:rsidRPr="00140FEF" w:rsidRDefault="00E3380D"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3,50</w:t>
            </w:r>
            <w:r w:rsidR="00511697" w:rsidRPr="00140FEF">
              <w:rPr>
                <w:rFonts w:eastAsia="Times New Roman" w:cs="Times New Roman"/>
                <w:color w:val="000000"/>
                <w:sz w:val="16"/>
                <w:szCs w:val="16"/>
                <w:vertAlign w:val="superscript"/>
                <w:lang w:eastAsia="pt-BR"/>
              </w:rPr>
              <w:t>**</w:t>
            </w:r>
          </w:p>
        </w:tc>
        <w:tc>
          <w:tcPr>
            <w:tcW w:w="631" w:type="pct"/>
            <w:tcBorders>
              <w:top w:val="nil"/>
              <w:left w:val="nil"/>
              <w:bottom w:val="single" w:sz="4" w:space="0" w:color="auto"/>
              <w:right w:val="nil"/>
            </w:tcBorders>
            <w:shd w:val="clear" w:color="auto" w:fill="auto"/>
            <w:noWrap/>
            <w:vAlign w:val="bottom"/>
            <w:hideMark/>
          </w:tcPr>
          <w:p w14:paraId="4F368416" w14:textId="77777777" w:rsidR="00E3380D" w:rsidRPr="00140FEF" w:rsidRDefault="00E3380D"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1,20</w:t>
            </w:r>
            <w:r w:rsidR="00E71D55" w:rsidRPr="00140FEF">
              <w:rPr>
                <w:rFonts w:eastAsia="Times New Roman" w:cs="Times New Roman"/>
                <w:color w:val="000000"/>
                <w:sz w:val="16"/>
                <w:szCs w:val="16"/>
                <w:vertAlign w:val="superscript"/>
                <w:lang w:eastAsia="pt-BR"/>
              </w:rPr>
              <w:t>*</w:t>
            </w:r>
          </w:p>
        </w:tc>
      </w:tr>
      <w:tr w:rsidR="000776E2" w:rsidRPr="00140FEF" w14:paraId="060634FE" w14:textId="77777777" w:rsidTr="00415285">
        <w:trPr>
          <w:trHeight w:val="255"/>
        </w:trPr>
        <w:tc>
          <w:tcPr>
            <w:tcW w:w="770" w:type="pct"/>
            <w:tcBorders>
              <w:top w:val="nil"/>
              <w:left w:val="nil"/>
              <w:bottom w:val="single" w:sz="4" w:space="0" w:color="auto"/>
              <w:right w:val="single" w:sz="4" w:space="0" w:color="auto"/>
            </w:tcBorders>
            <w:shd w:val="clear" w:color="auto" w:fill="auto"/>
            <w:noWrap/>
            <w:vAlign w:val="bottom"/>
            <w:hideMark/>
          </w:tcPr>
          <w:p w14:paraId="45EBCDF8" w14:textId="77777777" w:rsidR="00E3380D" w:rsidRPr="00140FEF" w:rsidRDefault="00E3380D"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Foz do Iguaçu</w:t>
            </w:r>
          </w:p>
        </w:tc>
        <w:tc>
          <w:tcPr>
            <w:tcW w:w="619" w:type="pct"/>
            <w:tcBorders>
              <w:top w:val="nil"/>
              <w:left w:val="nil"/>
              <w:bottom w:val="single" w:sz="4" w:space="0" w:color="auto"/>
              <w:right w:val="single" w:sz="4" w:space="0" w:color="auto"/>
            </w:tcBorders>
            <w:shd w:val="clear" w:color="auto" w:fill="auto"/>
            <w:noWrap/>
            <w:vAlign w:val="bottom"/>
            <w:hideMark/>
          </w:tcPr>
          <w:p w14:paraId="02497DB0"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13.620</w:t>
            </w:r>
          </w:p>
        </w:tc>
        <w:tc>
          <w:tcPr>
            <w:tcW w:w="573" w:type="pct"/>
            <w:tcBorders>
              <w:top w:val="nil"/>
              <w:left w:val="nil"/>
              <w:bottom w:val="single" w:sz="4" w:space="0" w:color="auto"/>
              <w:right w:val="single" w:sz="4" w:space="0" w:color="auto"/>
            </w:tcBorders>
            <w:shd w:val="clear" w:color="auto" w:fill="auto"/>
            <w:noWrap/>
            <w:vAlign w:val="bottom"/>
            <w:hideMark/>
          </w:tcPr>
          <w:p w14:paraId="58676D34"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16.853</w:t>
            </w:r>
          </w:p>
        </w:tc>
        <w:tc>
          <w:tcPr>
            <w:tcW w:w="616" w:type="pct"/>
            <w:tcBorders>
              <w:top w:val="nil"/>
              <w:left w:val="nil"/>
              <w:bottom w:val="single" w:sz="4" w:space="0" w:color="auto"/>
              <w:right w:val="single" w:sz="4" w:space="0" w:color="auto"/>
            </w:tcBorders>
            <w:shd w:val="clear" w:color="auto" w:fill="auto"/>
            <w:noWrap/>
            <w:vAlign w:val="bottom"/>
            <w:hideMark/>
          </w:tcPr>
          <w:p w14:paraId="12D53A70"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23,7</w:t>
            </w:r>
          </w:p>
        </w:tc>
        <w:tc>
          <w:tcPr>
            <w:tcW w:w="428" w:type="pct"/>
            <w:tcBorders>
              <w:top w:val="nil"/>
              <w:left w:val="nil"/>
              <w:bottom w:val="single" w:sz="4" w:space="0" w:color="auto"/>
              <w:right w:val="single" w:sz="4" w:space="0" w:color="auto"/>
            </w:tcBorders>
            <w:shd w:val="clear" w:color="auto" w:fill="auto"/>
            <w:noWrap/>
            <w:vAlign w:val="bottom"/>
            <w:hideMark/>
          </w:tcPr>
          <w:p w14:paraId="192F9D4D"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272.939</w:t>
            </w:r>
          </w:p>
        </w:tc>
        <w:tc>
          <w:tcPr>
            <w:tcW w:w="418" w:type="pct"/>
            <w:tcBorders>
              <w:top w:val="nil"/>
              <w:left w:val="nil"/>
              <w:bottom w:val="single" w:sz="4" w:space="0" w:color="auto"/>
              <w:right w:val="single" w:sz="4" w:space="0" w:color="auto"/>
            </w:tcBorders>
            <w:shd w:val="clear" w:color="auto" w:fill="auto"/>
            <w:noWrap/>
            <w:vAlign w:val="bottom"/>
            <w:hideMark/>
          </w:tcPr>
          <w:p w14:paraId="52B258CE"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256.088</w:t>
            </w:r>
          </w:p>
        </w:tc>
        <w:tc>
          <w:tcPr>
            <w:tcW w:w="462" w:type="pct"/>
            <w:tcBorders>
              <w:top w:val="nil"/>
              <w:left w:val="nil"/>
              <w:bottom w:val="single" w:sz="4" w:space="0" w:color="auto"/>
              <w:right w:val="single" w:sz="4" w:space="0" w:color="auto"/>
            </w:tcBorders>
            <w:shd w:val="clear" w:color="auto" w:fill="auto"/>
            <w:noWrap/>
            <w:vAlign w:val="bottom"/>
            <w:hideMark/>
          </w:tcPr>
          <w:p w14:paraId="1F05BBC4"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-6,2</w:t>
            </w:r>
          </w:p>
        </w:tc>
        <w:tc>
          <w:tcPr>
            <w:tcW w:w="483" w:type="pct"/>
            <w:tcBorders>
              <w:top w:val="nil"/>
              <w:left w:val="nil"/>
              <w:bottom w:val="single" w:sz="4" w:space="0" w:color="auto"/>
              <w:right w:val="single" w:sz="4" w:space="0" w:color="auto"/>
            </w:tcBorders>
            <w:shd w:val="clear" w:color="auto" w:fill="auto"/>
            <w:noWrap/>
            <w:vAlign w:val="bottom"/>
            <w:hideMark/>
          </w:tcPr>
          <w:p w14:paraId="3A011B61" w14:textId="77777777" w:rsidR="00E3380D" w:rsidRPr="00140FEF" w:rsidRDefault="00E3380D"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2,80</w:t>
            </w:r>
            <w:r w:rsidR="00511697" w:rsidRPr="00140FEF">
              <w:rPr>
                <w:rFonts w:eastAsia="Times New Roman" w:cs="Times New Roman"/>
                <w:color w:val="000000"/>
                <w:sz w:val="16"/>
                <w:szCs w:val="16"/>
                <w:vertAlign w:val="superscript"/>
                <w:lang w:eastAsia="pt-BR"/>
              </w:rPr>
              <w:t>*</w:t>
            </w:r>
          </w:p>
        </w:tc>
        <w:tc>
          <w:tcPr>
            <w:tcW w:w="631" w:type="pct"/>
            <w:tcBorders>
              <w:top w:val="nil"/>
              <w:left w:val="nil"/>
              <w:bottom w:val="single" w:sz="4" w:space="0" w:color="auto"/>
              <w:right w:val="nil"/>
            </w:tcBorders>
            <w:shd w:val="clear" w:color="auto" w:fill="auto"/>
            <w:noWrap/>
            <w:vAlign w:val="bottom"/>
            <w:hideMark/>
          </w:tcPr>
          <w:p w14:paraId="57843586"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0,07</w:t>
            </w:r>
          </w:p>
        </w:tc>
      </w:tr>
      <w:tr w:rsidR="000776E2" w:rsidRPr="00140FEF" w14:paraId="2BE468D7" w14:textId="77777777" w:rsidTr="00415285">
        <w:trPr>
          <w:trHeight w:val="255"/>
        </w:trPr>
        <w:tc>
          <w:tcPr>
            <w:tcW w:w="770" w:type="pct"/>
            <w:tcBorders>
              <w:top w:val="nil"/>
              <w:left w:val="nil"/>
              <w:bottom w:val="single" w:sz="4" w:space="0" w:color="auto"/>
              <w:right w:val="single" w:sz="4" w:space="0" w:color="auto"/>
            </w:tcBorders>
            <w:shd w:val="clear" w:color="auto" w:fill="auto"/>
            <w:noWrap/>
            <w:vAlign w:val="bottom"/>
            <w:hideMark/>
          </w:tcPr>
          <w:p w14:paraId="372BA98C" w14:textId="77777777" w:rsidR="00E3380D" w:rsidRPr="00140FEF" w:rsidRDefault="00E3380D"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Itaipulândia</w:t>
            </w:r>
          </w:p>
        </w:tc>
        <w:tc>
          <w:tcPr>
            <w:tcW w:w="619" w:type="pct"/>
            <w:tcBorders>
              <w:top w:val="nil"/>
              <w:left w:val="nil"/>
              <w:bottom w:val="single" w:sz="4" w:space="0" w:color="auto"/>
              <w:right w:val="single" w:sz="4" w:space="0" w:color="auto"/>
            </w:tcBorders>
            <w:shd w:val="clear" w:color="auto" w:fill="auto"/>
            <w:noWrap/>
            <w:vAlign w:val="bottom"/>
            <w:hideMark/>
          </w:tcPr>
          <w:p w14:paraId="21143F52"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6.658</w:t>
            </w:r>
          </w:p>
        </w:tc>
        <w:tc>
          <w:tcPr>
            <w:tcW w:w="573" w:type="pct"/>
            <w:tcBorders>
              <w:top w:val="nil"/>
              <w:left w:val="nil"/>
              <w:bottom w:val="single" w:sz="4" w:space="0" w:color="auto"/>
              <w:right w:val="single" w:sz="4" w:space="0" w:color="auto"/>
            </w:tcBorders>
            <w:shd w:val="clear" w:color="auto" w:fill="auto"/>
            <w:noWrap/>
            <w:vAlign w:val="bottom"/>
            <w:hideMark/>
          </w:tcPr>
          <w:p w14:paraId="20CDF001"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9.279</w:t>
            </w:r>
          </w:p>
        </w:tc>
        <w:tc>
          <w:tcPr>
            <w:tcW w:w="616" w:type="pct"/>
            <w:tcBorders>
              <w:top w:val="nil"/>
              <w:left w:val="nil"/>
              <w:bottom w:val="single" w:sz="4" w:space="0" w:color="auto"/>
              <w:right w:val="single" w:sz="4" w:space="0" w:color="auto"/>
            </w:tcBorders>
            <w:shd w:val="clear" w:color="auto" w:fill="auto"/>
            <w:noWrap/>
            <w:vAlign w:val="bottom"/>
            <w:hideMark/>
          </w:tcPr>
          <w:p w14:paraId="177D0738"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39,4</w:t>
            </w:r>
          </w:p>
        </w:tc>
        <w:tc>
          <w:tcPr>
            <w:tcW w:w="428" w:type="pct"/>
            <w:tcBorders>
              <w:top w:val="nil"/>
              <w:left w:val="nil"/>
              <w:bottom w:val="single" w:sz="4" w:space="0" w:color="auto"/>
              <w:right w:val="single" w:sz="4" w:space="0" w:color="auto"/>
            </w:tcBorders>
            <w:shd w:val="clear" w:color="auto" w:fill="auto"/>
            <w:noWrap/>
            <w:vAlign w:val="bottom"/>
            <w:hideMark/>
          </w:tcPr>
          <w:p w14:paraId="328AB34E"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7.395</w:t>
            </w:r>
          </w:p>
        </w:tc>
        <w:tc>
          <w:tcPr>
            <w:tcW w:w="418" w:type="pct"/>
            <w:tcBorders>
              <w:top w:val="nil"/>
              <w:left w:val="nil"/>
              <w:bottom w:val="single" w:sz="4" w:space="0" w:color="auto"/>
              <w:right w:val="single" w:sz="4" w:space="0" w:color="auto"/>
            </w:tcBorders>
            <w:shd w:val="clear" w:color="auto" w:fill="auto"/>
            <w:noWrap/>
            <w:vAlign w:val="bottom"/>
            <w:hideMark/>
          </w:tcPr>
          <w:p w14:paraId="0E0D8783"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9.026</w:t>
            </w:r>
          </w:p>
        </w:tc>
        <w:tc>
          <w:tcPr>
            <w:tcW w:w="462" w:type="pct"/>
            <w:tcBorders>
              <w:top w:val="nil"/>
              <w:left w:val="nil"/>
              <w:bottom w:val="single" w:sz="4" w:space="0" w:color="auto"/>
              <w:right w:val="single" w:sz="4" w:space="0" w:color="auto"/>
            </w:tcBorders>
            <w:shd w:val="clear" w:color="auto" w:fill="auto"/>
            <w:noWrap/>
            <w:vAlign w:val="bottom"/>
            <w:hideMark/>
          </w:tcPr>
          <w:p w14:paraId="38146DB4"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22,1</w:t>
            </w:r>
          </w:p>
        </w:tc>
        <w:tc>
          <w:tcPr>
            <w:tcW w:w="483" w:type="pct"/>
            <w:tcBorders>
              <w:top w:val="nil"/>
              <w:left w:val="nil"/>
              <w:bottom w:val="single" w:sz="4" w:space="0" w:color="auto"/>
              <w:right w:val="single" w:sz="4" w:space="0" w:color="auto"/>
            </w:tcBorders>
            <w:shd w:val="clear" w:color="auto" w:fill="auto"/>
            <w:noWrap/>
            <w:vAlign w:val="bottom"/>
            <w:hideMark/>
          </w:tcPr>
          <w:p w14:paraId="02C16650" w14:textId="77777777" w:rsidR="00E3380D" w:rsidRPr="00140FEF" w:rsidRDefault="00E3380D"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4,70</w:t>
            </w:r>
            <w:r w:rsidR="00511697" w:rsidRPr="00140FEF">
              <w:rPr>
                <w:rFonts w:eastAsia="Times New Roman" w:cs="Times New Roman"/>
                <w:color w:val="000000"/>
                <w:sz w:val="16"/>
                <w:szCs w:val="16"/>
                <w:vertAlign w:val="superscript"/>
                <w:lang w:eastAsia="pt-BR"/>
              </w:rPr>
              <w:t>*</w:t>
            </w:r>
          </w:p>
        </w:tc>
        <w:tc>
          <w:tcPr>
            <w:tcW w:w="631" w:type="pct"/>
            <w:tcBorders>
              <w:top w:val="nil"/>
              <w:left w:val="nil"/>
              <w:bottom w:val="single" w:sz="4" w:space="0" w:color="auto"/>
              <w:right w:val="nil"/>
            </w:tcBorders>
            <w:shd w:val="clear" w:color="auto" w:fill="auto"/>
            <w:noWrap/>
            <w:vAlign w:val="bottom"/>
            <w:hideMark/>
          </w:tcPr>
          <w:p w14:paraId="507ECF52" w14:textId="77777777" w:rsidR="00E3380D" w:rsidRPr="00140FEF" w:rsidRDefault="00E3380D"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2,70</w:t>
            </w:r>
            <w:r w:rsidR="00E71D55" w:rsidRPr="00140FEF">
              <w:rPr>
                <w:rFonts w:eastAsia="Times New Roman" w:cs="Times New Roman"/>
                <w:color w:val="000000"/>
                <w:sz w:val="16"/>
                <w:szCs w:val="16"/>
                <w:vertAlign w:val="superscript"/>
                <w:lang w:eastAsia="pt-BR"/>
              </w:rPr>
              <w:t>*</w:t>
            </w:r>
          </w:p>
        </w:tc>
      </w:tr>
      <w:tr w:rsidR="000776E2" w:rsidRPr="00140FEF" w14:paraId="11C76F22" w14:textId="77777777" w:rsidTr="00415285">
        <w:trPr>
          <w:trHeight w:val="255"/>
        </w:trPr>
        <w:tc>
          <w:tcPr>
            <w:tcW w:w="770" w:type="pct"/>
            <w:tcBorders>
              <w:top w:val="nil"/>
              <w:left w:val="nil"/>
              <w:bottom w:val="single" w:sz="4" w:space="0" w:color="auto"/>
              <w:right w:val="single" w:sz="4" w:space="0" w:color="auto"/>
            </w:tcBorders>
            <w:shd w:val="clear" w:color="auto" w:fill="auto"/>
            <w:noWrap/>
            <w:vAlign w:val="bottom"/>
            <w:hideMark/>
          </w:tcPr>
          <w:p w14:paraId="7496C7BC" w14:textId="77777777" w:rsidR="00E3380D" w:rsidRPr="00140FEF" w:rsidRDefault="00E3380D"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lastRenderedPageBreak/>
              <w:t>Matelândia</w:t>
            </w:r>
          </w:p>
        </w:tc>
        <w:tc>
          <w:tcPr>
            <w:tcW w:w="619" w:type="pct"/>
            <w:tcBorders>
              <w:top w:val="nil"/>
              <w:left w:val="nil"/>
              <w:bottom w:val="single" w:sz="4" w:space="0" w:color="auto"/>
              <w:right w:val="single" w:sz="4" w:space="0" w:color="auto"/>
            </w:tcBorders>
            <w:shd w:val="clear" w:color="auto" w:fill="auto"/>
            <w:noWrap/>
            <w:vAlign w:val="bottom"/>
            <w:hideMark/>
          </w:tcPr>
          <w:p w14:paraId="57796A03"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7.689</w:t>
            </w:r>
          </w:p>
        </w:tc>
        <w:tc>
          <w:tcPr>
            <w:tcW w:w="573" w:type="pct"/>
            <w:tcBorders>
              <w:top w:val="nil"/>
              <w:left w:val="nil"/>
              <w:bottom w:val="single" w:sz="4" w:space="0" w:color="auto"/>
              <w:right w:val="single" w:sz="4" w:space="0" w:color="auto"/>
            </w:tcBorders>
            <w:shd w:val="clear" w:color="auto" w:fill="auto"/>
            <w:noWrap/>
            <w:vAlign w:val="bottom"/>
            <w:hideMark/>
          </w:tcPr>
          <w:p w14:paraId="67E4D286"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10.633</w:t>
            </w:r>
          </w:p>
        </w:tc>
        <w:tc>
          <w:tcPr>
            <w:tcW w:w="616" w:type="pct"/>
            <w:tcBorders>
              <w:top w:val="nil"/>
              <w:left w:val="nil"/>
              <w:bottom w:val="single" w:sz="4" w:space="0" w:color="auto"/>
              <w:right w:val="single" w:sz="4" w:space="0" w:color="auto"/>
            </w:tcBorders>
            <w:shd w:val="clear" w:color="auto" w:fill="auto"/>
            <w:noWrap/>
            <w:vAlign w:val="bottom"/>
            <w:hideMark/>
          </w:tcPr>
          <w:p w14:paraId="506D4BED"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38,3</w:t>
            </w:r>
          </w:p>
        </w:tc>
        <w:tc>
          <w:tcPr>
            <w:tcW w:w="428" w:type="pct"/>
            <w:tcBorders>
              <w:top w:val="nil"/>
              <w:left w:val="nil"/>
              <w:bottom w:val="single" w:sz="4" w:space="0" w:color="auto"/>
              <w:right w:val="single" w:sz="4" w:space="0" w:color="auto"/>
            </w:tcBorders>
            <w:shd w:val="clear" w:color="auto" w:fill="auto"/>
            <w:noWrap/>
            <w:vAlign w:val="bottom"/>
            <w:hideMark/>
          </w:tcPr>
          <w:p w14:paraId="0C06967F"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14.498</w:t>
            </w:r>
          </w:p>
        </w:tc>
        <w:tc>
          <w:tcPr>
            <w:tcW w:w="418" w:type="pct"/>
            <w:tcBorders>
              <w:top w:val="nil"/>
              <w:left w:val="nil"/>
              <w:bottom w:val="single" w:sz="4" w:space="0" w:color="auto"/>
              <w:right w:val="single" w:sz="4" w:space="0" w:color="auto"/>
            </w:tcBorders>
            <w:shd w:val="clear" w:color="auto" w:fill="auto"/>
            <w:noWrap/>
            <w:vAlign w:val="bottom"/>
            <w:hideMark/>
          </w:tcPr>
          <w:p w14:paraId="73C83FFB"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16.078</w:t>
            </w:r>
          </w:p>
        </w:tc>
        <w:tc>
          <w:tcPr>
            <w:tcW w:w="462" w:type="pct"/>
            <w:tcBorders>
              <w:top w:val="nil"/>
              <w:left w:val="nil"/>
              <w:bottom w:val="single" w:sz="4" w:space="0" w:color="auto"/>
              <w:right w:val="single" w:sz="4" w:space="0" w:color="auto"/>
            </w:tcBorders>
            <w:shd w:val="clear" w:color="auto" w:fill="auto"/>
            <w:noWrap/>
            <w:vAlign w:val="bottom"/>
            <w:hideMark/>
          </w:tcPr>
          <w:p w14:paraId="644B62B6"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10,9</w:t>
            </w:r>
          </w:p>
        </w:tc>
        <w:tc>
          <w:tcPr>
            <w:tcW w:w="483" w:type="pct"/>
            <w:tcBorders>
              <w:top w:val="nil"/>
              <w:left w:val="nil"/>
              <w:bottom w:val="single" w:sz="4" w:space="0" w:color="auto"/>
              <w:right w:val="single" w:sz="4" w:space="0" w:color="auto"/>
            </w:tcBorders>
            <w:shd w:val="clear" w:color="auto" w:fill="auto"/>
            <w:noWrap/>
            <w:vAlign w:val="bottom"/>
            <w:hideMark/>
          </w:tcPr>
          <w:p w14:paraId="3B16DAED" w14:textId="77777777" w:rsidR="00E3380D" w:rsidRPr="00140FEF" w:rsidRDefault="00E3380D"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3,40</w:t>
            </w:r>
            <w:r w:rsidR="00511697" w:rsidRPr="00140FEF">
              <w:rPr>
                <w:rFonts w:eastAsia="Times New Roman" w:cs="Times New Roman"/>
                <w:color w:val="000000"/>
                <w:sz w:val="16"/>
                <w:szCs w:val="16"/>
                <w:vertAlign w:val="superscript"/>
                <w:lang w:eastAsia="pt-BR"/>
              </w:rPr>
              <w:t>**</w:t>
            </w:r>
          </w:p>
        </w:tc>
        <w:tc>
          <w:tcPr>
            <w:tcW w:w="631" w:type="pct"/>
            <w:tcBorders>
              <w:top w:val="nil"/>
              <w:left w:val="nil"/>
              <w:bottom w:val="single" w:sz="4" w:space="0" w:color="auto"/>
              <w:right w:val="nil"/>
            </w:tcBorders>
            <w:shd w:val="clear" w:color="auto" w:fill="auto"/>
            <w:noWrap/>
            <w:vAlign w:val="bottom"/>
            <w:hideMark/>
          </w:tcPr>
          <w:p w14:paraId="76D984C5" w14:textId="77777777" w:rsidR="00E3380D" w:rsidRPr="00140FEF" w:rsidRDefault="00E3380D"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1,60</w:t>
            </w:r>
            <w:r w:rsidR="00E71D55" w:rsidRPr="00140FEF">
              <w:rPr>
                <w:rFonts w:eastAsia="Times New Roman" w:cs="Times New Roman"/>
                <w:color w:val="000000"/>
                <w:sz w:val="16"/>
                <w:szCs w:val="16"/>
                <w:vertAlign w:val="superscript"/>
                <w:lang w:eastAsia="pt-BR"/>
              </w:rPr>
              <w:t>*</w:t>
            </w:r>
          </w:p>
        </w:tc>
      </w:tr>
      <w:tr w:rsidR="000776E2" w:rsidRPr="00140FEF" w14:paraId="0562A93F" w14:textId="77777777" w:rsidTr="00415285">
        <w:trPr>
          <w:trHeight w:val="255"/>
        </w:trPr>
        <w:tc>
          <w:tcPr>
            <w:tcW w:w="770" w:type="pct"/>
            <w:tcBorders>
              <w:top w:val="nil"/>
              <w:left w:val="nil"/>
              <w:bottom w:val="single" w:sz="4" w:space="0" w:color="auto"/>
              <w:right w:val="single" w:sz="4" w:space="0" w:color="auto"/>
            </w:tcBorders>
            <w:shd w:val="clear" w:color="auto" w:fill="auto"/>
            <w:noWrap/>
            <w:vAlign w:val="bottom"/>
            <w:hideMark/>
          </w:tcPr>
          <w:p w14:paraId="2AFF1EAE" w14:textId="77777777" w:rsidR="00E3380D" w:rsidRPr="00140FEF" w:rsidRDefault="00E3380D"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Medianeira</w:t>
            </w:r>
          </w:p>
        </w:tc>
        <w:tc>
          <w:tcPr>
            <w:tcW w:w="619" w:type="pct"/>
            <w:tcBorders>
              <w:top w:val="nil"/>
              <w:left w:val="nil"/>
              <w:bottom w:val="single" w:sz="4" w:space="0" w:color="auto"/>
              <w:right w:val="single" w:sz="4" w:space="0" w:color="auto"/>
            </w:tcBorders>
            <w:shd w:val="clear" w:color="auto" w:fill="auto"/>
            <w:noWrap/>
            <w:vAlign w:val="bottom"/>
            <w:hideMark/>
          </w:tcPr>
          <w:p w14:paraId="1848BCF3"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7.406</w:t>
            </w:r>
          </w:p>
        </w:tc>
        <w:tc>
          <w:tcPr>
            <w:tcW w:w="573" w:type="pct"/>
            <w:tcBorders>
              <w:top w:val="nil"/>
              <w:left w:val="nil"/>
              <w:bottom w:val="single" w:sz="4" w:space="0" w:color="auto"/>
              <w:right w:val="single" w:sz="4" w:space="0" w:color="auto"/>
            </w:tcBorders>
            <w:shd w:val="clear" w:color="auto" w:fill="auto"/>
            <w:noWrap/>
            <w:vAlign w:val="bottom"/>
            <w:hideMark/>
          </w:tcPr>
          <w:p w14:paraId="3985718C"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11.163</w:t>
            </w:r>
          </w:p>
        </w:tc>
        <w:tc>
          <w:tcPr>
            <w:tcW w:w="616" w:type="pct"/>
            <w:tcBorders>
              <w:top w:val="nil"/>
              <w:left w:val="nil"/>
              <w:bottom w:val="single" w:sz="4" w:space="0" w:color="auto"/>
              <w:right w:val="single" w:sz="4" w:space="0" w:color="auto"/>
            </w:tcBorders>
            <w:shd w:val="clear" w:color="auto" w:fill="auto"/>
            <w:noWrap/>
            <w:vAlign w:val="bottom"/>
            <w:hideMark/>
          </w:tcPr>
          <w:p w14:paraId="4F61D556"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50,7</w:t>
            </w:r>
          </w:p>
        </w:tc>
        <w:tc>
          <w:tcPr>
            <w:tcW w:w="428" w:type="pct"/>
            <w:tcBorders>
              <w:top w:val="nil"/>
              <w:left w:val="nil"/>
              <w:bottom w:val="single" w:sz="4" w:space="0" w:color="auto"/>
              <w:right w:val="single" w:sz="4" w:space="0" w:color="auto"/>
            </w:tcBorders>
            <w:shd w:val="clear" w:color="auto" w:fill="auto"/>
            <w:noWrap/>
            <w:vAlign w:val="bottom"/>
            <w:hideMark/>
          </w:tcPr>
          <w:p w14:paraId="77421709"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38.570</w:t>
            </w:r>
          </w:p>
        </w:tc>
        <w:tc>
          <w:tcPr>
            <w:tcW w:w="418" w:type="pct"/>
            <w:tcBorders>
              <w:top w:val="nil"/>
              <w:left w:val="nil"/>
              <w:bottom w:val="single" w:sz="4" w:space="0" w:color="auto"/>
              <w:right w:val="single" w:sz="4" w:space="0" w:color="auto"/>
            </w:tcBorders>
            <w:shd w:val="clear" w:color="auto" w:fill="auto"/>
            <w:noWrap/>
            <w:vAlign w:val="bottom"/>
            <w:hideMark/>
          </w:tcPr>
          <w:p w14:paraId="3D7AA975"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41.817</w:t>
            </w:r>
          </w:p>
        </w:tc>
        <w:tc>
          <w:tcPr>
            <w:tcW w:w="462" w:type="pct"/>
            <w:tcBorders>
              <w:top w:val="nil"/>
              <w:left w:val="nil"/>
              <w:bottom w:val="single" w:sz="4" w:space="0" w:color="auto"/>
              <w:right w:val="single" w:sz="4" w:space="0" w:color="auto"/>
            </w:tcBorders>
            <w:shd w:val="clear" w:color="auto" w:fill="auto"/>
            <w:noWrap/>
            <w:vAlign w:val="bottom"/>
            <w:hideMark/>
          </w:tcPr>
          <w:p w14:paraId="25C3CAA4"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8,4</w:t>
            </w:r>
          </w:p>
        </w:tc>
        <w:tc>
          <w:tcPr>
            <w:tcW w:w="483" w:type="pct"/>
            <w:tcBorders>
              <w:top w:val="nil"/>
              <w:left w:val="nil"/>
              <w:bottom w:val="single" w:sz="4" w:space="0" w:color="auto"/>
              <w:right w:val="single" w:sz="4" w:space="0" w:color="auto"/>
            </w:tcBorders>
            <w:shd w:val="clear" w:color="auto" w:fill="auto"/>
            <w:noWrap/>
            <w:vAlign w:val="bottom"/>
            <w:hideMark/>
          </w:tcPr>
          <w:p w14:paraId="6341C6F3" w14:textId="77777777" w:rsidR="00E3380D" w:rsidRPr="00140FEF" w:rsidRDefault="00E3380D"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4,95</w:t>
            </w:r>
            <w:r w:rsidR="00511697" w:rsidRPr="00140FEF">
              <w:rPr>
                <w:rFonts w:eastAsia="Times New Roman" w:cs="Times New Roman"/>
                <w:color w:val="000000"/>
                <w:sz w:val="16"/>
                <w:szCs w:val="16"/>
                <w:vertAlign w:val="superscript"/>
                <w:lang w:eastAsia="pt-BR"/>
              </w:rPr>
              <w:t>*</w:t>
            </w:r>
          </w:p>
        </w:tc>
        <w:tc>
          <w:tcPr>
            <w:tcW w:w="631" w:type="pct"/>
            <w:tcBorders>
              <w:top w:val="nil"/>
              <w:left w:val="nil"/>
              <w:bottom w:val="single" w:sz="4" w:space="0" w:color="auto"/>
              <w:right w:val="nil"/>
            </w:tcBorders>
            <w:shd w:val="clear" w:color="auto" w:fill="auto"/>
            <w:noWrap/>
            <w:vAlign w:val="bottom"/>
            <w:hideMark/>
          </w:tcPr>
          <w:p w14:paraId="6D7A3C28" w14:textId="77777777" w:rsidR="00E3380D" w:rsidRPr="00140FEF" w:rsidRDefault="00E3380D"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0,06</w:t>
            </w:r>
            <w:r w:rsidR="00E71D55" w:rsidRPr="00140FEF">
              <w:rPr>
                <w:rFonts w:eastAsia="Times New Roman" w:cs="Times New Roman"/>
                <w:color w:val="000000"/>
                <w:sz w:val="16"/>
                <w:szCs w:val="16"/>
                <w:vertAlign w:val="superscript"/>
                <w:lang w:eastAsia="pt-BR"/>
              </w:rPr>
              <w:t>***</w:t>
            </w:r>
          </w:p>
        </w:tc>
      </w:tr>
      <w:tr w:rsidR="000776E2" w:rsidRPr="00140FEF" w14:paraId="29907C34" w14:textId="77777777" w:rsidTr="00415285">
        <w:trPr>
          <w:trHeight w:val="255"/>
        </w:trPr>
        <w:tc>
          <w:tcPr>
            <w:tcW w:w="770" w:type="pct"/>
            <w:tcBorders>
              <w:top w:val="nil"/>
              <w:left w:val="nil"/>
              <w:bottom w:val="single" w:sz="4" w:space="0" w:color="auto"/>
              <w:right w:val="single" w:sz="4" w:space="0" w:color="auto"/>
            </w:tcBorders>
            <w:shd w:val="clear" w:color="auto" w:fill="auto"/>
            <w:noWrap/>
            <w:vAlign w:val="bottom"/>
            <w:hideMark/>
          </w:tcPr>
          <w:p w14:paraId="350379C7" w14:textId="77777777" w:rsidR="00E3380D" w:rsidRPr="00140FEF" w:rsidRDefault="00E3380D"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Missal</w:t>
            </w:r>
          </w:p>
        </w:tc>
        <w:tc>
          <w:tcPr>
            <w:tcW w:w="619" w:type="pct"/>
            <w:tcBorders>
              <w:top w:val="nil"/>
              <w:left w:val="nil"/>
              <w:bottom w:val="single" w:sz="4" w:space="0" w:color="auto"/>
              <w:right w:val="single" w:sz="4" w:space="0" w:color="auto"/>
            </w:tcBorders>
            <w:shd w:val="clear" w:color="auto" w:fill="auto"/>
            <w:noWrap/>
            <w:vAlign w:val="bottom"/>
            <w:hideMark/>
          </w:tcPr>
          <w:p w14:paraId="6163A15B"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6.803</w:t>
            </w:r>
          </w:p>
        </w:tc>
        <w:tc>
          <w:tcPr>
            <w:tcW w:w="573" w:type="pct"/>
            <w:tcBorders>
              <w:top w:val="nil"/>
              <w:left w:val="nil"/>
              <w:bottom w:val="single" w:sz="4" w:space="0" w:color="auto"/>
              <w:right w:val="single" w:sz="4" w:space="0" w:color="auto"/>
            </w:tcBorders>
            <w:shd w:val="clear" w:color="auto" w:fill="auto"/>
            <w:noWrap/>
            <w:vAlign w:val="bottom"/>
            <w:hideMark/>
          </w:tcPr>
          <w:p w14:paraId="463206A3"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9.515</w:t>
            </w:r>
          </w:p>
        </w:tc>
        <w:tc>
          <w:tcPr>
            <w:tcW w:w="616" w:type="pct"/>
            <w:tcBorders>
              <w:top w:val="nil"/>
              <w:left w:val="nil"/>
              <w:bottom w:val="single" w:sz="4" w:space="0" w:color="auto"/>
              <w:right w:val="single" w:sz="4" w:space="0" w:color="auto"/>
            </w:tcBorders>
            <w:shd w:val="clear" w:color="auto" w:fill="auto"/>
            <w:noWrap/>
            <w:vAlign w:val="bottom"/>
            <w:hideMark/>
          </w:tcPr>
          <w:p w14:paraId="0835683F"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39,9</w:t>
            </w:r>
          </w:p>
        </w:tc>
        <w:tc>
          <w:tcPr>
            <w:tcW w:w="428" w:type="pct"/>
            <w:tcBorders>
              <w:top w:val="nil"/>
              <w:left w:val="nil"/>
              <w:bottom w:val="single" w:sz="4" w:space="0" w:color="auto"/>
              <w:right w:val="single" w:sz="4" w:space="0" w:color="auto"/>
            </w:tcBorders>
            <w:shd w:val="clear" w:color="auto" w:fill="auto"/>
            <w:noWrap/>
            <w:vAlign w:val="bottom"/>
            <w:hideMark/>
          </w:tcPr>
          <w:p w14:paraId="03ECE1E0"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10.446</w:t>
            </w:r>
          </w:p>
        </w:tc>
        <w:tc>
          <w:tcPr>
            <w:tcW w:w="418" w:type="pct"/>
            <w:tcBorders>
              <w:top w:val="nil"/>
              <w:left w:val="nil"/>
              <w:bottom w:val="single" w:sz="4" w:space="0" w:color="auto"/>
              <w:right w:val="single" w:sz="4" w:space="0" w:color="auto"/>
            </w:tcBorders>
            <w:shd w:val="clear" w:color="auto" w:fill="auto"/>
            <w:noWrap/>
            <w:vAlign w:val="bottom"/>
            <w:hideMark/>
          </w:tcPr>
          <w:p w14:paraId="31A20F90"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10.474</w:t>
            </w:r>
          </w:p>
        </w:tc>
        <w:tc>
          <w:tcPr>
            <w:tcW w:w="462" w:type="pct"/>
            <w:tcBorders>
              <w:top w:val="nil"/>
              <w:left w:val="nil"/>
              <w:bottom w:val="single" w:sz="4" w:space="0" w:color="auto"/>
              <w:right w:val="single" w:sz="4" w:space="0" w:color="auto"/>
            </w:tcBorders>
            <w:shd w:val="clear" w:color="auto" w:fill="auto"/>
            <w:noWrap/>
            <w:vAlign w:val="bottom"/>
            <w:hideMark/>
          </w:tcPr>
          <w:p w14:paraId="313BE234"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0,3</w:t>
            </w:r>
          </w:p>
        </w:tc>
        <w:tc>
          <w:tcPr>
            <w:tcW w:w="483" w:type="pct"/>
            <w:tcBorders>
              <w:top w:val="nil"/>
              <w:left w:val="nil"/>
              <w:bottom w:val="single" w:sz="4" w:space="0" w:color="auto"/>
              <w:right w:val="single" w:sz="4" w:space="0" w:color="auto"/>
            </w:tcBorders>
            <w:shd w:val="clear" w:color="auto" w:fill="auto"/>
            <w:noWrap/>
            <w:vAlign w:val="bottom"/>
            <w:hideMark/>
          </w:tcPr>
          <w:p w14:paraId="6161A507"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2,19</w:t>
            </w:r>
          </w:p>
        </w:tc>
        <w:tc>
          <w:tcPr>
            <w:tcW w:w="631" w:type="pct"/>
            <w:tcBorders>
              <w:top w:val="nil"/>
              <w:left w:val="nil"/>
              <w:bottom w:val="single" w:sz="4" w:space="0" w:color="auto"/>
              <w:right w:val="nil"/>
            </w:tcBorders>
            <w:shd w:val="clear" w:color="auto" w:fill="auto"/>
            <w:noWrap/>
            <w:vAlign w:val="bottom"/>
            <w:hideMark/>
          </w:tcPr>
          <w:p w14:paraId="7A04E9F6"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0,02</w:t>
            </w:r>
          </w:p>
        </w:tc>
      </w:tr>
      <w:tr w:rsidR="000776E2" w:rsidRPr="00140FEF" w14:paraId="3D347A26" w14:textId="77777777" w:rsidTr="00415285">
        <w:trPr>
          <w:trHeight w:val="255"/>
        </w:trPr>
        <w:tc>
          <w:tcPr>
            <w:tcW w:w="770" w:type="pct"/>
            <w:tcBorders>
              <w:top w:val="nil"/>
              <w:left w:val="nil"/>
              <w:bottom w:val="single" w:sz="4" w:space="0" w:color="auto"/>
              <w:right w:val="single" w:sz="4" w:space="0" w:color="auto"/>
            </w:tcBorders>
            <w:shd w:val="clear" w:color="auto" w:fill="auto"/>
            <w:noWrap/>
            <w:vAlign w:val="bottom"/>
            <w:hideMark/>
          </w:tcPr>
          <w:p w14:paraId="26F997DB" w14:textId="77777777" w:rsidR="00E3380D" w:rsidRPr="00140FEF" w:rsidRDefault="00E3380D" w:rsidP="00140FEF">
            <w:pPr>
              <w:spacing w:after="0" w:line="240" w:lineRule="auto"/>
              <w:rPr>
                <w:rFonts w:eastAsia="Times New Roman" w:cs="Times New Roman"/>
                <w:color w:val="000000"/>
                <w:sz w:val="16"/>
                <w:szCs w:val="16"/>
                <w:lang w:eastAsia="pt-BR"/>
              </w:rPr>
            </w:pPr>
            <w:proofErr w:type="spellStart"/>
            <w:r w:rsidRPr="00140FEF">
              <w:rPr>
                <w:rFonts w:eastAsia="Times New Roman" w:cs="Times New Roman"/>
                <w:color w:val="000000"/>
                <w:sz w:val="16"/>
                <w:szCs w:val="16"/>
                <w:lang w:eastAsia="pt-BR"/>
              </w:rPr>
              <w:t>Ramilândia</w:t>
            </w:r>
            <w:proofErr w:type="spellEnd"/>
          </w:p>
        </w:tc>
        <w:tc>
          <w:tcPr>
            <w:tcW w:w="619" w:type="pct"/>
            <w:tcBorders>
              <w:top w:val="nil"/>
              <w:left w:val="nil"/>
              <w:bottom w:val="single" w:sz="4" w:space="0" w:color="auto"/>
              <w:right w:val="single" w:sz="4" w:space="0" w:color="auto"/>
            </w:tcBorders>
            <w:shd w:val="clear" w:color="auto" w:fill="auto"/>
            <w:noWrap/>
            <w:vAlign w:val="bottom"/>
            <w:hideMark/>
          </w:tcPr>
          <w:p w14:paraId="5043728A"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4.427</w:t>
            </w:r>
          </w:p>
        </w:tc>
        <w:tc>
          <w:tcPr>
            <w:tcW w:w="573" w:type="pct"/>
            <w:tcBorders>
              <w:top w:val="nil"/>
              <w:left w:val="nil"/>
              <w:bottom w:val="single" w:sz="4" w:space="0" w:color="auto"/>
              <w:right w:val="single" w:sz="4" w:space="0" w:color="auto"/>
            </w:tcBorders>
            <w:shd w:val="clear" w:color="auto" w:fill="auto"/>
            <w:noWrap/>
            <w:vAlign w:val="bottom"/>
            <w:hideMark/>
          </w:tcPr>
          <w:p w14:paraId="468E0AFF"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7.085</w:t>
            </w:r>
          </w:p>
        </w:tc>
        <w:tc>
          <w:tcPr>
            <w:tcW w:w="616" w:type="pct"/>
            <w:tcBorders>
              <w:top w:val="nil"/>
              <w:left w:val="nil"/>
              <w:bottom w:val="single" w:sz="4" w:space="0" w:color="auto"/>
              <w:right w:val="single" w:sz="4" w:space="0" w:color="auto"/>
            </w:tcBorders>
            <w:shd w:val="clear" w:color="auto" w:fill="auto"/>
            <w:noWrap/>
            <w:vAlign w:val="bottom"/>
            <w:hideMark/>
          </w:tcPr>
          <w:p w14:paraId="5248C3EF"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60</w:t>
            </w:r>
          </w:p>
        </w:tc>
        <w:tc>
          <w:tcPr>
            <w:tcW w:w="428" w:type="pct"/>
            <w:tcBorders>
              <w:top w:val="nil"/>
              <w:left w:val="nil"/>
              <w:bottom w:val="single" w:sz="4" w:space="0" w:color="auto"/>
              <w:right w:val="single" w:sz="4" w:space="0" w:color="auto"/>
            </w:tcBorders>
            <w:shd w:val="clear" w:color="auto" w:fill="auto"/>
            <w:noWrap/>
            <w:vAlign w:val="bottom"/>
            <w:hideMark/>
          </w:tcPr>
          <w:p w14:paraId="4C9185DC"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3.900</w:t>
            </w:r>
          </w:p>
        </w:tc>
        <w:tc>
          <w:tcPr>
            <w:tcW w:w="418" w:type="pct"/>
            <w:tcBorders>
              <w:top w:val="nil"/>
              <w:left w:val="nil"/>
              <w:bottom w:val="single" w:sz="4" w:space="0" w:color="auto"/>
              <w:right w:val="single" w:sz="4" w:space="0" w:color="auto"/>
            </w:tcBorders>
            <w:shd w:val="clear" w:color="auto" w:fill="auto"/>
            <w:noWrap/>
            <w:vAlign w:val="bottom"/>
            <w:hideMark/>
          </w:tcPr>
          <w:p w14:paraId="05C92131"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4.134</w:t>
            </w:r>
          </w:p>
        </w:tc>
        <w:tc>
          <w:tcPr>
            <w:tcW w:w="462" w:type="pct"/>
            <w:tcBorders>
              <w:top w:val="nil"/>
              <w:left w:val="nil"/>
              <w:bottom w:val="single" w:sz="4" w:space="0" w:color="auto"/>
              <w:right w:val="single" w:sz="4" w:space="0" w:color="auto"/>
            </w:tcBorders>
            <w:shd w:val="clear" w:color="auto" w:fill="auto"/>
            <w:noWrap/>
            <w:vAlign w:val="bottom"/>
            <w:hideMark/>
          </w:tcPr>
          <w:p w14:paraId="100B073B" w14:textId="77777777" w:rsidR="00E3380D" w:rsidRPr="00140FEF" w:rsidRDefault="00E3380D" w:rsidP="00140FEF">
            <w:pPr>
              <w:spacing w:after="0" w:line="240" w:lineRule="auto"/>
              <w:jc w:val="center"/>
              <w:rPr>
                <w:rFonts w:eastAsia="Times New Roman" w:cs="Times New Roman"/>
                <w:color w:val="000000"/>
                <w:sz w:val="16"/>
                <w:szCs w:val="16"/>
                <w:lang w:eastAsia="pt-BR"/>
              </w:rPr>
            </w:pPr>
            <w:proofErr w:type="gramStart"/>
            <w:r w:rsidRPr="00140FEF">
              <w:rPr>
                <w:rFonts w:eastAsia="Times New Roman" w:cs="Times New Roman"/>
                <w:color w:val="000000"/>
                <w:sz w:val="16"/>
                <w:szCs w:val="16"/>
                <w:lang w:eastAsia="pt-BR"/>
              </w:rPr>
              <w:t>6</w:t>
            </w:r>
            <w:proofErr w:type="gramEnd"/>
          </w:p>
        </w:tc>
        <w:tc>
          <w:tcPr>
            <w:tcW w:w="483" w:type="pct"/>
            <w:tcBorders>
              <w:top w:val="nil"/>
              <w:left w:val="nil"/>
              <w:bottom w:val="single" w:sz="4" w:space="0" w:color="auto"/>
              <w:right w:val="single" w:sz="4" w:space="0" w:color="auto"/>
            </w:tcBorders>
            <w:shd w:val="clear" w:color="auto" w:fill="auto"/>
            <w:noWrap/>
            <w:vAlign w:val="bottom"/>
            <w:hideMark/>
          </w:tcPr>
          <w:p w14:paraId="12211F47" w14:textId="77777777" w:rsidR="00E3380D" w:rsidRPr="00140FEF" w:rsidRDefault="00E3380D"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5,90</w:t>
            </w:r>
            <w:r w:rsidR="00E71D55" w:rsidRPr="00140FEF">
              <w:rPr>
                <w:rFonts w:eastAsia="Times New Roman" w:cs="Times New Roman"/>
                <w:color w:val="000000"/>
                <w:sz w:val="16"/>
                <w:szCs w:val="16"/>
                <w:vertAlign w:val="superscript"/>
                <w:lang w:eastAsia="pt-BR"/>
              </w:rPr>
              <w:t>*</w:t>
            </w:r>
          </w:p>
        </w:tc>
        <w:tc>
          <w:tcPr>
            <w:tcW w:w="631" w:type="pct"/>
            <w:tcBorders>
              <w:top w:val="nil"/>
              <w:left w:val="nil"/>
              <w:bottom w:val="single" w:sz="4" w:space="0" w:color="auto"/>
              <w:right w:val="nil"/>
            </w:tcBorders>
            <w:shd w:val="clear" w:color="auto" w:fill="auto"/>
            <w:noWrap/>
            <w:vAlign w:val="bottom"/>
            <w:hideMark/>
          </w:tcPr>
          <w:p w14:paraId="1BB9AD27" w14:textId="77777777" w:rsidR="00E3380D" w:rsidRPr="00140FEF" w:rsidRDefault="00E3380D"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1,30</w:t>
            </w:r>
            <w:r w:rsidR="00E71D55" w:rsidRPr="00140FEF">
              <w:rPr>
                <w:rFonts w:eastAsia="Times New Roman" w:cs="Times New Roman"/>
                <w:color w:val="000000"/>
                <w:sz w:val="16"/>
                <w:szCs w:val="16"/>
                <w:vertAlign w:val="superscript"/>
                <w:lang w:eastAsia="pt-BR"/>
              </w:rPr>
              <w:t>*</w:t>
            </w:r>
          </w:p>
        </w:tc>
      </w:tr>
      <w:tr w:rsidR="000776E2" w:rsidRPr="00140FEF" w14:paraId="1E66F0A6" w14:textId="77777777" w:rsidTr="00415285">
        <w:trPr>
          <w:trHeight w:val="255"/>
        </w:trPr>
        <w:tc>
          <w:tcPr>
            <w:tcW w:w="770" w:type="pct"/>
            <w:tcBorders>
              <w:top w:val="nil"/>
              <w:left w:val="nil"/>
              <w:bottom w:val="single" w:sz="4" w:space="0" w:color="auto"/>
              <w:right w:val="single" w:sz="4" w:space="0" w:color="auto"/>
            </w:tcBorders>
            <w:shd w:val="clear" w:color="auto" w:fill="auto"/>
            <w:noWrap/>
            <w:vAlign w:val="bottom"/>
            <w:hideMark/>
          </w:tcPr>
          <w:p w14:paraId="213EDA80" w14:textId="77777777" w:rsidR="00E3380D" w:rsidRPr="00140FEF" w:rsidRDefault="00E3380D"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Santa Terezinha de Itaipu</w:t>
            </w:r>
          </w:p>
        </w:tc>
        <w:tc>
          <w:tcPr>
            <w:tcW w:w="619" w:type="pct"/>
            <w:tcBorders>
              <w:top w:val="nil"/>
              <w:left w:val="nil"/>
              <w:bottom w:val="single" w:sz="4" w:space="0" w:color="auto"/>
              <w:right w:val="single" w:sz="4" w:space="0" w:color="auto"/>
            </w:tcBorders>
            <w:shd w:val="clear" w:color="auto" w:fill="auto"/>
            <w:noWrap/>
            <w:vAlign w:val="bottom"/>
            <w:hideMark/>
          </w:tcPr>
          <w:p w14:paraId="03511A0D"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6.035</w:t>
            </w:r>
          </w:p>
        </w:tc>
        <w:tc>
          <w:tcPr>
            <w:tcW w:w="573" w:type="pct"/>
            <w:tcBorders>
              <w:top w:val="nil"/>
              <w:left w:val="nil"/>
              <w:bottom w:val="single" w:sz="4" w:space="0" w:color="auto"/>
              <w:right w:val="single" w:sz="4" w:space="0" w:color="auto"/>
            </w:tcBorders>
            <w:shd w:val="clear" w:color="auto" w:fill="auto"/>
            <w:noWrap/>
            <w:vAlign w:val="bottom"/>
            <w:hideMark/>
          </w:tcPr>
          <w:p w14:paraId="59610504"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6.060</w:t>
            </w:r>
          </w:p>
        </w:tc>
        <w:tc>
          <w:tcPr>
            <w:tcW w:w="616" w:type="pct"/>
            <w:tcBorders>
              <w:top w:val="nil"/>
              <w:left w:val="nil"/>
              <w:bottom w:val="single" w:sz="4" w:space="0" w:color="auto"/>
              <w:right w:val="single" w:sz="4" w:space="0" w:color="auto"/>
            </w:tcBorders>
            <w:shd w:val="clear" w:color="auto" w:fill="auto"/>
            <w:noWrap/>
            <w:vAlign w:val="bottom"/>
            <w:hideMark/>
          </w:tcPr>
          <w:p w14:paraId="7A0A4F4E"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w:t>
            </w:r>
          </w:p>
        </w:tc>
        <w:tc>
          <w:tcPr>
            <w:tcW w:w="428" w:type="pct"/>
            <w:tcBorders>
              <w:top w:val="nil"/>
              <w:left w:val="nil"/>
              <w:bottom w:val="single" w:sz="4" w:space="0" w:color="auto"/>
              <w:right w:val="single" w:sz="4" w:space="0" w:color="auto"/>
            </w:tcBorders>
            <w:shd w:val="clear" w:color="auto" w:fill="auto"/>
            <w:noWrap/>
            <w:vAlign w:val="bottom"/>
            <w:hideMark/>
          </w:tcPr>
          <w:p w14:paraId="789166E8"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19.256</w:t>
            </w:r>
          </w:p>
        </w:tc>
        <w:tc>
          <w:tcPr>
            <w:tcW w:w="418" w:type="pct"/>
            <w:tcBorders>
              <w:top w:val="nil"/>
              <w:left w:val="nil"/>
              <w:bottom w:val="single" w:sz="4" w:space="0" w:color="auto"/>
              <w:right w:val="single" w:sz="4" w:space="0" w:color="auto"/>
            </w:tcBorders>
            <w:shd w:val="clear" w:color="auto" w:fill="auto"/>
            <w:noWrap/>
            <w:vAlign w:val="bottom"/>
            <w:hideMark/>
          </w:tcPr>
          <w:p w14:paraId="7D25D0FB"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20.841</w:t>
            </w:r>
          </w:p>
        </w:tc>
        <w:tc>
          <w:tcPr>
            <w:tcW w:w="462" w:type="pct"/>
            <w:tcBorders>
              <w:top w:val="nil"/>
              <w:left w:val="nil"/>
              <w:bottom w:val="single" w:sz="4" w:space="0" w:color="auto"/>
              <w:right w:val="single" w:sz="4" w:space="0" w:color="auto"/>
            </w:tcBorders>
            <w:shd w:val="clear" w:color="auto" w:fill="auto"/>
            <w:noWrap/>
            <w:vAlign w:val="bottom"/>
            <w:hideMark/>
          </w:tcPr>
          <w:p w14:paraId="2ECF3362"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8,2</w:t>
            </w:r>
          </w:p>
        </w:tc>
        <w:tc>
          <w:tcPr>
            <w:tcW w:w="483" w:type="pct"/>
            <w:tcBorders>
              <w:top w:val="nil"/>
              <w:left w:val="nil"/>
              <w:bottom w:val="single" w:sz="4" w:space="0" w:color="auto"/>
              <w:right w:val="single" w:sz="4" w:space="0" w:color="auto"/>
            </w:tcBorders>
            <w:shd w:val="clear" w:color="auto" w:fill="auto"/>
            <w:noWrap/>
            <w:vAlign w:val="bottom"/>
            <w:hideMark/>
          </w:tcPr>
          <w:p w14:paraId="5DF2F65D"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3,00</w:t>
            </w:r>
          </w:p>
        </w:tc>
        <w:tc>
          <w:tcPr>
            <w:tcW w:w="631" w:type="pct"/>
            <w:tcBorders>
              <w:top w:val="nil"/>
              <w:left w:val="nil"/>
              <w:bottom w:val="single" w:sz="4" w:space="0" w:color="auto"/>
              <w:right w:val="nil"/>
            </w:tcBorders>
            <w:shd w:val="clear" w:color="auto" w:fill="auto"/>
            <w:noWrap/>
            <w:vAlign w:val="bottom"/>
            <w:hideMark/>
          </w:tcPr>
          <w:p w14:paraId="4CE23DBA"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0,06</w:t>
            </w:r>
          </w:p>
        </w:tc>
      </w:tr>
      <w:tr w:rsidR="000776E2" w:rsidRPr="00140FEF" w14:paraId="59584F25" w14:textId="77777777" w:rsidTr="00415285">
        <w:trPr>
          <w:trHeight w:val="255"/>
        </w:trPr>
        <w:tc>
          <w:tcPr>
            <w:tcW w:w="770" w:type="pct"/>
            <w:tcBorders>
              <w:top w:val="nil"/>
              <w:left w:val="nil"/>
              <w:bottom w:val="single" w:sz="4" w:space="0" w:color="auto"/>
              <w:right w:val="single" w:sz="4" w:space="0" w:color="auto"/>
            </w:tcBorders>
            <w:shd w:val="clear" w:color="auto" w:fill="auto"/>
            <w:noWrap/>
            <w:vAlign w:val="bottom"/>
            <w:hideMark/>
          </w:tcPr>
          <w:p w14:paraId="6E2ACF3E" w14:textId="77777777" w:rsidR="00E3380D" w:rsidRPr="00140FEF" w:rsidRDefault="00E3380D"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São Miguel do Iguaçu</w:t>
            </w:r>
          </w:p>
        </w:tc>
        <w:tc>
          <w:tcPr>
            <w:tcW w:w="619" w:type="pct"/>
            <w:tcBorders>
              <w:top w:val="nil"/>
              <w:left w:val="nil"/>
              <w:bottom w:val="single" w:sz="4" w:space="0" w:color="auto"/>
              <w:right w:val="single" w:sz="4" w:space="0" w:color="auto"/>
            </w:tcBorders>
            <w:shd w:val="clear" w:color="auto" w:fill="auto"/>
            <w:noWrap/>
            <w:vAlign w:val="bottom"/>
            <w:hideMark/>
          </w:tcPr>
          <w:p w14:paraId="7B5D6D8A"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8.816</w:t>
            </w:r>
          </w:p>
        </w:tc>
        <w:tc>
          <w:tcPr>
            <w:tcW w:w="573" w:type="pct"/>
            <w:tcBorders>
              <w:top w:val="nil"/>
              <w:left w:val="nil"/>
              <w:bottom w:val="single" w:sz="4" w:space="0" w:color="auto"/>
              <w:right w:val="single" w:sz="4" w:space="0" w:color="auto"/>
            </w:tcBorders>
            <w:shd w:val="clear" w:color="auto" w:fill="auto"/>
            <w:noWrap/>
            <w:vAlign w:val="bottom"/>
            <w:hideMark/>
          </w:tcPr>
          <w:p w14:paraId="4A403640"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12.893</w:t>
            </w:r>
          </w:p>
        </w:tc>
        <w:tc>
          <w:tcPr>
            <w:tcW w:w="616" w:type="pct"/>
            <w:tcBorders>
              <w:top w:val="nil"/>
              <w:left w:val="nil"/>
              <w:bottom w:val="single" w:sz="4" w:space="0" w:color="auto"/>
              <w:right w:val="single" w:sz="4" w:space="0" w:color="auto"/>
            </w:tcBorders>
            <w:shd w:val="clear" w:color="auto" w:fill="auto"/>
            <w:noWrap/>
            <w:vAlign w:val="bottom"/>
            <w:hideMark/>
          </w:tcPr>
          <w:p w14:paraId="1C6E1D7A"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46,2</w:t>
            </w:r>
          </w:p>
        </w:tc>
        <w:tc>
          <w:tcPr>
            <w:tcW w:w="428" w:type="pct"/>
            <w:tcBorders>
              <w:top w:val="nil"/>
              <w:left w:val="nil"/>
              <w:bottom w:val="single" w:sz="4" w:space="0" w:color="auto"/>
              <w:right w:val="single" w:sz="4" w:space="0" w:color="auto"/>
            </w:tcBorders>
            <w:shd w:val="clear" w:color="auto" w:fill="auto"/>
            <w:noWrap/>
            <w:vAlign w:val="bottom"/>
            <w:hideMark/>
          </w:tcPr>
          <w:p w14:paraId="476D9E32"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25.250</w:t>
            </w:r>
          </w:p>
        </w:tc>
        <w:tc>
          <w:tcPr>
            <w:tcW w:w="418" w:type="pct"/>
            <w:tcBorders>
              <w:top w:val="nil"/>
              <w:left w:val="nil"/>
              <w:bottom w:val="single" w:sz="4" w:space="0" w:color="auto"/>
              <w:right w:val="single" w:sz="4" w:space="0" w:color="auto"/>
            </w:tcBorders>
            <w:shd w:val="clear" w:color="auto" w:fill="auto"/>
            <w:noWrap/>
            <w:vAlign w:val="bottom"/>
            <w:hideMark/>
          </w:tcPr>
          <w:p w14:paraId="535ACBF0"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25.769</w:t>
            </w:r>
          </w:p>
        </w:tc>
        <w:tc>
          <w:tcPr>
            <w:tcW w:w="462" w:type="pct"/>
            <w:tcBorders>
              <w:top w:val="nil"/>
              <w:left w:val="nil"/>
              <w:bottom w:val="single" w:sz="4" w:space="0" w:color="auto"/>
              <w:right w:val="single" w:sz="4" w:space="0" w:color="auto"/>
            </w:tcBorders>
            <w:shd w:val="clear" w:color="auto" w:fill="auto"/>
            <w:noWrap/>
            <w:vAlign w:val="bottom"/>
            <w:hideMark/>
          </w:tcPr>
          <w:p w14:paraId="5D4EA5FB"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2,1</w:t>
            </w:r>
          </w:p>
        </w:tc>
        <w:tc>
          <w:tcPr>
            <w:tcW w:w="483" w:type="pct"/>
            <w:tcBorders>
              <w:top w:val="nil"/>
              <w:left w:val="nil"/>
              <w:bottom w:val="single" w:sz="4" w:space="0" w:color="auto"/>
              <w:right w:val="single" w:sz="4" w:space="0" w:color="auto"/>
            </w:tcBorders>
            <w:shd w:val="clear" w:color="auto" w:fill="auto"/>
            <w:noWrap/>
            <w:vAlign w:val="bottom"/>
            <w:hideMark/>
          </w:tcPr>
          <w:p w14:paraId="2D426853" w14:textId="77777777" w:rsidR="00E3380D" w:rsidRPr="00140FEF" w:rsidRDefault="00E3380D"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3,60</w:t>
            </w:r>
            <w:r w:rsidR="00E71D55" w:rsidRPr="00140FEF">
              <w:rPr>
                <w:rFonts w:eastAsia="Times New Roman" w:cs="Times New Roman"/>
                <w:color w:val="000000"/>
                <w:sz w:val="16"/>
                <w:szCs w:val="16"/>
                <w:vertAlign w:val="superscript"/>
                <w:lang w:eastAsia="pt-BR"/>
              </w:rPr>
              <w:t>**</w:t>
            </w:r>
          </w:p>
        </w:tc>
        <w:tc>
          <w:tcPr>
            <w:tcW w:w="631" w:type="pct"/>
            <w:tcBorders>
              <w:top w:val="nil"/>
              <w:left w:val="nil"/>
              <w:bottom w:val="single" w:sz="4" w:space="0" w:color="auto"/>
              <w:right w:val="nil"/>
            </w:tcBorders>
            <w:shd w:val="clear" w:color="auto" w:fill="auto"/>
            <w:noWrap/>
            <w:vAlign w:val="bottom"/>
            <w:hideMark/>
          </w:tcPr>
          <w:p w14:paraId="67A8FF55"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0,02</w:t>
            </w:r>
          </w:p>
        </w:tc>
      </w:tr>
      <w:tr w:rsidR="000776E2" w:rsidRPr="00140FEF" w14:paraId="4F638F5F" w14:textId="77777777" w:rsidTr="00415285">
        <w:trPr>
          <w:trHeight w:val="255"/>
        </w:trPr>
        <w:tc>
          <w:tcPr>
            <w:tcW w:w="770" w:type="pct"/>
            <w:tcBorders>
              <w:top w:val="nil"/>
              <w:left w:val="nil"/>
              <w:bottom w:val="single" w:sz="4" w:space="0" w:color="auto"/>
              <w:right w:val="single" w:sz="4" w:space="0" w:color="auto"/>
            </w:tcBorders>
            <w:shd w:val="clear" w:color="auto" w:fill="auto"/>
            <w:noWrap/>
            <w:vAlign w:val="bottom"/>
            <w:hideMark/>
          </w:tcPr>
          <w:p w14:paraId="2BE13488" w14:textId="77777777" w:rsidR="00E3380D" w:rsidRPr="00140FEF" w:rsidRDefault="00E3380D"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Serranópolis do Iguaçu</w:t>
            </w:r>
          </w:p>
        </w:tc>
        <w:tc>
          <w:tcPr>
            <w:tcW w:w="619" w:type="pct"/>
            <w:tcBorders>
              <w:top w:val="nil"/>
              <w:left w:val="nil"/>
              <w:bottom w:val="single" w:sz="4" w:space="0" w:color="auto"/>
              <w:right w:val="single" w:sz="4" w:space="0" w:color="auto"/>
            </w:tcBorders>
            <w:shd w:val="clear" w:color="auto" w:fill="auto"/>
            <w:noWrap/>
            <w:vAlign w:val="bottom"/>
            <w:hideMark/>
          </w:tcPr>
          <w:p w14:paraId="79A90312"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8.589</w:t>
            </w:r>
          </w:p>
        </w:tc>
        <w:tc>
          <w:tcPr>
            <w:tcW w:w="573" w:type="pct"/>
            <w:tcBorders>
              <w:top w:val="nil"/>
              <w:left w:val="nil"/>
              <w:bottom w:val="single" w:sz="4" w:space="0" w:color="auto"/>
              <w:right w:val="single" w:sz="4" w:space="0" w:color="auto"/>
            </w:tcBorders>
            <w:shd w:val="clear" w:color="auto" w:fill="auto"/>
            <w:noWrap/>
            <w:vAlign w:val="bottom"/>
            <w:hideMark/>
          </w:tcPr>
          <w:p w14:paraId="63E7B62F"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10.307</w:t>
            </w:r>
          </w:p>
        </w:tc>
        <w:tc>
          <w:tcPr>
            <w:tcW w:w="616" w:type="pct"/>
            <w:tcBorders>
              <w:top w:val="nil"/>
              <w:left w:val="nil"/>
              <w:bottom w:val="single" w:sz="4" w:space="0" w:color="auto"/>
              <w:right w:val="single" w:sz="4" w:space="0" w:color="auto"/>
            </w:tcBorders>
            <w:shd w:val="clear" w:color="auto" w:fill="auto"/>
            <w:noWrap/>
            <w:vAlign w:val="bottom"/>
            <w:hideMark/>
          </w:tcPr>
          <w:p w14:paraId="4B451199"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w:t>
            </w:r>
          </w:p>
        </w:tc>
        <w:tc>
          <w:tcPr>
            <w:tcW w:w="428" w:type="pct"/>
            <w:tcBorders>
              <w:top w:val="nil"/>
              <w:left w:val="nil"/>
              <w:bottom w:val="single" w:sz="4" w:space="0" w:color="auto"/>
              <w:right w:val="single" w:sz="4" w:space="0" w:color="auto"/>
            </w:tcBorders>
            <w:shd w:val="clear" w:color="auto" w:fill="auto"/>
            <w:noWrap/>
            <w:vAlign w:val="bottom"/>
            <w:hideMark/>
          </w:tcPr>
          <w:p w14:paraId="33C10355"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4.818</w:t>
            </w:r>
          </w:p>
        </w:tc>
        <w:tc>
          <w:tcPr>
            <w:tcW w:w="418" w:type="pct"/>
            <w:tcBorders>
              <w:top w:val="nil"/>
              <w:left w:val="nil"/>
              <w:bottom w:val="single" w:sz="4" w:space="0" w:color="auto"/>
              <w:right w:val="single" w:sz="4" w:space="0" w:color="auto"/>
            </w:tcBorders>
            <w:shd w:val="clear" w:color="auto" w:fill="auto"/>
            <w:noWrap/>
            <w:vAlign w:val="bottom"/>
            <w:hideMark/>
          </w:tcPr>
          <w:p w14:paraId="0EA9AB2C"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4.568</w:t>
            </w:r>
          </w:p>
        </w:tc>
        <w:tc>
          <w:tcPr>
            <w:tcW w:w="462" w:type="pct"/>
            <w:tcBorders>
              <w:top w:val="nil"/>
              <w:left w:val="nil"/>
              <w:bottom w:val="single" w:sz="4" w:space="0" w:color="auto"/>
              <w:right w:val="single" w:sz="4" w:space="0" w:color="auto"/>
            </w:tcBorders>
            <w:shd w:val="clear" w:color="auto" w:fill="auto"/>
            <w:noWrap/>
            <w:vAlign w:val="bottom"/>
            <w:hideMark/>
          </w:tcPr>
          <w:p w14:paraId="1E1881EA"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-5,2</w:t>
            </w:r>
          </w:p>
        </w:tc>
        <w:tc>
          <w:tcPr>
            <w:tcW w:w="483" w:type="pct"/>
            <w:tcBorders>
              <w:top w:val="nil"/>
              <w:left w:val="nil"/>
              <w:bottom w:val="single" w:sz="4" w:space="0" w:color="auto"/>
              <w:right w:val="single" w:sz="4" w:space="0" w:color="auto"/>
            </w:tcBorders>
            <w:shd w:val="clear" w:color="auto" w:fill="auto"/>
            <w:noWrap/>
            <w:vAlign w:val="bottom"/>
            <w:hideMark/>
          </w:tcPr>
          <w:p w14:paraId="2D3CBA10" w14:textId="77777777" w:rsidR="00E3380D" w:rsidRPr="00140FEF" w:rsidRDefault="00022E38"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w:t>
            </w:r>
            <w:r w:rsidR="00E3380D" w:rsidRPr="00140FEF">
              <w:rPr>
                <w:rFonts w:eastAsia="Times New Roman" w:cs="Times New Roman"/>
                <w:color w:val="000000"/>
                <w:sz w:val="16"/>
                <w:szCs w:val="16"/>
                <w:lang w:eastAsia="pt-BR"/>
              </w:rPr>
              <w:t>3</w:t>
            </w:r>
          </w:p>
        </w:tc>
        <w:tc>
          <w:tcPr>
            <w:tcW w:w="631" w:type="pct"/>
            <w:tcBorders>
              <w:top w:val="nil"/>
              <w:left w:val="nil"/>
              <w:bottom w:val="single" w:sz="4" w:space="0" w:color="auto"/>
              <w:right w:val="nil"/>
            </w:tcBorders>
            <w:shd w:val="clear" w:color="auto" w:fill="auto"/>
            <w:noWrap/>
            <w:vAlign w:val="bottom"/>
            <w:hideMark/>
          </w:tcPr>
          <w:p w14:paraId="0DBAB94E" w14:textId="77777777" w:rsidR="00E3380D" w:rsidRPr="00140FEF" w:rsidRDefault="00E3380D"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-1,50</w:t>
            </w:r>
            <w:r w:rsidR="00E71D55" w:rsidRPr="00140FEF">
              <w:rPr>
                <w:rFonts w:eastAsia="Times New Roman" w:cs="Times New Roman"/>
                <w:color w:val="000000"/>
                <w:sz w:val="16"/>
                <w:szCs w:val="16"/>
                <w:vertAlign w:val="superscript"/>
                <w:lang w:eastAsia="pt-BR"/>
              </w:rPr>
              <w:t>**</w:t>
            </w:r>
          </w:p>
        </w:tc>
      </w:tr>
      <w:tr w:rsidR="000776E2" w:rsidRPr="00140FEF" w14:paraId="0CEE19B0" w14:textId="77777777" w:rsidTr="00415285">
        <w:trPr>
          <w:trHeight w:val="255"/>
        </w:trPr>
        <w:tc>
          <w:tcPr>
            <w:tcW w:w="770" w:type="pct"/>
            <w:tcBorders>
              <w:top w:val="nil"/>
              <w:left w:val="nil"/>
              <w:bottom w:val="single" w:sz="4" w:space="0" w:color="auto"/>
              <w:right w:val="single" w:sz="4" w:space="0" w:color="auto"/>
            </w:tcBorders>
            <w:shd w:val="clear" w:color="auto" w:fill="auto"/>
            <w:noWrap/>
            <w:vAlign w:val="bottom"/>
            <w:hideMark/>
          </w:tcPr>
          <w:p w14:paraId="39800588" w14:textId="77777777" w:rsidR="00E3380D" w:rsidRPr="00140FEF" w:rsidRDefault="00E3380D"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Vera Cruz do Oeste</w:t>
            </w:r>
          </w:p>
        </w:tc>
        <w:tc>
          <w:tcPr>
            <w:tcW w:w="619" w:type="pct"/>
            <w:tcBorders>
              <w:top w:val="nil"/>
              <w:left w:val="nil"/>
              <w:bottom w:val="single" w:sz="4" w:space="0" w:color="auto"/>
              <w:right w:val="single" w:sz="4" w:space="0" w:color="auto"/>
            </w:tcBorders>
            <w:shd w:val="clear" w:color="auto" w:fill="auto"/>
            <w:noWrap/>
            <w:vAlign w:val="bottom"/>
            <w:hideMark/>
          </w:tcPr>
          <w:p w14:paraId="7F60F9F6"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5.888</w:t>
            </w:r>
          </w:p>
        </w:tc>
        <w:tc>
          <w:tcPr>
            <w:tcW w:w="573" w:type="pct"/>
            <w:tcBorders>
              <w:top w:val="nil"/>
              <w:left w:val="nil"/>
              <w:bottom w:val="single" w:sz="4" w:space="0" w:color="auto"/>
              <w:right w:val="single" w:sz="4" w:space="0" w:color="auto"/>
            </w:tcBorders>
            <w:shd w:val="clear" w:color="auto" w:fill="auto"/>
            <w:noWrap/>
            <w:vAlign w:val="bottom"/>
            <w:hideMark/>
          </w:tcPr>
          <w:p w14:paraId="46623E1D"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7.736</w:t>
            </w:r>
          </w:p>
        </w:tc>
        <w:tc>
          <w:tcPr>
            <w:tcW w:w="616" w:type="pct"/>
            <w:tcBorders>
              <w:top w:val="nil"/>
              <w:left w:val="nil"/>
              <w:bottom w:val="single" w:sz="4" w:space="0" w:color="auto"/>
              <w:right w:val="single" w:sz="4" w:space="0" w:color="auto"/>
            </w:tcBorders>
            <w:shd w:val="clear" w:color="auto" w:fill="auto"/>
            <w:noWrap/>
            <w:vAlign w:val="bottom"/>
            <w:hideMark/>
          </w:tcPr>
          <w:p w14:paraId="41F5C02B"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31,4</w:t>
            </w:r>
          </w:p>
        </w:tc>
        <w:tc>
          <w:tcPr>
            <w:tcW w:w="428" w:type="pct"/>
            <w:tcBorders>
              <w:top w:val="nil"/>
              <w:left w:val="nil"/>
              <w:bottom w:val="single" w:sz="4" w:space="0" w:color="auto"/>
              <w:right w:val="single" w:sz="4" w:space="0" w:color="auto"/>
            </w:tcBorders>
            <w:shd w:val="clear" w:color="auto" w:fill="auto"/>
            <w:noWrap/>
            <w:vAlign w:val="bottom"/>
            <w:hideMark/>
          </w:tcPr>
          <w:p w14:paraId="0BD9FF1A"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9.289</w:t>
            </w:r>
          </w:p>
        </w:tc>
        <w:tc>
          <w:tcPr>
            <w:tcW w:w="418" w:type="pct"/>
            <w:tcBorders>
              <w:top w:val="nil"/>
              <w:left w:val="nil"/>
              <w:bottom w:val="single" w:sz="4" w:space="0" w:color="auto"/>
              <w:right w:val="single" w:sz="4" w:space="0" w:color="auto"/>
            </w:tcBorders>
            <w:shd w:val="clear" w:color="auto" w:fill="auto"/>
            <w:noWrap/>
            <w:vAlign w:val="bottom"/>
            <w:hideMark/>
          </w:tcPr>
          <w:p w14:paraId="451C34E1"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8.973</w:t>
            </w:r>
          </w:p>
        </w:tc>
        <w:tc>
          <w:tcPr>
            <w:tcW w:w="462" w:type="pct"/>
            <w:tcBorders>
              <w:top w:val="nil"/>
              <w:left w:val="nil"/>
              <w:bottom w:val="single" w:sz="4" w:space="0" w:color="auto"/>
              <w:right w:val="single" w:sz="4" w:space="0" w:color="auto"/>
            </w:tcBorders>
            <w:shd w:val="clear" w:color="auto" w:fill="auto"/>
            <w:noWrap/>
            <w:vAlign w:val="bottom"/>
            <w:hideMark/>
          </w:tcPr>
          <w:p w14:paraId="66256A90"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-3,4</w:t>
            </w:r>
          </w:p>
        </w:tc>
        <w:tc>
          <w:tcPr>
            <w:tcW w:w="483" w:type="pct"/>
            <w:tcBorders>
              <w:top w:val="nil"/>
              <w:left w:val="nil"/>
              <w:bottom w:val="single" w:sz="4" w:space="0" w:color="auto"/>
              <w:right w:val="single" w:sz="4" w:space="0" w:color="auto"/>
            </w:tcBorders>
            <w:shd w:val="clear" w:color="auto" w:fill="auto"/>
            <w:noWrap/>
            <w:vAlign w:val="bottom"/>
            <w:hideMark/>
          </w:tcPr>
          <w:p w14:paraId="4475F373"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1,80</w:t>
            </w:r>
          </w:p>
        </w:tc>
        <w:tc>
          <w:tcPr>
            <w:tcW w:w="631" w:type="pct"/>
            <w:tcBorders>
              <w:top w:val="nil"/>
              <w:left w:val="nil"/>
              <w:bottom w:val="single" w:sz="4" w:space="0" w:color="auto"/>
              <w:right w:val="nil"/>
            </w:tcBorders>
            <w:shd w:val="clear" w:color="auto" w:fill="auto"/>
            <w:noWrap/>
            <w:vAlign w:val="bottom"/>
            <w:hideMark/>
          </w:tcPr>
          <w:p w14:paraId="7C095425" w14:textId="77777777" w:rsidR="00E3380D" w:rsidRPr="00140FEF" w:rsidRDefault="00E3380D"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0,01</w:t>
            </w:r>
          </w:p>
        </w:tc>
      </w:tr>
    </w:tbl>
    <w:p w14:paraId="255C2D5C" w14:textId="77777777" w:rsidR="00511697" w:rsidRPr="00C25499" w:rsidRDefault="00511697" w:rsidP="00140FEF">
      <w:pPr>
        <w:spacing w:after="0" w:line="240" w:lineRule="auto"/>
        <w:jc w:val="both"/>
        <w:rPr>
          <w:rFonts w:cs="Times New Roman"/>
        </w:rPr>
      </w:pPr>
      <w:r w:rsidRPr="00C25499">
        <w:rPr>
          <w:rFonts w:cs="Times New Roman"/>
        </w:rPr>
        <w:t>Fonte: Elaborado pelo</w:t>
      </w:r>
      <w:r w:rsidR="002E7B82">
        <w:rPr>
          <w:rFonts w:cs="Times New Roman"/>
        </w:rPr>
        <w:t>s</w:t>
      </w:r>
      <w:r w:rsidRPr="00C25499">
        <w:rPr>
          <w:rFonts w:cs="Times New Roman"/>
        </w:rPr>
        <w:t xml:space="preserve"> autor</w:t>
      </w:r>
      <w:r w:rsidR="002E7B82">
        <w:rPr>
          <w:rFonts w:cs="Times New Roman"/>
        </w:rPr>
        <w:t>es</w:t>
      </w:r>
      <w:r w:rsidRPr="00C25499">
        <w:rPr>
          <w:rFonts w:cs="Times New Roman"/>
        </w:rPr>
        <w:t xml:space="preserve"> a partir dos dados do IPA</w:t>
      </w:r>
      <w:r w:rsidR="00CE67E9" w:rsidRPr="00C25499">
        <w:rPr>
          <w:rFonts w:cs="Times New Roman"/>
        </w:rPr>
        <w:t>R</w:t>
      </w:r>
      <w:r w:rsidRPr="00C25499">
        <w:rPr>
          <w:rFonts w:cs="Times New Roman"/>
        </w:rPr>
        <w:t>DES, 2013.</w:t>
      </w:r>
    </w:p>
    <w:p w14:paraId="5C44F3A5" w14:textId="77777777" w:rsidR="0066383E" w:rsidRPr="00BE3DAE" w:rsidRDefault="0066383E" w:rsidP="00140FEF">
      <w:pPr>
        <w:spacing w:after="0" w:line="240" w:lineRule="auto"/>
        <w:jc w:val="both"/>
        <w:rPr>
          <w:rFonts w:cs="Times New Roman"/>
          <w:sz w:val="24"/>
          <w:szCs w:val="24"/>
        </w:rPr>
      </w:pPr>
      <w:proofErr w:type="gramStart"/>
      <w:r w:rsidRPr="00BE3DAE">
        <w:rPr>
          <w:rFonts w:cs="Times New Roman"/>
          <w:sz w:val="24"/>
          <w:szCs w:val="24"/>
          <w:vertAlign w:val="superscript"/>
        </w:rPr>
        <w:t>1</w:t>
      </w:r>
      <w:r w:rsidRPr="00BE3DAE">
        <w:rPr>
          <w:rFonts w:cs="Times New Roman"/>
          <w:sz w:val="24"/>
          <w:szCs w:val="24"/>
        </w:rPr>
        <w:t>PIB</w:t>
      </w:r>
      <w:proofErr w:type="gramEnd"/>
      <w:r w:rsidRPr="00BE3DAE">
        <w:rPr>
          <w:rFonts w:cs="Times New Roman"/>
          <w:sz w:val="24"/>
          <w:szCs w:val="24"/>
        </w:rPr>
        <w:t xml:space="preserve"> </w:t>
      </w:r>
      <w:r w:rsidRPr="00BE3DAE">
        <w:rPr>
          <w:rFonts w:cs="Times New Roman"/>
          <w:i/>
          <w:sz w:val="24"/>
          <w:szCs w:val="24"/>
        </w:rPr>
        <w:t xml:space="preserve">per capita </w:t>
      </w:r>
      <w:r w:rsidRPr="00BE3DAE">
        <w:rPr>
          <w:rFonts w:cs="Times New Roman"/>
          <w:sz w:val="24"/>
          <w:szCs w:val="24"/>
        </w:rPr>
        <w:t>deflacionado pelo IPCA – dez. 2002 =100</w:t>
      </w:r>
    </w:p>
    <w:p w14:paraId="5C43D6E2" w14:textId="77777777" w:rsidR="00511697" w:rsidRPr="00BE3DAE" w:rsidRDefault="00511697" w:rsidP="00140FEF">
      <w:pPr>
        <w:spacing w:after="0" w:line="240" w:lineRule="auto"/>
        <w:jc w:val="both"/>
        <w:rPr>
          <w:rFonts w:cs="Times New Roman"/>
          <w:sz w:val="24"/>
          <w:szCs w:val="24"/>
        </w:rPr>
      </w:pPr>
      <w:proofErr w:type="gramStart"/>
      <w:r w:rsidRPr="00BE3DAE">
        <w:rPr>
          <w:rFonts w:cs="Times New Roman"/>
          <w:sz w:val="24"/>
          <w:szCs w:val="24"/>
          <w:vertAlign w:val="superscript"/>
        </w:rPr>
        <w:t>2</w:t>
      </w:r>
      <w:r w:rsidRPr="00BE3DAE">
        <w:rPr>
          <w:rFonts w:cs="Times New Roman"/>
          <w:sz w:val="24"/>
          <w:szCs w:val="24"/>
        </w:rPr>
        <w:t>População</w:t>
      </w:r>
      <w:proofErr w:type="gramEnd"/>
      <w:r w:rsidRPr="00BE3DAE">
        <w:rPr>
          <w:rFonts w:cs="Times New Roman"/>
          <w:sz w:val="24"/>
          <w:szCs w:val="24"/>
        </w:rPr>
        <w:t xml:space="preserve"> estimada pelo IBGE.</w:t>
      </w:r>
    </w:p>
    <w:p w14:paraId="3197830E" w14:textId="77777777" w:rsidR="00511697" w:rsidRPr="00BE3DAE" w:rsidRDefault="00511697" w:rsidP="00140FEF">
      <w:pPr>
        <w:spacing w:after="0" w:line="240" w:lineRule="auto"/>
        <w:jc w:val="both"/>
        <w:rPr>
          <w:rFonts w:cs="Times New Roman"/>
          <w:sz w:val="24"/>
          <w:szCs w:val="24"/>
        </w:rPr>
      </w:pPr>
      <w:proofErr w:type="gramStart"/>
      <w:r w:rsidRPr="00BE3DAE">
        <w:rPr>
          <w:rFonts w:cs="Times New Roman"/>
          <w:sz w:val="24"/>
          <w:szCs w:val="24"/>
          <w:vertAlign w:val="superscript"/>
        </w:rPr>
        <w:t>3</w:t>
      </w:r>
      <w:r w:rsidRPr="00BE3DAE">
        <w:rPr>
          <w:rFonts w:cs="Times New Roman"/>
          <w:sz w:val="24"/>
          <w:szCs w:val="24"/>
        </w:rPr>
        <w:t>População</w:t>
      </w:r>
      <w:proofErr w:type="gramEnd"/>
      <w:r w:rsidRPr="00BE3DAE">
        <w:rPr>
          <w:rFonts w:cs="Times New Roman"/>
          <w:sz w:val="24"/>
          <w:szCs w:val="24"/>
        </w:rPr>
        <w:t xml:space="preserve"> censitária.</w:t>
      </w:r>
    </w:p>
    <w:p w14:paraId="1C8B7998" w14:textId="77777777" w:rsidR="00E30A8C" w:rsidRPr="00CC17B7" w:rsidRDefault="00E30A8C" w:rsidP="00E30A8C">
      <w:pPr>
        <w:spacing w:after="0" w:line="240" w:lineRule="auto"/>
        <w:jc w:val="both"/>
        <w:rPr>
          <w:rFonts w:cs="Times New Roman"/>
          <w:sz w:val="20"/>
          <w:szCs w:val="20"/>
        </w:rPr>
      </w:pPr>
      <w:proofErr w:type="gramStart"/>
      <w:r w:rsidRPr="00CC17B7">
        <w:rPr>
          <w:rFonts w:cs="Times New Roman"/>
          <w:sz w:val="20"/>
          <w:szCs w:val="20"/>
          <w:vertAlign w:val="superscript"/>
        </w:rPr>
        <w:t>4</w:t>
      </w:r>
      <w:r w:rsidRPr="00CC17B7">
        <w:rPr>
          <w:rFonts w:cs="Times New Roman"/>
          <w:sz w:val="20"/>
          <w:szCs w:val="20"/>
        </w:rPr>
        <w:t>Taxa</w:t>
      </w:r>
      <w:proofErr w:type="gramEnd"/>
      <w:r w:rsidRPr="00CC17B7">
        <w:rPr>
          <w:rFonts w:cs="Times New Roman"/>
          <w:sz w:val="20"/>
          <w:szCs w:val="20"/>
        </w:rPr>
        <w:t xml:space="preserve"> de crescimento estimada por meio do método de MQ, usando um modelo log-linear. A taxa foi estimada considerando todo o período de análise, qual seja 2002 a 2010.</w:t>
      </w:r>
    </w:p>
    <w:p w14:paraId="2DC476F7" w14:textId="77777777" w:rsidR="00E30A8C" w:rsidRPr="00CC17B7" w:rsidRDefault="00E30A8C" w:rsidP="00E30A8C">
      <w:pPr>
        <w:spacing w:after="0" w:line="240" w:lineRule="auto"/>
        <w:jc w:val="both"/>
        <w:rPr>
          <w:rFonts w:cs="Times New Roman"/>
          <w:sz w:val="20"/>
          <w:szCs w:val="20"/>
        </w:rPr>
      </w:pPr>
      <w:r w:rsidRPr="00CC17B7">
        <w:rPr>
          <w:rFonts w:cs="Times New Roman"/>
          <w:sz w:val="20"/>
          <w:szCs w:val="20"/>
          <w:vertAlign w:val="superscript"/>
        </w:rPr>
        <w:t>*</w:t>
      </w:r>
      <w:r>
        <w:rPr>
          <w:rFonts w:cs="Times New Roman"/>
          <w:sz w:val="20"/>
          <w:szCs w:val="20"/>
        </w:rPr>
        <w:t xml:space="preserve">significativo a 1%; </w:t>
      </w:r>
      <w:r w:rsidRPr="00CC17B7">
        <w:rPr>
          <w:rFonts w:cs="Times New Roman"/>
          <w:sz w:val="20"/>
          <w:szCs w:val="20"/>
          <w:vertAlign w:val="superscript"/>
        </w:rPr>
        <w:t>**</w:t>
      </w:r>
      <w:r>
        <w:rPr>
          <w:rFonts w:cs="Times New Roman"/>
          <w:sz w:val="20"/>
          <w:szCs w:val="20"/>
        </w:rPr>
        <w:t xml:space="preserve">significativo a 5%, </w:t>
      </w:r>
      <w:r>
        <w:rPr>
          <w:rFonts w:cs="Times New Roman"/>
          <w:sz w:val="20"/>
          <w:szCs w:val="20"/>
          <w:vertAlign w:val="superscript"/>
        </w:rPr>
        <w:t>*</w:t>
      </w:r>
      <w:r w:rsidRPr="00CC17B7">
        <w:rPr>
          <w:rFonts w:cs="Times New Roman"/>
          <w:sz w:val="20"/>
          <w:szCs w:val="20"/>
          <w:vertAlign w:val="superscript"/>
        </w:rPr>
        <w:t>**</w:t>
      </w:r>
      <w:r>
        <w:rPr>
          <w:rFonts w:cs="Times New Roman"/>
          <w:sz w:val="20"/>
          <w:szCs w:val="20"/>
        </w:rPr>
        <w:t>significativo a</w:t>
      </w:r>
      <w:r w:rsidRPr="00CC17B7">
        <w:rPr>
          <w:rFonts w:cs="Times New Roman"/>
          <w:sz w:val="20"/>
          <w:szCs w:val="20"/>
        </w:rPr>
        <w:t>10%.</w:t>
      </w:r>
    </w:p>
    <w:p w14:paraId="6514A4CA" w14:textId="77777777" w:rsidR="00C57537" w:rsidRDefault="002706CE" w:rsidP="00140FEF">
      <w:pPr>
        <w:spacing w:after="0" w:line="240" w:lineRule="auto"/>
        <w:jc w:val="both"/>
        <w:rPr>
          <w:rFonts w:cs="Times New Roman"/>
          <w:sz w:val="24"/>
          <w:szCs w:val="24"/>
        </w:rPr>
      </w:pPr>
      <w:r w:rsidRPr="00BE3DAE">
        <w:rPr>
          <w:rFonts w:cs="Times New Roman"/>
          <w:sz w:val="24"/>
          <w:szCs w:val="24"/>
        </w:rPr>
        <w:tab/>
      </w:r>
    </w:p>
    <w:p w14:paraId="6402C906" w14:textId="77777777" w:rsidR="002706CE" w:rsidRPr="00BE3DAE" w:rsidRDefault="002706CE" w:rsidP="00796EB2">
      <w:pPr>
        <w:spacing w:after="0" w:line="360" w:lineRule="auto"/>
        <w:ind w:firstLine="708"/>
        <w:jc w:val="both"/>
        <w:rPr>
          <w:rFonts w:cs="Times New Roman"/>
          <w:sz w:val="24"/>
          <w:szCs w:val="24"/>
        </w:rPr>
      </w:pPr>
      <w:r w:rsidRPr="00BE3DAE">
        <w:rPr>
          <w:rFonts w:cs="Times New Roman"/>
          <w:sz w:val="24"/>
          <w:szCs w:val="24"/>
        </w:rPr>
        <w:t xml:space="preserve">Foz do Iguaçu é considerada </w:t>
      </w:r>
      <w:proofErr w:type="spellStart"/>
      <w:r w:rsidRPr="00BE3DAE">
        <w:rPr>
          <w:rFonts w:cs="Times New Roman"/>
          <w:sz w:val="24"/>
          <w:szCs w:val="24"/>
        </w:rPr>
        <w:t>pólo</w:t>
      </w:r>
      <w:proofErr w:type="spellEnd"/>
      <w:r w:rsidRPr="00BE3DAE">
        <w:rPr>
          <w:rFonts w:cs="Times New Roman"/>
          <w:sz w:val="24"/>
          <w:szCs w:val="24"/>
        </w:rPr>
        <w:t xml:space="preserve"> de sua microrregião por conter o maior número de habitantes, conter a maior hidrelétrica do mundo, possuir o maior aeroporto da região oeste do Paraná, ser cidade turística além de fazer fronteira com o Paraguai e Argentina</w:t>
      </w:r>
      <w:r w:rsidR="00EB1EE1">
        <w:rPr>
          <w:rFonts w:cs="Times New Roman"/>
          <w:sz w:val="24"/>
          <w:szCs w:val="24"/>
        </w:rPr>
        <w:t>,</w:t>
      </w:r>
      <w:r w:rsidRPr="00BE3DAE">
        <w:rPr>
          <w:rFonts w:cs="Times New Roman"/>
          <w:sz w:val="24"/>
          <w:szCs w:val="24"/>
        </w:rPr>
        <w:t xml:space="preserve"> se tornando assim</w:t>
      </w:r>
      <w:r w:rsidR="00D9452F">
        <w:rPr>
          <w:rFonts w:cs="Times New Roman"/>
          <w:sz w:val="24"/>
          <w:szCs w:val="24"/>
        </w:rPr>
        <w:t>,</w:t>
      </w:r>
      <w:r w:rsidRPr="00BE3DAE">
        <w:rPr>
          <w:rFonts w:cs="Times New Roman"/>
          <w:sz w:val="24"/>
          <w:szCs w:val="24"/>
        </w:rPr>
        <w:t xml:space="preserve"> rota de passagem para esses países. Ou seja, Foz do Iguaçu, por possuir relação fronteiriça, assegura o desempenho de funções internacionais importantes, como comércio e turismo. Mas o que se vê nos resultados é uma queda considerável em sua população se comparado o ano de 2002 com 2010. Mas, em média, o PIB </w:t>
      </w:r>
      <w:r w:rsidRPr="00BE3DAE">
        <w:rPr>
          <w:rFonts w:cs="Times New Roman"/>
          <w:i/>
          <w:sz w:val="24"/>
          <w:szCs w:val="24"/>
        </w:rPr>
        <w:t xml:space="preserve">per capita </w:t>
      </w:r>
      <w:r w:rsidRPr="00BE3DAE">
        <w:rPr>
          <w:rFonts w:cs="Times New Roman"/>
          <w:sz w:val="24"/>
          <w:szCs w:val="24"/>
        </w:rPr>
        <w:t>de Foz do Iguaçu cresceu 2,8</w:t>
      </w:r>
      <w:r w:rsidR="00B1208B" w:rsidRPr="00BE3DAE">
        <w:rPr>
          <w:rFonts w:cs="Times New Roman"/>
          <w:sz w:val="24"/>
          <w:szCs w:val="24"/>
        </w:rPr>
        <w:t>0</w:t>
      </w:r>
      <w:r w:rsidRPr="00BE3DAE">
        <w:rPr>
          <w:rFonts w:cs="Times New Roman"/>
          <w:sz w:val="24"/>
          <w:szCs w:val="24"/>
        </w:rPr>
        <w:t xml:space="preserve">% ao ano e continua sendo um município de extrema importância para a região oeste, polarizando os municípios ao seu entorno. Porém, a questão dos </w:t>
      </w:r>
      <w:r w:rsidRPr="00BE3DAE">
        <w:rPr>
          <w:rFonts w:cs="Times New Roman"/>
          <w:i/>
          <w:sz w:val="24"/>
          <w:szCs w:val="24"/>
        </w:rPr>
        <w:t xml:space="preserve">Royalties </w:t>
      </w:r>
      <w:r w:rsidRPr="00BE3DAE">
        <w:rPr>
          <w:rFonts w:cs="Times New Roman"/>
          <w:sz w:val="24"/>
          <w:szCs w:val="24"/>
        </w:rPr>
        <w:t xml:space="preserve">tem uma importância para a análise, pois o valor repassado para o município de Foz do Iguaçu é o segundo maior dentre os municípios que o recebem. No entanto, por conter uma população expressiva, ao dividir esse valor pela população, ele não afeta drasticamente o PIB </w:t>
      </w:r>
      <w:r w:rsidRPr="00BE3DAE">
        <w:rPr>
          <w:rFonts w:cs="Times New Roman"/>
          <w:i/>
          <w:sz w:val="24"/>
          <w:szCs w:val="24"/>
        </w:rPr>
        <w:t>per capita.</w:t>
      </w:r>
    </w:p>
    <w:p w14:paraId="59E6DDBE" w14:textId="77777777" w:rsidR="00233C47" w:rsidRPr="00BE3DAE" w:rsidRDefault="002706CE" w:rsidP="00796EB2">
      <w:pPr>
        <w:spacing w:after="0" w:line="360" w:lineRule="auto"/>
        <w:jc w:val="both"/>
        <w:rPr>
          <w:rFonts w:cs="Times New Roman"/>
          <w:i/>
          <w:sz w:val="24"/>
          <w:szCs w:val="24"/>
        </w:rPr>
      </w:pPr>
      <w:r w:rsidRPr="00BE3DAE">
        <w:rPr>
          <w:rFonts w:cs="Times New Roman"/>
          <w:sz w:val="24"/>
          <w:szCs w:val="24"/>
        </w:rPr>
        <w:tab/>
        <w:t xml:space="preserve">Outros municípios se destacam na microrregião, como é o caso de Medianeira, Missal, Santa Terezinha de Itaipu, São Miguel do Iguaçu e Vera cruz do Oeste, que tiveram aumento no PIB </w:t>
      </w:r>
      <w:r w:rsidRPr="00BE3DAE">
        <w:rPr>
          <w:rFonts w:cs="Times New Roman"/>
          <w:i/>
          <w:sz w:val="24"/>
          <w:szCs w:val="24"/>
        </w:rPr>
        <w:t xml:space="preserve">per capita, </w:t>
      </w:r>
      <w:r w:rsidRPr="00BE3DAE">
        <w:rPr>
          <w:rFonts w:cs="Times New Roman"/>
          <w:sz w:val="24"/>
          <w:szCs w:val="24"/>
        </w:rPr>
        <w:t>mas com crescimento populacional, em média, abaixo de 1</w:t>
      </w:r>
      <w:r w:rsidR="00B1208B" w:rsidRPr="00BE3DAE">
        <w:rPr>
          <w:rFonts w:cs="Times New Roman"/>
          <w:sz w:val="24"/>
          <w:szCs w:val="24"/>
        </w:rPr>
        <w:t>,00</w:t>
      </w:r>
      <w:r w:rsidRPr="00BE3DAE">
        <w:rPr>
          <w:rFonts w:cs="Times New Roman"/>
          <w:sz w:val="24"/>
          <w:szCs w:val="24"/>
        </w:rPr>
        <w:t xml:space="preserve">% ao ano. Isso significa dizer que tiveram crescimento real no PIB </w:t>
      </w:r>
      <w:r w:rsidRPr="00BE3DAE">
        <w:rPr>
          <w:rFonts w:cs="Times New Roman"/>
          <w:i/>
          <w:sz w:val="24"/>
          <w:szCs w:val="24"/>
        </w:rPr>
        <w:t>per capita</w:t>
      </w:r>
      <w:r w:rsidRPr="00BE3DAE">
        <w:rPr>
          <w:rFonts w:cs="Times New Roman"/>
          <w:sz w:val="24"/>
          <w:szCs w:val="24"/>
        </w:rPr>
        <w:t>.</w:t>
      </w:r>
    </w:p>
    <w:p w14:paraId="08D5B7D0" w14:textId="77777777" w:rsidR="00CF2B38" w:rsidRPr="00BE3DAE" w:rsidRDefault="00233C47" w:rsidP="00796EB2">
      <w:pPr>
        <w:spacing w:after="0" w:line="360" w:lineRule="auto"/>
        <w:jc w:val="both"/>
        <w:rPr>
          <w:rFonts w:cs="Times New Roman"/>
          <w:sz w:val="24"/>
          <w:szCs w:val="24"/>
        </w:rPr>
      </w:pPr>
      <w:r w:rsidRPr="00BE3DAE">
        <w:rPr>
          <w:rFonts w:cs="Times New Roman"/>
          <w:sz w:val="24"/>
          <w:szCs w:val="24"/>
        </w:rPr>
        <w:tab/>
      </w:r>
      <w:r w:rsidR="004E3870" w:rsidRPr="00BE3DAE">
        <w:rPr>
          <w:rFonts w:cs="Times New Roman"/>
          <w:sz w:val="24"/>
          <w:szCs w:val="24"/>
        </w:rPr>
        <w:t>D</w:t>
      </w:r>
      <w:r w:rsidRPr="00BE3DAE">
        <w:rPr>
          <w:rFonts w:cs="Times New Roman"/>
          <w:sz w:val="24"/>
          <w:szCs w:val="24"/>
        </w:rPr>
        <w:t xml:space="preserve">estaque para Medianeira, que </w:t>
      </w:r>
      <w:r w:rsidR="000F78AD" w:rsidRPr="00BE3DAE">
        <w:rPr>
          <w:rFonts w:cs="Times New Roman"/>
          <w:sz w:val="24"/>
          <w:szCs w:val="24"/>
        </w:rPr>
        <w:t xml:space="preserve">com suas grandes empresas, como a Lar e a </w:t>
      </w:r>
      <w:proofErr w:type="spellStart"/>
      <w:r w:rsidR="000F78AD" w:rsidRPr="00BE3DAE">
        <w:rPr>
          <w:rFonts w:cs="Times New Roman"/>
          <w:sz w:val="24"/>
          <w:szCs w:val="24"/>
        </w:rPr>
        <w:t>Frimesa</w:t>
      </w:r>
      <w:proofErr w:type="spellEnd"/>
      <w:r w:rsidR="000F78AD" w:rsidRPr="00BE3DAE">
        <w:rPr>
          <w:rFonts w:cs="Times New Roman"/>
          <w:sz w:val="24"/>
          <w:szCs w:val="24"/>
        </w:rPr>
        <w:t xml:space="preserve">, que por sinal contribuem para geração de empregos e fornecem produtos e demandam matéria prima, </w:t>
      </w:r>
      <w:proofErr w:type="gramStart"/>
      <w:r w:rsidR="00AE34CC" w:rsidRPr="00BE3DAE">
        <w:rPr>
          <w:rFonts w:cs="Times New Roman"/>
          <w:sz w:val="24"/>
          <w:szCs w:val="24"/>
        </w:rPr>
        <w:t>cresceu</w:t>
      </w:r>
      <w:proofErr w:type="gramEnd"/>
      <w:r w:rsidR="00AE34CC" w:rsidRPr="00BE3DAE">
        <w:rPr>
          <w:rFonts w:cs="Times New Roman"/>
          <w:sz w:val="24"/>
          <w:szCs w:val="24"/>
        </w:rPr>
        <w:t>, em média, 4,95% ao ano</w:t>
      </w:r>
      <w:r w:rsidR="00DB6D4C" w:rsidRPr="00BE3DAE">
        <w:rPr>
          <w:rFonts w:cs="Times New Roman"/>
          <w:sz w:val="24"/>
          <w:szCs w:val="24"/>
        </w:rPr>
        <w:t>, um resultado expressivo e</w:t>
      </w:r>
      <w:r w:rsidR="00CF2B38" w:rsidRPr="00BE3DAE">
        <w:rPr>
          <w:rFonts w:cs="Times New Roman"/>
          <w:sz w:val="24"/>
          <w:szCs w:val="24"/>
        </w:rPr>
        <w:t xml:space="preserve"> embora Medianeira receba </w:t>
      </w:r>
      <w:r w:rsidR="00B54FEB" w:rsidRPr="00BE3DAE">
        <w:rPr>
          <w:rFonts w:cs="Times New Roman"/>
          <w:i/>
          <w:sz w:val="24"/>
          <w:szCs w:val="24"/>
        </w:rPr>
        <w:t>r</w:t>
      </w:r>
      <w:r w:rsidR="00CF2B38" w:rsidRPr="00BE3DAE">
        <w:rPr>
          <w:rFonts w:cs="Times New Roman"/>
          <w:i/>
          <w:sz w:val="24"/>
          <w:szCs w:val="24"/>
        </w:rPr>
        <w:t xml:space="preserve">oyalties </w:t>
      </w:r>
      <w:r w:rsidR="00CF2B38" w:rsidRPr="00BE3DAE">
        <w:rPr>
          <w:rFonts w:cs="Times New Roman"/>
          <w:sz w:val="24"/>
          <w:szCs w:val="24"/>
        </w:rPr>
        <w:t xml:space="preserve">da Itaipu, </w:t>
      </w:r>
      <w:r w:rsidR="00D9452F">
        <w:rPr>
          <w:rFonts w:cs="Times New Roman"/>
          <w:sz w:val="24"/>
          <w:szCs w:val="24"/>
        </w:rPr>
        <w:t xml:space="preserve">foi o município com menor </w:t>
      </w:r>
      <w:r w:rsidR="00CF2B38" w:rsidRPr="00BE3DAE">
        <w:rPr>
          <w:rFonts w:cs="Times New Roman"/>
          <w:sz w:val="24"/>
          <w:szCs w:val="24"/>
        </w:rPr>
        <w:t xml:space="preserve">área alagada e, portanto, </w:t>
      </w:r>
      <w:r w:rsidR="00D9452F">
        <w:rPr>
          <w:rFonts w:cs="Times New Roman"/>
          <w:sz w:val="24"/>
          <w:szCs w:val="24"/>
        </w:rPr>
        <w:t>o</w:t>
      </w:r>
      <w:r w:rsidR="00CF2B38" w:rsidRPr="00BE3DAE">
        <w:rPr>
          <w:rFonts w:cs="Times New Roman"/>
          <w:sz w:val="24"/>
          <w:szCs w:val="24"/>
        </w:rPr>
        <w:t xml:space="preserve"> que menos recebe esta indenização, não chegando a ser relevante.</w:t>
      </w:r>
    </w:p>
    <w:p w14:paraId="09F96EB9" w14:textId="77777777" w:rsidR="00AA36FC" w:rsidRPr="00BE3DAE" w:rsidRDefault="00CF2B38" w:rsidP="00796EB2">
      <w:pPr>
        <w:spacing w:after="0" w:line="360" w:lineRule="auto"/>
        <w:jc w:val="both"/>
        <w:rPr>
          <w:rFonts w:cs="Times New Roman"/>
          <w:sz w:val="24"/>
          <w:szCs w:val="24"/>
        </w:rPr>
      </w:pPr>
      <w:r w:rsidRPr="00BE3DAE">
        <w:rPr>
          <w:rFonts w:cs="Times New Roman"/>
          <w:sz w:val="24"/>
          <w:szCs w:val="24"/>
        </w:rPr>
        <w:lastRenderedPageBreak/>
        <w:tab/>
      </w:r>
      <w:r w:rsidR="00EB1EE1">
        <w:rPr>
          <w:rFonts w:cs="Times New Roman"/>
          <w:sz w:val="24"/>
          <w:szCs w:val="24"/>
        </w:rPr>
        <w:t xml:space="preserve">O município de </w:t>
      </w:r>
      <w:proofErr w:type="spellStart"/>
      <w:r w:rsidR="00AE34CC" w:rsidRPr="00BE3DAE">
        <w:rPr>
          <w:rFonts w:cs="Times New Roman"/>
          <w:sz w:val="24"/>
          <w:szCs w:val="24"/>
        </w:rPr>
        <w:t>Ramilândia</w:t>
      </w:r>
      <w:proofErr w:type="spellEnd"/>
      <w:r w:rsidR="00AE34CC" w:rsidRPr="00BE3DAE">
        <w:rPr>
          <w:rFonts w:cs="Times New Roman"/>
          <w:sz w:val="24"/>
          <w:szCs w:val="24"/>
        </w:rPr>
        <w:t xml:space="preserve"> obteve c</w:t>
      </w:r>
      <w:r w:rsidR="00B26080" w:rsidRPr="00BE3DAE">
        <w:rPr>
          <w:rFonts w:cs="Times New Roman"/>
          <w:sz w:val="24"/>
          <w:szCs w:val="24"/>
        </w:rPr>
        <w:t xml:space="preserve">rescimento médio de 5,9% ao ano </w:t>
      </w:r>
      <w:r w:rsidR="000F78AD" w:rsidRPr="00BE3DAE">
        <w:rPr>
          <w:rFonts w:cs="Times New Roman"/>
          <w:sz w:val="24"/>
          <w:szCs w:val="24"/>
        </w:rPr>
        <w:t xml:space="preserve">e </w:t>
      </w:r>
      <w:r w:rsidR="00233C47" w:rsidRPr="00BE3DAE">
        <w:rPr>
          <w:rFonts w:cs="Times New Roman"/>
          <w:sz w:val="24"/>
          <w:szCs w:val="24"/>
        </w:rPr>
        <w:t xml:space="preserve">é </w:t>
      </w:r>
      <w:r w:rsidR="000F78AD" w:rsidRPr="00BE3DAE">
        <w:rPr>
          <w:rFonts w:cs="Times New Roman"/>
          <w:sz w:val="24"/>
          <w:szCs w:val="24"/>
        </w:rPr>
        <w:t>considerada a cidade com maior crescimento d</w:t>
      </w:r>
      <w:r w:rsidR="00B54FEB" w:rsidRPr="00BE3DAE">
        <w:rPr>
          <w:rFonts w:cs="Times New Roman"/>
          <w:sz w:val="24"/>
          <w:szCs w:val="24"/>
        </w:rPr>
        <w:t xml:space="preserve">a microrregião de Foz do Iguaçu, e não recebe </w:t>
      </w:r>
      <w:r w:rsidR="00B54FEB" w:rsidRPr="00BE3DAE">
        <w:rPr>
          <w:rFonts w:cs="Times New Roman"/>
          <w:i/>
          <w:sz w:val="24"/>
          <w:szCs w:val="24"/>
        </w:rPr>
        <w:t>royaltie</w:t>
      </w:r>
      <w:r w:rsidR="006B156F" w:rsidRPr="00BE3DAE">
        <w:rPr>
          <w:rFonts w:cs="Times New Roman"/>
          <w:i/>
          <w:sz w:val="24"/>
          <w:szCs w:val="24"/>
        </w:rPr>
        <w:t xml:space="preserve">s, </w:t>
      </w:r>
      <w:r w:rsidR="006B156F" w:rsidRPr="00BE3DAE">
        <w:rPr>
          <w:rFonts w:cs="Times New Roman"/>
          <w:sz w:val="24"/>
          <w:szCs w:val="24"/>
        </w:rPr>
        <w:t>o que mostra seu real crescimento.</w:t>
      </w:r>
    </w:p>
    <w:p w14:paraId="41195F9C" w14:textId="77777777" w:rsidR="000F78AD" w:rsidRPr="00BE3DAE" w:rsidRDefault="000F78AD" w:rsidP="00796EB2">
      <w:pPr>
        <w:spacing w:after="0" w:line="360" w:lineRule="auto"/>
        <w:jc w:val="both"/>
        <w:rPr>
          <w:rFonts w:cs="Times New Roman"/>
          <w:sz w:val="24"/>
          <w:szCs w:val="24"/>
        </w:rPr>
      </w:pPr>
      <w:r w:rsidRPr="00BE3DAE">
        <w:rPr>
          <w:rFonts w:cs="Times New Roman"/>
          <w:sz w:val="24"/>
          <w:szCs w:val="24"/>
        </w:rPr>
        <w:tab/>
      </w:r>
      <w:r w:rsidR="006B156F" w:rsidRPr="00BE3DAE">
        <w:rPr>
          <w:rFonts w:cs="Times New Roman"/>
          <w:sz w:val="24"/>
          <w:szCs w:val="24"/>
        </w:rPr>
        <w:t xml:space="preserve">No caso de </w:t>
      </w:r>
      <w:r w:rsidRPr="00BE3DAE">
        <w:rPr>
          <w:rFonts w:cs="Times New Roman"/>
          <w:sz w:val="24"/>
          <w:szCs w:val="24"/>
        </w:rPr>
        <w:t xml:space="preserve">Itaipulândia, seu crescimento </w:t>
      </w:r>
      <w:r w:rsidR="00B91716" w:rsidRPr="00BE3DAE">
        <w:rPr>
          <w:rFonts w:cs="Times New Roman"/>
          <w:sz w:val="24"/>
          <w:szCs w:val="24"/>
        </w:rPr>
        <w:t>n</w:t>
      </w:r>
      <w:r w:rsidRPr="00BE3DAE">
        <w:rPr>
          <w:rFonts w:cs="Times New Roman"/>
          <w:sz w:val="24"/>
          <w:szCs w:val="24"/>
        </w:rPr>
        <w:t xml:space="preserve">o PIB </w:t>
      </w:r>
      <w:r w:rsidRPr="00BE3DAE">
        <w:rPr>
          <w:rFonts w:cs="Times New Roman"/>
          <w:i/>
          <w:sz w:val="24"/>
          <w:szCs w:val="24"/>
        </w:rPr>
        <w:t>per capita,</w:t>
      </w:r>
      <w:r w:rsidRPr="00BE3DAE">
        <w:rPr>
          <w:rFonts w:cs="Times New Roman"/>
          <w:sz w:val="24"/>
          <w:szCs w:val="24"/>
        </w:rPr>
        <w:t xml:space="preserve"> </w:t>
      </w:r>
      <w:r w:rsidR="00B91716" w:rsidRPr="00BE3DAE">
        <w:rPr>
          <w:rFonts w:cs="Times New Roman"/>
          <w:sz w:val="24"/>
          <w:szCs w:val="24"/>
        </w:rPr>
        <w:t>foi em média, de 4,7% ao ano</w:t>
      </w:r>
      <w:r w:rsidRPr="00BE3DAE">
        <w:rPr>
          <w:rFonts w:cs="Times New Roman"/>
          <w:sz w:val="24"/>
          <w:szCs w:val="24"/>
        </w:rPr>
        <w:t>, porém</w:t>
      </w:r>
      <w:r w:rsidR="004733AB" w:rsidRPr="00BE3DAE">
        <w:rPr>
          <w:rFonts w:cs="Times New Roman"/>
          <w:sz w:val="24"/>
          <w:szCs w:val="24"/>
        </w:rPr>
        <w:t xml:space="preserve">, </w:t>
      </w:r>
      <w:r w:rsidR="005973B9" w:rsidRPr="00BE3DAE">
        <w:rPr>
          <w:rFonts w:cs="Times New Roman"/>
          <w:sz w:val="24"/>
          <w:szCs w:val="24"/>
        </w:rPr>
        <w:t>já recebeu</w:t>
      </w:r>
      <w:r w:rsidR="004733AB" w:rsidRPr="00BE3DAE">
        <w:rPr>
          <w:rFonts w:cs="Times New Roman"/>
          <w:sz w:val="24"/>
          <w:szCs w:val="24"/>
        </w:rPr>
        <w:t xml:space="preserve"> </w:t>
      </w:r>
      <w:r w:rsidR="005973B9" w:rsidRPr="00BE3DAE">
        <w:rPr>
          <w:rFonts w:cs="Times New Roman"/>
          <w:sz w:val="24"/>
          <w:szCs w:val="24"/>
        </w:rPr>
        <w:t>no acumulado</w:t>
      </w:r>
      <w:r w:rsidR="00CE324F" w:rsidRPr="00BE3DAE">
        <w:rPr>
          <w:rFonts w:cs="Times New Roman"/>
          <w:sz w:val="24"/>
          <w:szCs w:val="24"/>
        </w:rPr>
        <w:t xml:space="preserve"> (desde 1991</w:t>
      </w:r>
      <w:r w:rsidR="003F0430" w:rsidRPr="00BE3DAE">
        <w:rPr>
          <w:rFonts w:cs="Times New Roman"/>
          <w:sz w:val="24"/>
          <w:szCs w:val="24"/>
        </w:rPr>
        <w:t>)</w:t>
      </w:r>
      <w:r w:rsidR="005973B9" w:rsidRPr="00BE3DAE">
        <w:rPr>
          <w:rFonts w:cs="Times New Roman"/>
          <w:sz w:val="24"/>
          <w:szCs w:val="24"/>
        </w:rPr>
        <w:t xml:space="preserve"> </w:t>
      </w:r>
      <w:r w:rsidR="000B4BA3" w:rsidRPr="00BE3DAE">
        <w:rPr>
          <w:rFonts w:cs="Times New Roman"/>
          <w:sz w:val="24"/>
          <w:szCs w:val="24"/>
        </w:rPr>
        <w:t>cerca de US$</w:t>
      </w:r>
      <w:r w:rsidR="005973B9" w:rsidRPr="00BE3DAE">
        <w:rPr>
          <w:rFonts w:cs="Times New Roman"/>
          <w:sz w:val="24"/>
          <w:szCs w:val="24"/>
        </w:rPr>
        <w:t>242,9 milhões</w:t>
      </w:r>
      <w:r w:rsidR="000B4BA3" w:rsidRPr="00BE3DAE">
        <w:rPr>
          <w:rFonts w:cs="Times New Roman"/>
          <w:sz w:val="24"/>
          <w:szCs w:val="24"/>
        </w:rPr>
        <w:t xml:space="preserve"> </w:t>
      </w:r>
      <w:r w:rsidR="005973B9" w:rsidRPr="00BE3DAE">
        <w:rPr>
          <w:rFonts w:cs="Times New Roman"/>
          <w:sz w:val="24"/>
          <w:szCs w:val="24"/>
        </w:rPr>
        <w:t xml:space="preserve">em </w:t>
      </w:r>
      <w:r w:rsidR="005973B9" w:rsidRPr="00BE3DAE">
        <w:rPr>
          <w:rFonts w:cs="Times New Roman"/>
          <w:i/>
          <w:sz w:val="24"/>
          <w:szCs w:val="24"/>
        </w:rPr>
        <w:t>royalties</w:t>
      </w:r>
      <w:r w:rsidR="00B54FEB" w:rsidRPr="00BE3DAE">
        <w:rPr>
          <w:rFonts w:cs="Times New Roman"/>
          <w:sz w:val="24"/>
          <w:szCs w:val="24"/>
        </w:rPr>
        <w:t xml:space="preserve"> da Itaipu</w:t>
      </w:r>
      <w:r w:rsidR="000B4BA3" w:rsidRPr="00BE3DAE">
        <w:rPr>
          <w:rFonts w:cs="Times New Roman"/>
          <w:sz w:val="24"/>
          <w:szCs w:val="24"/>
        </w:rPr>
        <w:t xml:space="preserve">, tal valor </w:t>
      </w:r>
      <w:r w:rsidR="00B54FEB" w:rsidRPr="00BE3DAE">
        <w:rPr>
          <w:rFonts w:cs="Times New Roman"/>
          <w:sz w:val="24"/>
          <w:szCs w:val="24"/>
        </w:rPr>
        <w:t>ocasiona elevação n</w:t>
      </w:r>
      <w:r w:rsidR="000B4BA3" w:rsidRPr="00BE3DAE">
        <w:rPr>
          <w:rFonts w:cs="Times New Roman"/>
          <w:sz w:val="24"/>
          <w:szCs w:val="24"/>
        </w:rPr>
        <w:t xml:space="preserve">o PIB </w:t>
      </w:r>
      <w:r w:rsidR="000B4BA3" w:rsidRPr="00BE3DAE">
        <w:rPr>
          <w:rFonts w:cs="Times New Roman"/>
          <w:i/>
          <w:sz w:val="24"/>
          <w:szCs w:val="24"/>
        </w:rPr>
        <w:t>p</w:t>
      </w:r>
      <w:r w:rsidR="005973B9" w:rsidRPr="00BE3DAE">
        <w:rPr>
          <w:rFonts w:cs="Times New Roman"/>
          <w:i/>
          <w:sz w:val="24"/>
          <w:szCs w:val="24"/>
        </w:rPr>
        <w:t xml:space="preserve">er capita </w:t>
      </w:r>
      <w:r w:rsidR="005973B9" w:rsidRPr="00BE3DAE">
        <w:rPr>
          <w:rFonts w:cs="Times New Roman"/>
          <w:sz w:val="24"/>
          <w:szCs w:val="24"/>
        </w:rPr>
        <w:t xml:space="preserve">todos os anos, sendo que em </w:t>
      </w:r>
      <w:r w:rsidR="003C4FA5" w:rsidRPr="00BE3DAE">
        <w:rPr>
          <w:rFonts w:cs="Times New Roman"/>
          <w:sz w:val="24"/>
          <w:szCs w:val="24"/>
        </w:rPr>
        <w:t>10 de outubro de 2013</w:t>
      </w:r>
      <w:r w:rsidR="005973B9" w:rsidRPr="00BE3DAE">
        <w:rPr>
          <w:rFonts w:cs="Times New Roman"/>
          <w:sz w:val="24"/>
          <w:szCs w:val="24"/>
        </w:rPr>
        <w:t xml:space="preserve"> recebe</w:t>
      </w:r>
      <w:r w:rsidR="003C4FA5" w:rsidRPr="00BE3DAE">
        <w:rPr>
          <w:rFonts w:cs="Times New Roman"/>
          <w:sz w:val="24"/>
          <w:szCs w:val="24"/>
        </w:rPr>
        <w:t>u mais U</w:t>
      </w:r>
      <w:r w:rsidR="00D056F6" w:rsidRPr="00BE3DAE">
        <w:rPr>
          <w:rFonts w:cs="Times New Roman"/>
          <w:sz w:val="24"/>
          <w:szCs w:val="24"/>
        </w:rPr>
        <w:t>S</w:t>
      </w:r>
      <w:r w:rsidR="003C4FA5" w:rsidRPr="00BE3DAE">
        <w:rPr>
          <w:rFonts w:cs="Times New Roman"/>
          <w:sz w:val="24"/>
          <w:szCs w:val="24"/>
        </w:rPr>
        <w:t xml:space="preserve">$687,1 mil (ITAIPU, 2013) e ao ser divido pela sua população, que por sinal é </w:t>
      </w:r>
      <w:r w:rsidR="00B26080" w:rsidRPr="00BE3DAE">
        <w:rPr>
          <w:rFonts w:cs="Times New Roman"/>
          <w:sz w:val="24"/>
          <w:szCs w:val="24"/>
        </w:rPr>
        <w:t>pequena</w:t>
      </w:r>
      <w:r w:rsidR="003C4FA5" w:rsidRPr="00BE3DAE">
        <w:rPr>
          <w:rFonts w:cs="Times New Roman"/>
          <w:sz w:val="24"/>
          <w:szCs w:val="24"/>
        </w:rPr>
        <w:t xml:space="preserve">, acaba tornando o PIB </w:t>
      </w:r>
      <w:r w:rsidR="003C4FA5" w:rsidRPr="00BE3DAE">
        <w:rPr>
          <w:rFonts w:cs="Times New Roman"/>
          <w:i/>
          <w:sz w:val="24"/>
          <w:szCs w:val="24"/>
        </w:rPr>
        <w:t xml:space="preserve">per capita </w:t>
      </w:r>
      <w:r w:rsidR="003C4FA5" w:rsidRPr="00BE3DAE">
        <w:rPr>
          <w:rFonts w:cs="Times New Roman"/>
          <w:sz w:val="24"/>
          <w:szCs w:val="24"/>
        </w:rPr>
        <w:t>maior.</w:t>
      </w:r>
    </w:p>
    <w:p w14:paraId="0575CA8D" w14:textId="77777777" w:rsidR="005C59B2" w:rsidRPr="00BE3DAE" w:rsidRDefault="00763FCE" w:rsidP="00796EB2">
      <w:pPr>
        <w:spacing w:after="0" w:line="360" w:lineRule="auto"/>
        <w:jc w:val="both"/>
        <w:rPr>
          <w:rFonts w:cs="Times New Roman"/>
          <w:sz w:val="24"/>
          <w:szCs w:val="24"/>
        </w:rPr>
      </w:pPr>
      <w:r w:rsidRPr="00BE3DAE">
        <w:rPr>
          <w:rFonts w:cs="Times New Roman"/>
          <w:i/>
          <w:sz w:val="24"/>
          <w:szCs w:val="24"/>
        </w:rPr>
        <w:tab/>
      </w:r>
      <w:r w:rsidRPr="00BE3DAE">
        <w:rPr>
          <w:rFonts w:cs="Times New Roman"/>
          <w:sz w:val="24"/>
          <w:szCs w:val="24"/>
        </w:rPr>
        <w:t xml:space="preserve">São Miguel do Iguaçu também ganhou destaque, mas, é o quarto município que mais recebeu repasses de </w:t>
      </w:r>
      <w:r w:rsidRPr="00BE3DAE">
        <w:rPr>
          <w:rFonts w:cs="Times New Roman"/>
          <w:i/>
          <w:sz w:val="24"/>
          <w:szCs w:val="24"/>
        </w:rPr>
        <w:t>royalties</w:t>
      </w:r>
      <w:r w:rsidR="006B156F" w:rsidRPr="00BE3DAE">
        <w:rPr>
          <w:rFonts w:cs="Times New Roman"/>
          <w:sz w:val="24"/>
          <w:szCs w:val="24"/>
        </w:rPr>
        <w:t xml:space="preserve">, afetando os resultados. </w:t>
      </w:r>
      <w:r w:rsidR="005C59B2" w:rsidRPr="00BE3DAE">
        <w:rPr>
          <w:rFonts w:cs="Times New Roman"/>
          <w:sz w:val="24"/>
          <w:szCs w:val="24"/>
        </w:rPr>
        <w:t xml:space="preserve">Céu Azul e Matelândia são municípios que apresentaram crescimentos significativos tanto no PIB </w:t>
      </w:r>
      <w:r w:rsidR="005C59B2" w:rsidRPr="00BE3DAE">
        <w:rPr>
          <w:rFonts w:cs="Times New Roman"/>
          <w:i/>
          <w:sz w:val="24"/>
          <w:szCs w:val="24"/>
        </w:rPr>
        <w:t xml:space="preserve">per capita </w:t>
      </w:r>
      <w:r w:rsidR="005C59B2" w:rsidRPr="00BE3DAE">
        <w:rPr>
          <w:rFonts w:cs="Times New Roman"/>
          <w:sz w:val="24"/>
          <w:szCs w:val="24"/>
        </w:rPr>
        <w:t>quanto na população, sendo que cada um possui uma empresa que é considerada entre as 300 maiores do Estado do Paraná.</w:t>
      </w:r>
    </w:p>
    <w:p w14:paraId="12E845C3" w14:textId="77777777" w:rsidR="005147F5" w:rsidRPr="00BE3DAE" w:rsidRDefault="0084639B" w:rsidP="00796EB2">
      <w:pPr>
        <w:spacing w:after="0" w:line="360" w:lineRule="auto"/>
        <w:jc w:val="both"/>
        <w:rPr>
          <w:rFonts w:cs="Times New Roman"/>
          <w:sz w:val="24"/>
          <w:szCs w:val="24"/>
        </w:rPr>
      </w:pPr>
      <w:r w:rsidRPr="00BE3DAE">
        <w:rPr>
          <w:rFonts w:cs="Times New Roman"/>
          <w:i/>
          <w:sz w:val="24"/>
          <w:szCs w:val="24"/>
        </w:rPr>
        <w:tab/>
      </w:r>
      <w:r w:rsidR="00664DD8">
        <w:rPr>
          <w:rFonts w:cs="Times New Roman"/>
          <w:sz w:val="24"/>
          <w:szCs w:val="24"/>
        </w:rPr>
        <w:t>Em relação ao Valor Adicionado Fiscal</w:t>
      </w:r>
      <w:r w:rsidR="005147F5" w:rsidRPr="00BE3DAE">
        <w:rPr>
          <w:rFonts w:cs="Times New Roman"/>
          <w:sz w:val="24"/>
          <w:szCs w:val="24"/>
        </w:rPr>
        <w:t xml:space="preserve"> verific</w:t>
      </w:r>
      <w:r w:rsidR="009F5CE8">
        <w:rPr>
          <w:rFonts w:cs="Times New Roman"/>
          <w:sz w:val="24"/>
          <w:szCs w:val="24"/>
        </w:rPr>
        <w:t>ou</w:t>
      </w:r>
      <w:r w:rsidR="005147F5" w:rsidRPr="00BE3DAE">
        <w:rPr>
          <w:rFonts w:cs="Times New Roman"/>
          <w:sz w:val="24"/>
          <w:szCs w:val="24"/>
        </w:rPr>
        <w:t xml:space="preserve">-se que Foz do Iguaçu é sem sombra de dúvidas o município </w:t>
      </w:r>
      <w:r w:rsidR="00664DD8">
        <w:rPr>
          <w:rFonts w:cs="Times New Roman"/>
          <w:sz w:val="24"/>
          <w:szCs w:val="24"/>
        </w:rPr>
        <w:t>mais representativo da</w:t>
      </w:r>
      <w:r w:rsidR="005147F5" w:rsidRPr="00BE3DAE">
        <w:rPr>
          <w:rFonts w:cs="Times New Roman"/>
          <w:sz w:val="24"/>
          <w:szCs w:val="24"/>
        </w:rPr>
        <w:t xml:space="preserve"> microrregião, contando com 67,12%</w:t>
      </w:r>
      <w:r w:rsidR="00796AA6" w:rsidRPr="00BE3DAE">
        <w:rPr>
          <w:rFonts w:cs="Times New Roman"/>
          <w:sz w:val="24"/>
          <w:szCs w:val="24"/>
        </w:rPr>
        <w:t xml:space="preserve"> em relação </w:t>
      </w:r>
      <w:r w:rsidR="006B156F" w:rsidRPr="00BE3DAE">
        <w:rPr>
          <w:rFonts w:cs="Times New Roman"/>
          <w:sz w:val="24"/>
          <w:szCs w:val="24"/>
        </w:rPr>
        <w:t>à</w:t>
      </w:r>
      <w:r w:rsidR="00796AA6" w:rsidRPr="00BE3DAE">
        <w:rPr>
          <w:rFonts w:cs="Times New Roman"/>
          <w:sz w:val="24"/>
          <w:szCs w:val="24"/>
        </w:rPr>
        <w:t xml:space="preserve"> microrregião e contando também com o maior número de estabelecimentos.</w:t>
      </w:r>
    </w:p>
    <w:p w14:paraId="73C908B4" w14:textId="77777777" w:rsidR="00796AA6" w:rsidRPr="00BE3DAE" w:rsidRDefault="00796AA6" w:rsidP="00796EB2">
      <w:pPr>
        <w:spacing w:after="0" w:line="360" w:lineRule="auto"/>
        <w:jc w:val="both"/>
        <w:rPr>
          <w:rFonts w:cs="Times New Roman"/>
          <w:sz w:val="24"/>
          <w:szCs w:val="24"/>
        </w:rPr>
      </w:pPr>
      <w:r w:rsidRPr="00BE3DAE">
        <w:rPr>
          <w:rFonts w:cs="Times New Roman"/>
          <w:sz w:val="24"/>
          <w:szCs w:val="24"/>
        </w:rPr>
        <w:tab/>
        <w:t>Medianeira mais uma vez se destaca e apresenta um VAF de 8,19%, o segundo maior da microrregião com o segundo maior número de estabelecimentos e assim como outras cidades, possui um dos maiores estabelecimentos do Paraná.</w:t>
      </w:r>
    </w:p>
    <w:p w14:paraId="025FCA72" w14:textId="77777777" w:rsidR="00DB6D4C" w:rsidRPr="00BE3DAE" w:rsidRDefault="00796AA6" w:rsidP="00796EB2">
      <w:pPr>
        <w:spacing w:after="0" w:line="360" w:lineRule="auto"/>
        <w:jc w:val="both"/>
        <w:rPr>
          <w:rFonts w:cs="Times New Roman"/>
          <w:sz w:val="24"/>
          <w:szCs w:val="24"/>
        </w:rPr>
      </w:pPr>
      <w:r w:rsidRPr="00BE3DAE">
        <w:rPr>
          <w:rFonts w:cs="Times New Roman"/>
          <w:sz w:val="24"/>
          <w:szCs w:val="24"/>
        </w:rPr>
        <w:tab/>
        <w:t>Outro município com alto VAF em relação ao restante é São Miguel do Iguaçu apresentando 6,51%.</w:t>
      </w:r>
      <w:r w:rsidR="00664DD8">
        <w:rPr>
          <w:rFonts w:cs="Times New Roman"/>
          <w:sz w:val="24"/>
          <w:szCs w:val="24"/>
        </w:rPr>
        <w:t xml:space="preserve"> </w:t>
      </w:r>
      <w:r w:rsidR="00921E80" w:rsidRPr="00BE3DAE">
        <w:rPr>
          <w:rFonts w:cs="Times New Roman"/>
          <w:sz w:val="24"/>
          <w:szCs w:val="24"/>
        </w:rPr>
        <w:t>V</w:t>
      </w:r>
      <w:r w:rsidR="00DB6D4C" w:rsidRPr="00BE3DAE">
        <w:rPr>
          <w:rFonts w:cs="Times New Roman"/>
          <w:sz w:val="24"/>
          <w:szCs w:val="24"/>
        </w:rPr>
        <w:t>erific</w:t>
      </w:r>
      <w:r w:rsidR="00921E80" w:rsidRPr="00BE3DAE">
        <w:rPr>
          <w:rFonts w:cs="Times New Roman"/>
          <w:sz w:val="24"/>
          <w:szCs w:val="24"/>
        </w:rPr>
        <w:t>ou-se</w:t>
      </w:r>
      <w:r w:rsidR="00DB6D4C" w:rsidRPr="00BE3DAE">
        <w:rPr>
          <w:rFonts w:cs="Times New Roman"/>
          <w:sz w:val="24"/>
          <w:szCs w:val="24"/>
        </w:rPr>
        <w:t xml:space="preserve"> que </w:t>
      </w:r>
      <w:r w:rsidR="003C0D29" w:rsidRPr="00BE3DAE">
        <w:rPr>
          <w:rFonts w:cs="Times New Roman"/>
          <w:sz w:val="24"/>
          <w:szCs w:val="24"/>
        </w:rPr>
        <w:t xml:space="preserve">Medianeira está </w:t>
      </w:r>
      <w:r w:rsidR="00DB6D4C" w:rsidRPr="00BE3DAE">
        <w:rPr>
          <w:rFonts w:cs="Times New Roman"/>
          <w:sz w:val="24"/>
          <w:szCs w:val="24"/>
        </w:rPr>
        <w:t xml:space="preserve">entre </w:t>
      </w:r>
      <w:r w:rsidR="003C0D29" w:rsidRPr="00BE3DAE">
        <w:rPr>
          <w:rFonts w:cs="Times New Roman"/>
          <w:sz w:val="24"/>
          <w:szCs w:val="24"/>
        </w:rPr>
        <w:t>os</w:t>
      </w:r>
      <w:r w:rsidR="00DB6D4C" w:rsidRPr="00BE3DAE">
        <w:rPr>
          <w:rFonts w:cs="Times New Roman"/>
          <w:sz w:val="24"/>
          <w:szCs w:val="24"/>
        </w:rPr>
        <w:t xml:space="preserve"> municípios que </w:t>
      </w:r>
      <w:r w:rsidR="00C57537" w:rsidRPr="00BE3DAE">
        <w:rPr>
          <w:rFonts w:cs="Times New Roman"/>
          <w:sz w:val="24"/>
          <w:szCs w:val="24"/>
        </w:rPr>
        <w:t>possu</w:t>
      </w:r>
      <w:r w:rsidR="00C57537">
        <w:rPr>
          <w:rFonts w:cs="Times New Roman"/>
          <w:sz w:val="24"/>
          <w:szCs w:val="24"/>
        </w:rPr>
        <w:t>i</w:t>
      </w:r>
      <w:r w:rsidR="00DB6D4C" w:rsidRPr="00BE3DAE">
        <w:rPr>
          <w:rFonts w:cs="Times New Roman"/>
          <w:sz w:val="24"/>
          <w:szCs w:val="24"/>
        </w:rPr>
        <w:t xml:space="preserve"> o maior número de estabelecimentos e por consequência a maior parte do VAF</w:t>
      </w:r>
      <w:r w:rsidR="003C0D29" w:rsidRPr="00BE3DAE">
        <w:rPr>
          <w:rFonts w:cs="Times New Roman"/>
          <w:sz w:val="24"/>
          <w:szCs w:val="24"/>
        </w:rPr>
        <w:t xml:space="preserve">, mas encontra-se </w:t>
      </w:r>
      <w:r w:rsidR="00921E80" w:rsidRPr="00BE3DAE">
        <w:rPr>
          <w:rFonts w:cs="Times New Roman"/>
          <w:sz w:val="24"/>
          <w:szCs w:val="24"/>
        </w:rPr>
        <w:t xml:space="preserve">distante dos principais </w:t>
      </w:r>
      <w:proofErr w:type="spellStart"/>
      <w:r w:rsidR="00921E80" w:rsidRPr="00BE3DAE">
        <w:rPr>
          <w:rFonts w:cs="Times New Roman"/>
          <w:sz w:val="24"/>
          <w:szCs w:val="24"/>
        </w:rPr>
        <w:t>pólos</w:t>
      </w:r>
      <w:proofErr w:type="spellEnd"/>
      <w:r w:rsidR="00921E80" w:rsidRPr="00BE3DAE">
        <w:rPr>
          <w:rFonts w:cs="Times New Roman"/>
          <w:sz w:val="24"/>
          <w:szCs w:val="24"/>
        </w:rPr>
        <w:t xml:space="preserve"> da mesorregião oeste que são Cascavel, Foz do Iguaçu e Toledo, apresentando um crescimento que não ocorreu devido </w:t>
      </w:r>
      <w:proofErr w:type="gramStart"/>
      <w:r w:rsidR="00D056F6" w:rsidRPr="00BE3DAE">
        <w:rPr>
          <w:rFonts w:cs="Times New Roman"/>
          <w:sz w:val="24"/>
          <w:szCs w:val="24"/>
        </w:rPr>
        <w:t>a</w:t>
      </w:r>
      <w:proofErr w:type="gramEnd"/>
      <w:r w:rsidR="00FC5D5C">
        <w:rPr>
          <w:rFonts w:cs="Times New Roman"/>
          <w:sz w:val="24"/>
          <w:szCs w:val="24"/>
        </w:rPr>
        <w:t xml:space="preserve"> espraiamentos. O</w:t>
      </w:r>
      <w:r w:rsidR="00921E80" w:rsidRPr="00BE3DAE">
        <w:rPr>
          <w:rFonts w:cs="Times New Roman"/>
          <w:sz w:val="24"/>
          <w:szCs w:val="24"/>
        </w:rPr>
        <w:t xml:space="preserve">u seja, pode-se considerar que </w:t>
      </w:r>
      <w:proofErr w:type="gramStart"/>
      <w:r w:rsidR="00921E80" w:rsidRPr="00BE3DAE">
        <w:rPr>
          <w:rFonts w:cs="Times New Roman"/>
          <w:sz w:val="24"/>
          <w:szCs w:val="24"/>
        </w:rPr>
        <w:t xml:space="preserve">Medianeira é um município que cresce em meio aos grandes </w:t>
      </w:r>
      <w:proofErr w:type="spellStart"/>
      <w:r w:rsidR="00921E80" w:rsidRPr="00BE3DAE">
        <w:rPr>
          <w:rFonts w:cs="Times New Roman"/>
          <w:sz w:val="24"/>
          <w:szCs w:val="24"/>
        </w:rPr>
        <w:t>pólos</w:t>
      </w:r>
      <w:proofErr w:type="spellEnd"/>
      <w:r w:rsidR="003F2622" w:rsidRPr="00BE3DAE">
        <w:rPr>
          <w:rFonts w:cs="Times New Roman"/>
          <w:sz w:val="24"/>
          <w:szCs w:val="24"/>
        </w:rPr>
        <w:t xml:space="preserve"> </w:t>
      </w:r>
      <w:r w:rsidR="00C57537">
        <w:rPr>
          <w:rFonts w:cs="Times New Roman"/>
          <w:sz w:val="24"/>
          <w:szCs w:val="24"/>
        </w:rPr>
        <w:t>por seus</w:t>
      </w:r>
      <w:r w:rsidR="003F2622" w:rsidRPr="00BE3DAE">
        <w:rPr>
          <w:rFonts w:cs="Times New Roman"/>
          <w:sz w:val="24"/>
          <w:szCs w:val="24"/>
        </w:rPr>
        <w:t xml:space="preserve"> próprios esforços</w:t>
      </w:r>
      <w:proofErr w:type="gramEnd"/>
      <w:r w:rsidR="003F2622" w:rsidRPr="00BE3DAE">
        <w:rPr>
          <w:rFonts w:cs="Times New Roman"/>
          <w:sz w:val="24"/>
          <w:szCs w:val="24"/>
        </w:rPr>
        <w:t>.</w:t>
      </w:r>
    </w:p>
    <w:p w14:paraId="2FE61E01" w14:textId="77777777" w:rsidR="00F54688" w:rsidRPr="00BE3DAE" w:rsidRDefault="00AA36FC" w:rsidP="00796EB2">
      <w:pPr>
        <w:spacing w:after="0" w:line="360" w:lineRule="auto"/>
        <w:jc w:val="both"/>
        <w:rPr>
          <w:rFonts w:cs="Times New Roman"/>
          <w:sz w:val="24"/>
          <w:szCs w:val="24"/>
        </w:rPr>
      </w:pPr>
      <w:r w:rsidRPr="00BE3DAE">
        <w:rPr>
          <w:rFonts w:cs="Times New Roman"/>
          <w:sz w:val="24"/>
          <w:szCs w:val="24"/>
        </w:rPr>
        <w:tab/>
      </w:r>
      <w:r w:rsidR="00664DD8" w:rsidRPr="00C57537">
        <w:rPr>
          <w:rFonts w:cs="Times New Roman"/>
          <w:sz w:val="24"/>
          <w:szCs w:val="24"/>
        </w:rPr>
        <w:t xml:space="preserve">Em relação </w:t>
      </w:r>
      <w:r w:rsidR="00685285" w:rsidRPr="00C57537">
        <w:rPr>
          <w:rFonts w:cs="Times New Roman"/>
          <w:sz w:val="24"/>
          <w:szCs w:val="24"/>
        </w:rPr>
        <w:t>ao VAB</w:t>
      </w:r>
      <w:r w:rsidR="00233C47" w:rsidRPr="00C57537">
        <w:rPr>
          <w:rFonts w:cs="Times New Roman"/>
          <w:sz w:val="24"/>
          <w:szCs w:val="24"/>
        </w:rPr>
        <w:t xml:space="preserve"> verificar que </w:t>
      </w:r>
      <w:proofErr w:type="spellStart"/>
      <w:r w:rsidR="00233C47" w:rsidRPr="00C57537">
        <w:rPr>
          <w:rFonts w:cs="Times New Roman"/>
          <w:sz w:val="24"/>
          <w:szCs w:val="24"/>
        </w:rPr>
        <w:t>Ramilândia</w:t>
      </w:r>
      <w:proofErr w:type="spellEnd"/>
      <w:r w:rsidR="00233C47" w:rsidRPr="00C57537">
        <w:rPr>
          <w:rFonts w:cs="Times New Roman"/>
          <w:sz w:val="24"/>
          <w:szCs w:val="24"/>
        </w:rPr>
        <w:t xml:space="preserve"> é o único município que </w:t>
      </w:r>
      <w:r w:rsidR="00685285" w:rsidRPr="00C57537">
        <w:rPr>
          <w:rFonts w:cs="Times New Roman"/>
          <w:sz w:val="24"/>
          <w:szCs w:val="24"/>
        </w:rPr>
        <w:t xml:space="preserve">tem maior representatividade da </w:t>
      </w:r>
      <w:r w:rsidR="00233C47" w:rsidRPr="00C57537">
        <w:rPr>
          <w:rFonts w:cs="Times New Roman"/>
          <w:sz w:val="24"/>
          <w:szCs w:val="24"/>
        </w:rPr>
        <w:t>atividade agropecuária</w:t>
      </w:r>
      <w:r w:rsidR="00685285" w:rsidRPr="00C57537">
        <w:rPr>
          <w:rFonts w:cs="Times New Roman"/>
          <w:sz w:val="24"/>
          <w:szCs w:val="24"/>
        </w:rPr>
        <w:t xml:space="preserve"> (47,3%)</w:t>
      </w:r>
      <w:r w:rsidR="00233C47" w:rsidRPr="00C57537">
        <w:rPr>
          <w:rFonts w:cs="Times New Roman"/>
          <w:sz w:val="24"/>
          <w:szCs w:val="24"/>
        </w:rPr>
        <w:t>, porém com o setor de serviços bem próximo</w:t>
      </w:r>
      <w:r w:rsidR="00685285" w:rsidRPr="00C57537">
        <w:rPr>
          <w:rFonts w:cs="Times New Roman"/>
          <w:sz w:val="24"/>
          <w:szCs w:val="24"/>
        </w:rPr>
        <w:t xml:space="preserve"> (46,5%)</w:t>
      </w:r>
      <w:r w:rsidR="00233C47" w:rsidRPr="00C57537">
        <w:rPr>
          <w:rFonts w:cs="Times New Roman"/>
          <w:sz w:val="24"/>
          <w:szCs w:val="24"/>
        </w:rPr>
        <w:t>.</w:t>
      </w:r>
      <w:r w:rsidR="00685285" w:rsidRPr="00C57537">
        <w:rPr>
          <w:rFonts w:cs="Times New Roman"/>
          <w:sz w:val="24"/>
          <w:szCs w:val="24"/>
        </w:rPr>
        <w:t xml:space="preserve"> Por outro lado, </w:t>
      </w:r>
      <w:r w:rsidR="00233C47" w:rsidRPr="00C57537">
        <w:rPr>
          <w:rFonts w:cs="Times New Roman"/>
          <w:sz w:val="24"/>
          <w:szCs w:val="24"/>
        </w:rPr>
        <w:t xml:space="preserve">Foz do Iguaçu desponta como o município com maior grau de industrialização e com apenas 0,3% de seu </w:t>
      </w:r>
      <w:r w:rsidR="00685285" w:rsidRPr="00C57537">
        <w:rPr>
          <w:rFonts w:cs="Times New Roman"/>
          <w:sz w:val="24"/>
          <w:szCs w:val="24"/>
        </w:rPr>
        <w:t>VAB</w:t>
      </w:r>
      <w:r w:rsidR="00233C47" w:rsidRPr="00C57537">
        <w:rPr>
          <w:rFonts w:cs="Times New Roman"/>
          <w:sz w:val="24"/>
          <w:szCs w:val="24"/>
        </w:rPr>
        <w:t xml:space="preserve"> voltado para a agropecuária e 37</w:t>
      </w:r>
      <w:r w:rsidR="005F21AA" w:rsidRPr="00C57537">
        <w:rPr>
          <w:rFonts w:cs="Times New Roman"/>
          <w:sz w:val="24"/>
          <w:szCs w:val="24"/>
        </w:rPr>
        <w:t>,1</w:t>
      </w:r>
      <w:r w:rsidR="00233C47" w:rsidRPr="00C57537">
        <w:rPr>
          <w:rFonts w:cs="Times New Roman"/>
          <w:sz w:val="24"/>
          <w:szCs w:val="24"/>
        </w:rPr>
        <w:t>% para os serviços, indicando que sua indústria motriz não está ligada a agroindústrias como é o caso da microrregião de Cascavel.</w:t>
      </w:r>
      <w:r w:rsidR="00233C47" w:rsidRPr="00BE3DAE">
        <w:rPr>
          <w:rFonts w:cs="Times New Roman"/>
          <w:sz w:val="24"/>
          <w:szCs w:val="24"/>
        </w:rPr>
        <w:t xml:space="preserve"> Entretanto, a hidrelétrica de Itaipu </w:t>
      </w:r>
      <w:r w:rsidR="00685285">
        <w:rPr>
          <w:rFonts w:cs="Times New Roman"/>
          <w:sz w:val="24"/>
          <w:szCs w:val="24"/>
        </w:rPr>
        <w:t xml:space="preserve">é que </w:t>
      </w:r>
      <w:r w:rsidR="00233C47" w:rsidRPr="00BE3DAE">
        <w:rPr>
          <w:rFonts w:cs="Times New Roman"/>
          <w:sz w:val="24"/>
          <w:szCs w:val="24"/>
        </w:rPr>
        <w:t>faz com que esse valor relacionado à indústria seja elevado desta maneira</w:t>
      </w:r>
      <w:r w:rsidR="007B562C" w:rsidRPr="00BE3DAE">
        <w:rPr>
          <w:rFonts w:cs="Times New Roman"/>
          <w:sz w:val="24"/>
          <w:szCs w:val="24"/>
        </w:rPr>
        <w:t>.</w:t>
      </w:r>
      <w:r w:rsidR="00685285">
        <w:rPr>
          <w:rFonts w:cs="Times New Roman"/>
          <w:sz w:val="24"/>
          <w:szCs w:val="24"/>
        </w:rPr>
        <w:t xml:space="preserve"> </w:t>
      </w:r>
      <w:r w:rsidR="007B562C" w:rsidRPr="00BE3DAE">
        <w:rPr>
          <w:rFonts w:cs="Times New Roman"/>
          <w:sz w:val="24"/>
          <w:szCs w:val="24"/>
        </w:rPr>
        <w:tab/>
        <w:t>Foz do Iguaçu possui uma forte rede hoteleira, necessária já que se pode dizer que sua indústria motriz está ligada ao turismo.</w:t>
      </w:r>
      <w:r w:rsidR="00C57537">
        <w:rPr>
          <w:rFonts w:cs="Times New Roman"/>
          <w:sz w:val="24"/>
          <w:szCs w:val="24"/>
        </w:rPr>
        <w:t xml:space="preserve"> </w:t>
      </w:r>
      <w:r w:rsidR="00233C47" w:rsidRPr="00BE3DAE">
        <w:rPr>
          <w:rFonts w:cs="Times New Roman"/>
          <w:sz w:val="24"/>
          <w:szCs w:val="24"/>
        </w:rPr>
        <w:lastRenderedPageBreak/>
        <w:t xml:space="preserve">Nesta microrregião </w:t>
      </w:r>
      <w:r w:rsidR="00685285">
        <w:rPr>
          <w:rFonts w:cs="Times New Roman"/>
          <w:sz w:val="24"/>
          <w:szCs w:val="24"/>
        </w:rPr>
        <w:t>a maioria quase absoluta dos</w:t>
      </w:r>
      <w:r w:rsidR="00233C47" w:rsidRPr="00BE3DAE">
        <w:rPr>
          <w:rFonts w:cs="Times New Roman"/>
          <w:sz w:val="24"/>
          <w:szCs w:val="24"/>
        </w:rPr>
        <w:t xml:space="preserve"> municípios est</w:t>
      </w:r>
      <w:r w:rsidR="00685285">
        <w:rPr>
          <w:rFonts w:cs="Times New Roman"/>
          <w:sz w:val="24"/>
          <w:szCs w:val="24"/>
        </w:rPr>
        <w:t>á</w:t>
      </w:r>
      <w:r w:rsidR="00233C47" w:rsidRPr="00BE3DAE">
        <w:rPr>
          <w:rFonts w:cs="Times New Roman"/>
          <w:sz w:val="24"/>
          <w:szCs w:val="24"/>
        </w:rPr>
        <w:t xml:space="preserve"> voltad</w:t>
      </w:r>
      <w:r w:rsidR="00685285">
        <w:rPr>
          <w:rFonts w:cs="Times New Roman"/>
          <w:sz w:val="24"/>
          <w:szCs w:val="24"/>
        </w:rPr>
        <w:t>a</w:t>
      </w:r>
      <w:r w:rsidR="00233C47" w:rsidRPr="00BE3DAE">
        <w:rPr>
          <w:rFonts w:cs="Times New Roman"/>
          <w:sz w:val="24"/>
          <w:szCs w:val="24"/>
        </w:rPr>
        <w:t xml:space="preserve"> ao setor de serviços</w:t>
      </w:r>
      <w:r w:rsidR="00685285">
        <w:rPr>
          <w:rFonts w:cs="Times New Roman"/>
          <w:sz w:val="24"/>
          <w:szCs w:val="24"/>
        </w:rPr>
        <w:t>.</w:t>
      </w:r>
      <w:r w:rsidR="00CF5A02" w:rsidRPr="00BE3DAE">
        <w:rPr>
          <w:rFonts w:cs="Times New Roman"/>
          <w:sz w:val="24"/>
          <w:szCs w:val="24"/>
        </w:rPr>
        <w:tab/>
        <w:t>Os resultados da T</w:t>
      </w:r>
      <w:r w:rsidR="00F54688" w:rsidRPr="00BE3DAE">
        <w:rPr>
          <w:rFonts w:cs="Times New Roman"/>
          <w:sz w:val="24"/>
          <w:szCs w:val="24"/>
        </w:rPr>
        <w:t xml:space="preserve">abela </w:t>
      </w:r>
      <w:r w:rsidR="00C57537">
        <w:rPr>
          <w:rFonts w:cs="Times New Roman"/>
          <w:sz w:val="24"/>
          <w:szCs w:val="24"/>
        </w:rPr>
        <w:t>4</w:t>
      </w:r>
      <w:r w:rsidR="00396057" w:rsidRPr="00BE3DAE">
        <w:rPr>
          <w:rFonts w:cs="Times New Roman"/>
          <w:sz w:val="24"/>
          <w:szCs w:val="24"/>
        </w:rPr>
        <w:t xml:space="preserve"> mostram</w:t>
      </w:r>
      <w:r w:rsidR="00F54688" w:rsidRPr="00BE3DAE">
        <w:rPr>
          <w:rFonts w:cs="Times New Roman"/>
          <w:sz w:val="24"/>
          <w:szCs w:val="24"/>
        </w:rPr>
        <w:t xml:space="preserve"> o desenvolvimento da microrreg</w:t>
      </w:r>
      <w:r w:rsidR="005C0E63" w:rsidRPr="00BE3DAE">
        <w:rPr>
          <w:rFonts w:cs="Times New Roman"/>
          <w:sz w:val="24"/>
          <w:szCs w:val="24"/>
        </w:rPr>
        <w:t>ião geográfica de Foz do Iguaçu, sendo que Medianeira aparece como o município com maior índice de desenvolvimento humano, seguido por Serranópolis do Iguaçu (0,762) e Foz do Iguaçu (0,751).</w:t>
      </w:r>
    </w:p>
    <w:p w14:paraId="2A19D4BF" w14:textId="77777777" w:rsidR="00747719" w:rsidRPr="00BE3DAE" w:rsidRDefault="00747719" w:rsidP="00796EB2">
      <w:pPr>
        <w:spacing w:after="0" w:line="360" w:lineRule="auto"/>
        <w:jc w:val="both"/>
        <w:rPr>
          <w:rFonts w:cs="Times New Roman"/>
          <w:sz w:val="24"/>
          <w:szCs w:val="24"/>
        </w:rPr>
      </w:pPr>
      <w:r w:rsidRPr="00BE3DAE">
        <w:rPr>
          <w:rFonts w:cs="Times New Roman"/>
          <w:sz w:val="24"/>
          <w:szCs w:val="24"/>
        </w:rPr>
        <w:tab/>
        <w:t>Em relação ao grau de urbanização, Foz do Iguaçu se mostra uma cidade extremamente urbanizada com quase 100% de seu território sendo de área urbana. Em seguida aparece Santa Terezinha de Itaipu, com 90,4% de urbanização e Medianeira com 89,4% de seu território como sendo urbano.</w:t>
      </w:r>
    </w:p>
    <w:p w14:paraId="3C037FB3" w14:textId="77777777" w:rsidR="00747719" w:rsidRDefault="00747719" w:rsidP="00796EB2">
      <w:pPr>
        <w:spacing w:after="0" w:line="360" w:lineRule="auto"/>
        <w:jc w:val="both"/>
        <w:rPr>
          <w:rFonts w:cs="Times New Roman"/>
          <w:sz w:val="24"/>
          <w:szCs w:val="24"/>
        </w:rPr>
      </w:pPr>
      <w:r w:rsidRPr="00BE3DAE">
        <w:rPr>
          <w:rFonts w:cs="Times New Roman"/>
          <w:sz w:val="24"/>
          <w:szCs w:val="24"/>
        </w:rPr>
        <w:tab/>
        <w:t xml:space="preserve">Santa Terezinha de Itaipu possui o menor Índice de </w:t>
      </w:r>
      <w:proofErr w:type="spellStart"/>
      <w:r w:rsidRPr="00BE3DAE">
        <w:rPr>
          <w:rFonts w:cs="Times New Roman"/>
          <w:sz w:val="24"/>
          <w:szCs w:val="24"/>
        </w:rPr>
        <w:t>Gini</w:t>
      </w:r>
      <w:proofErr w:type="spellEnd"/>
      <w:r w:rsidRPr="00BE3DAE">
        <w:rPr>
          <w:rFonts w:cs="Times New Roman"/>
          <w:sz w:val="24"/>
          <w:szCs w:val="24"/>
        </w:rPr>
        <w:t xml:space="preserve"> (0,463), seguida por Matelândia (0,464) e Missal (0,468), podendo ser dito que estes municípios conquistaram uma distribuição da renda mais homogênea em relação ao restante das cidades da microrregião de Foz do Iguaçu.</w:t>
      </w:r>
    </w:p>
    <w:p w14:paraId="6D46C779" w14:textId="77777777" w:rsidR="00C57537" w:rsidRPr="00BE3DAE" w:rsidRDefault="00C57537" w:rsidP="00796EB2">
      <w:pPr>
        <w:spacing w:after="0" w:line="360" w:lineRule="auto"/>
        <w:jc w:val="both"/>
        <w:rPr>
          <w:rFonts w:cs="Times New Roman"/>
          <w:sz w:val="24"/>
          <w:szCs w:val="24"/>
        </w:rPr>
      </w:pPr>
      <w:r w:rsidRPr="00BE3DAE">
        <w:rPr>
          <w:rFonts w:cs="Times New Roman"/>
          <w:sz w:val="24"/>
          <w:szCs w:val="24"/>
        </w:rPr>
        <w:tab/>
        <w:t xml:space="preserve">Nesta microrregião, Foz do Iguaçu desponta como a principal cidade sendo a que polariza a maior parte de sua região. Mas Céu Azul, Matelândia, Itaipulândia, </w:t>
      </w:r>
      <w:proofErr w:type="spellStart"/>
      <w:r w:rsidRPr="00BE3DAE">
        <w:rPr>
          <w:rFonts w:cs="Times New Roman"/>
          <w:sz w:val="24"/>
          <w:szCs w:val="24"/>
        </w:rPr>
        <w:t>Ramilândia</w:t>
      </w:r>
      <w:proofErr w:type="spellEnd"/>
      <w:r w:rsidRPr="00BE3DAE">
        <w:rPr>
          <w:rFonts w:cs="Times New Roman"/>
          <w:sz w:val="24"/>
          <w:szCs w:val="24"/>
        </w:rPr>
        <w:t xml:space="preserve">, São Miguel do Iguaçu, e principalmente Medianeira, são cidades que também estão crescendo e cada vez se destacam mais na região, sendo ainda que com exceção de São Miguel do Iguaçu e </w:t>
      </w:r>
      <w:proofErr w:type="spellStart"/>
      <w:r w:rsidRPr="00BE3DAE">
        <w:rPr>
          <w:rFonts w:cs="Times New Roman"/>
          <w:sz w:val="24"/>
          <w:szCs w:val="24"/>
        </w:rPr>
        <w:t>Ramilândia</w:t>
      </w:r>
      <w:proofErr w:type="spellEnd"/>
      <w:r w:rsidRPr="00BE3DAE">
        <w:rPr>
          <w:rFonts w:cs="Times New Roman"/>
          <w:sz w:val="24"/>
          <w:szCs w:val="24"/>
        </w:rPr>
        <w:t xml:space="preserve">, os outros municípios contêm empresas que estão entre as 300 maiores do Paraná. </w:t>
      </w:r>
    </w:p>
    <w:p w14:paraId="4F5F57CE" w14:textId="77777777" w:rsidR="003B1C1B" w:rsidRDefault="003B1C1B" w:rsidP="00140FEF">
      <w:pPr>
        <w:spacing w:after="0" w:line="240" w:lineRule="auto"/>
        <w:jc w:val="both"/>
        <w:rPr>
          <w:rFonts w:cs="Times New Roman"/>
          <w:sz w:val="24"/>
          <w:szCs w:val="24"/>
        </w:rPr>
      </w:pPr>
    </w:p>
    <w:p w14:paraId="17B85494" w14:textId="77777777" w:rsidR="003B1C1B" w:rsidRDefault="003B1C1B" w:rsidP="00140FEF">
      <w:pPr>
        <w:spacing w:after="0" w:line="240" w:lineRule="auto"/>
        <w:jc w:val="both"/>
        <w:rPr>
          <w:rFonts w:cs="Times New Roman"/>
          <w:sz w:val="24"/>
          <w:szCs w:val="24"/>
        </w:rPr>
      </w:pPr>
    </w:p>
    <w:p w14:paraId="159163F8" w14:textId="77777777" w:rsidR="003B1C1B" w:rsidRDefault="003B1C1B" w:rsidP="00140FEF">
      <w:pPr>
        <w:spacing w:after="0" w:line="240" w:lineRule="auto"/>
        <w:jc w:val="both"/>
        <w:rPr>
          <w:rFonts w:cs="Times New Roman"/>
          <w:sz w:val="24"/>
          <w:szCs w:val="24"/>
        </w:rPr>
      </w:pPr>
    </w:p>
    <w:p w14:paraId="05B4EF66" w14:textId="77777777" w:rsidR="003B1C1B" w:rsidRDefault="003B1C1B" w:rsidP="00140FEF">
      <w:pPr>
        <w:spacing w:after="0" w:line="240" w:lineRule="auto"/>
        <w:jc w:val="both"/>
        <w:rPr>
          <w:rFonts w:cs="Times New Roman"/>
          <w:sz w:val="24"/>
          <w:szCs w:val="24"/>
        </w:rPr>
      </w:pPr>
    </w:p>
    <w:p w14:paraId="0950C86A" w14:textId="77777777" w:rsidR="003B1C1B" w:rsidRDefault="003B1C1B" w:rsidP="00140FEF">
      <w:pPr>
        <w:spacing w:after="0" w:line="240" w:lineRule="auto"/>
        <w:jc w:val="both"/>
        <w:rPr>
          <w:rFonts w:cs="Times New Roman"/>
          <w:sz w:val="24"/>
          <w:szCs w:val="24"/>
        </w:rPr>
      </w:pPr>
    </w:p>
    <w:p w14:paraId="7B25525C" w14:textId="77777777" w:rsidR="003B1C1B" w:rsidRDefault="003B1C1B" w:rsidP="00140FEF">
      <w:pPr>
        <w:spacing w:after="0" w:line="240" w:lineRule="auto"/>
        <w:jc w:val="both"/>
        <w:rPr>
          <w:rFonts w:cs="Times New Roman"/>
          <w:sz w:val="24"/>
          <w:szCs w:val="24"/>
        </w:rPr>
      </w:pPr>
    </w:p>
    <w:p w14:paraId="61D59B0A" w14:textId="77777777" w:rsidR="003B1C1B" w:rsidRDefault="003B1C1B" w:rsidP="00140FEF">
      <w:pPr>
        <w:spacing w:after="0" w:line="240" w:lineRule="auto"/>
        <w:jc w:val="both"/>
        <w:rPr>
          <w:rFonts w:cs="Times New Roman"/>
          <w:sz w:val="24"/>
          <w:szCs w:val="24"/>
        </w:rPr>
      </w:pPr>
    </w:p>
    <w:p w14:paraId="5AA9C624" w14:textId="77777777" w:rsidR="003B1C1B" w:rsidRDefault="003B1C1B" w:rsidP="00140FEF">
      <w:pPr>
        <w:spacing w:after="0" w:line="240" w:lineRule="auto"/>
        <w:jc w:val="both"/>
        <w:rPr>
          <w:rFonts w:cs="Times New Roman"/>
          <w:sz w:val="24"/>
          <w:szCs w:val="24"/>
        </w:rPr>
      </w:pPr>
    </w:p>
    <w:p w14:paraId="3E23486B" w14:textId="77777777" w:rsidR="003B1C1B" w:rsidRDefault="003B1C1B" w:rsidP="00140FEF">
      <w:pPr>
        <w:spacing w:after="0" w:line="240" w:lineRule="auto"/>
        <w:jc w:val="both"/>
        <w:rPr>
          <w:rFonts w:cs="Times New Roman"/>
          <w:sz w:val="24"/>
          <w:szCs w:val="24"/>
        </w:rPr>
      </w:pPr>
    </w:p>
    <w:p w14:paraId="6A9DF594" w14:textId="77777777" w:rsidR="008D7E81" w:rsidRPr="00BE3DAE" w:rsidRDefault="008D7E81" w:rsidP="00140FEF">
      <w:pPr>
        <w:spacing w:after="0" w:line="240" w:lineRule="auto"/>
        <w:jc w:val="both"/>
        <w:rPr>
          <w:rFonts w:cs="Times New Roman"/>
          <w:sz w:val="24"/>
          <w:szCs w:val="24"/>
        </w:rPr>
      </w:pPr>
      <w:r w:rsidRPr="00BE3DAE">
        <w:rPr>
          <w:rFonts w:cs="Times New Roman"/>
          <w:sz w:val="24"/>
          <w:szCs w:val="24"/>
        </w:rPr>
        <w:t xml:space="preserve">Tabela </w:t>
      </w:r>
      <w:r w:rsidR="00C57537">
        <w:rPr>
          <w:rFonts w:cs="Times New Roman"/>
          <w:sz w:val="24"/>
          <w:szCs w:val="24"/>
        </w:rPr>
        <w:t>4</w:t>
      </w:r>
      <w:r w:rsidRPr="00BE3DAE">
        <w:rPr>
          <w:rFonts w:cs="Times New Roman"/>
          <w:sz w:val="24"/>
          <w:szCs w:val="24"/>
        </w:rPr>
        <w:t xml:space="preserve"> - </w:t>
      </w:r>
      <w:r w:rsidR="009229F7" w:rsidRPr="00BE3DAE">
        <w:rPr>
          <w:rFonts w:cs="Times New Roman"/>
          <w:sz w:val="24"/>
          <w:szCs w:val="24"/>
        </w:rPr>
        <w:t>D</w:t>
      </w:r>
      <w:r w:rsidRPr="00BE3DAE">
        <w:rPr>
          <w:rFonts w:cs="Times New Roman"/>
          <w:sz w:val="24"/>
          <w:szCs w:val="24"/>
        </w:rPr>
        <w:t>ados socioeconômicos dos municípios da microrregião geográfica de Foz do Iguaçu para o ano de 2010</w:t>
      </w:r>
    </w:p>
    <w:tbl>
      <w:tblPr>
        <w:tblW w:w="5000" w:type="pct"/>
        <w:tblCellMar>
          <w:left w:w="70" w:type="dxa"/>
          <w:right w:w="70" w:type="dxa"/>
        </w:tblCellMar>
        <w:tblLook w:val="04A0" w:firstRow="1" w:lastRow="0" w:firstColumn="1" w:lastColumn="0" w:noHBand="0" w:noVBand="1"/>
      </w:tblPr>
      <w:tblGrid>
        <w:gridCol w:w="2738"/>
        <w:gridCol w:w="2210"/>
        <w:gridCol w:w="2210"/>
        <w:gridCol w:w="2052"/>
      </w:tblGrid>
      <w:tr w:rsidR="008D7E81" w:rsidRPr="00BE3DAE" w14:paraId="5E97D3E1" w14:textId="77777777" w:rsidTr="00140FEF">
        <w:trPr>
          <w:trHeight w:val="255"/>
        </w:trPr>
        <w:tc>
          <w:tcPr>
            <w:tcW w:w="1486" w:type="pct"/>
            <w:tcBorders>
              <w:top w:val="single" w:sz="4" w:space="0" w:color="auto"/>
              <w:left w:val="nil"/>
              <w:bottom w:val="single" w:sz="4" w:space="0" w:color="auto"/>
              <w:right w:val="single" w:sz="4" w:space="0" w:color="auto"/>
            </w:tcBorders>
            <w:shd w:val="clear" w:color="auto" w:fill="auto"/>
            <w:noWrap/>
            <w:vAlign w:val="bottom"/>
            <w:hideMark/>
          </w:tcPr>
          <w:p w14:paraId="48E31E42"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Municípios</w:t>
            </w:r>
          </w:p>
        </w:tc>
        <w:tc>
          <w:tcPr>
            <w:tcW w:w="1200" w:type="pct"/>
            <w:tcBorders>
              <w:top w:val="single" w:sz="4" w:space="0" w:color="auto"/>
              <w:left w:val="nil"/>
              <w:bottom w:val="single" w:sz="4" w:space="0" w:color="auto"/>
              <w:right w:val="nil"/>
            </w:tcBorders>
            <w:shd w:val="clear" w:color="auto" w:fill="auto"/>
            <w:noWrap/>
            <w:vAlign w:val="bottom"/>
            <w:hideMark/>
          </w:tcPr>
          <w:p w14:paraId="4C0CAE9B"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IDH-M</w:t>
            </w:r>
          </w:p>
        </w:tc>
        <w:tc>
          <w:tcPr>
            <w:tcW w:w="1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347FA"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Grau de urbanização (%)</w:t>
            </w:r>
          </w:p>
        </w:tc>
        <w:tc>
          <w:tcPr>
            <w:tcW w:w="1115" w:type="pct"/>
            <w:tcBorders>
              <w:top w:val="single" w:sz="4" w:space="0" w:color="auto"/>
              <w:left w:val="nil"/>
              <w:bottom w:val="single" w:sz="4" w:space="0" w:color="auto"/>
              <w:right w:val="nil"/>
            </w:tcBorders>
            <w:shd w:val="clear" w:color="auto" w:fill="auto"/>
            <w:noWrap/>
            <w:vAlign w:val="bottom"/>
            <w:hideMark/>
          </w:tcPr>
          <w:p w14:paraId="363D093A"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 xml:space="preserve">Índice de </w:t>
            </w:r>
            <w:proofErr w:type="spellStart"/>
            <w:r w:rsidRPr="00140FEF">
              <w:rPr>
                <w:rFonts w:eastAsia="Times New Roman" w:cs="Times New Roman"/>
                <w:color w:val="000000"/>
                <w:sz w:val="16"/>
                <w:szCs w:val="16"/>
                <w:lang w:eastAsia="pt-BR"/>
              </w:rPr>
              <w:t>Gini</w:t>
            </w:r>
            <w:proofErr w:type="spellEnd"/>
          </w:p>
        </w:tc>
      </w:tr>
      <w:tr w:rsidR="008D7E81" w:rsidRPr="00BE3DAE" w14:paraId="64D9A1DD"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01A84877"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Céu Azul</w:t>
            </w:r>
          </w:p>
        </w:tc>
        <w:tc>
          <w:tcPr>
            <w:tcW w:w="1200" w:type="pct"/>
            <w:tcBorders>
              <w:top w:val="nil"/>
              <w:left w:val="nil"/>
              <w:bottom w:val="single" w:sz="4" w:space="0" w:color="auto"/>
              <w:right w:val="single" w:sz="4" w:space="0" w:color="auto"/>
            </w:tcBorders>
            <w:shd w:val="clear" w:color="auto" w:fill="auto"/>
            <w:noWrap/>
            <w:vAlign w:val="bottom"/>
            <w:hideMark/>
          </w:tcPr>
          <w:p w14:paraId="2FF0BC06"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0.732</w:t>
            </w:r>
          </w:p>
        </w:tc>
        <w:tc>
          <w:tcPr>
            <w:tcW w:w="1200" w:type="pct"/>
            <w:tcBorders>
              <w:top w:val="nil"/>
              <w:left w:val="nil"/>
              <w:bottom w:val="single" w:sz="4" w:space="0" w:color="auto"/>
              <w:right w:val="single" w:sz="4" w:space="0" w:color="auto"/>
            </w:tcBorders>
            <w:shd w:val="clear" w:color="auto" w:fill="auto"/>
            <w:noWrap/>
            <w:vAlign w:val="bottom"/>
            <w:hideMark/>
          </w:tcPr>
          <w:p w14:paraId="4169EDE6"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76,0</w:t>
            </w:r>
          </w:p>
        </w:tc>
        <w:tc>
          <w:tcPr>
            <w:tcW w:w="1115" w:type="pct"/>
            <w:tcBorders>
              <w:top w:val="nil"/>
              <w:left w:val="nil"/>
              <w:bottom w:val="single" w:sz="4" w:space="0" w:color="auto"/>
              <w:right w:val="nil"/>
            </w:tcBorders>
            <w:shd w:val="clear" w:color="auto" w:fill="auto"/>
            <w:noWrap/>
            <w:vAlign w:val="bottom"/>
            <w:hideMark/>
          </w:tcPr>
          <w:p w14:paraId="17D86CFB"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0,472</w:t>
            </w:r>
          </w:p>
        </w:tc>
      </w:tr>
      <w:tr w:rsidR="008D7E81" w:rsidRPr="00BE3DAE" w14:paraId="0AF93FFD"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0C237C78"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Foz do Iguaçu</w:t>
            </w:r>
          </w:p>
        </w:tc>
        <w:tc>
          <w:tcPr>
            <w:tcW w:w="1200" w:type="pct"/>
            <w:tcBorders>
              <w:top w:val="nil"/>
              <w:left w:val="nil"/>
              <w:bottom w:val="single" w:sz="4" w:space="0" w:color="auto"/>
              <w:right w:val="single" w:sz="4" w:space="0" w:color="auto"/>
            </w:tcBorders>
            <w:shd w:val="clear" w:color="auto" w:fill="auto"/>
            <w:noWrap/>
            <w:vAlign w:val="bottom"/>
            <w:hideMark/>
          </w:tcPr>
          <w:p w14:paraId="486AD19F"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0.751</w:t>
            </w:r>
          </w:p>
        </w:tc>
        <w:tc>
          <w:tcPr>
            <w:tcW w:w="1200" w:type="pct"/>
            <w:tcBorders>
              <w:top w:val="nil"/>
              <w:left w:val="nil"/>
              <w:bottom w:val="single" w:sz="4" w:space="0" w:color="auto"/>
              <w:right w:val="single" w:sz="4" w:space="0" w:color="auto"/>
            </w:tcBorders>
            <w:shd w:val="clear" w:color="auto" w:fill="auto"/>
            <w:noWrap/>
            <w:vAlign w:val="bottom"/>
            <w:hideMark/>
          </w:tcPr>
          <w:p w14:paraId="44F8AC49"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99,2</w:t>
            </w:r>
          </w:p>
        </w:tc>
        <w:tc>
          <w:tcPr>
            <w:tcW w:w="1115" w:type="pct"/>
            <w:tcBorders>
              <w:top w:val="nil"/>
              <w:left w:val="nil"/>
              <w:bottom w:val="single" w:sz="4" w:space="0" w:color="auto"/>
              <w:right w:val="nil"/>
            </w:tcBorders>
            <w:shd w:val="clear" w:color="auto" w:fill="auto"/>
            <w:noWrap/>
            <w:vAlign w:val="bottom"/>
            <w:hideMark/>
          </w:tcPr>
          <w:p w14:paraId="12F63919"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0,545</w:t>
            </w:r>
          </w:p>
        </w:tc>
      </w:tr>
      <w:tr w:rsidR="008D7E81" w:rsidRPr="00BE3DAE" w14:paraId="637DCBE4"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17188077"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Itaipulândia</w:t>
            </w:r>
          </w:p>
        </w:tc>
        <w:tc>
          <w:tcPr>
            <w:tcW w:w="1200" w:type="pct"/>
            <w:tcBorders>
              <w:top w:val="nil"/>
              <w:left w:val="nil"/>
              <w:bottom w:val="single" w:sz="4" w:space="0" w:color="auto"/>
              <w:right w:val="single" w:sz="4" w:space="0" w:color="auto"/>
            </w:tcBorders>
            <w:shd w:val="clear" w:color="auto" w:fill="auto"/>
            <w:noWrap/>
            <w:vAlign w:val="bottom"/>
            <w:hideMark/>
          </w:tcPr>
          <w:p w14:paraId="22050782"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0.738</w:t>
            </w:r>
          </w:p>
        </w:tc>
        <w:tc>
          <w:tcPr>
            <w:tcW w:w="1200" w:type="pct"/>
            <w:tcBorders>
              <w:top w:val="nil"/>
              <w:left w:val="nil"/>
              <w:bottom w:val="single" w:sz="4" w:space="0" w:color="auto"/>
              <w:right w:val="single" w:sz="4" w:space="0" w:color="auto"/>
            </w:tcBorders>
            <w:shd w:val="clear" w:color="auto" w:fill="auto"/>
            <w:noWrap/>
            <w:vAlign w:val="bottom"/>
            <w:hideMark/>
          </w:tcPr>
          <w:p w14:paraId="35FDDB7F"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52,5</w:t>
            </w:r>
          </w:p>
        </w:tc>
        <w:tc>
          <w:tcPr>
            <w:tcW w:w="1115" w:type="pct"/>
            <w:tcBorders>
              <w:top w:val="nil"/>
              <w:left w:val="nil"/>
              <w:bottom w:val="single" w:sz="4" w:space="0" w:color="auto"/>
              <w:right w:val="nil"/>
            </w:tcBorders>
            <w:shd w:val="clear" w:color="auto" w:fill="auto"/>
            <w:noWrap/>
            <w:vAlign w:val="bottom"/>
            <w:hideMark/>
          </w:tcPr>
          <w:p w14:paraId="66DA65BC"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0,630</w:t>
            </w:r>
          </w:p>
        </w:tc>
      </w:tr>
      <w:tr w:rsidR="008D7E81" w:rsidRPr="00BE3DAE" w14:paraId="5B396D45"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6C03C790"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Matelândia</w:t>
            </w:r>
          </w:p>
        </w:tc>
        <w:tc>
          <w:tcPr>
            <w:tcW w:w="1200" w:type="pct"/>
            <w:tcBorders>
              <w:top w:val="nil"/>
              <w:left w:val="nil"/>
              <w:bottom w:val="single" w:sz="4" w:space="0" w:color="auto"/>
              <w:right w:val="single" w:sz="4" w:space="0" w:color="auto"/>
            </w:tcBorders>
            <w:shd w:val="clear" w:color="auto" w:fill="auto"/>
            <w:noWrap/>
            <w:vAlign w:val="bottom"/>
            <w:hideMark/>
          </w:tcPr>
          <w:p w14:paraId="680BC211"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0.725</w:t>
            </w:r>
          </w:p>
        </w:tc>
        <w:tc>
          <w:tcPr>
            <w:tcW w:w="1200" w:type="pct"/>
            <w:tcBorders>
              <w:top w:val="nil"/>
              <w:left w:val="nil"/>
              <w:bottom w:val="single" w:sz="4" w:space="0" w:color="auto"/>
              <w:right w:val="single" w:sz="4" w:space="0" w:color="auto"/>
            </w:tcBorders>
            <w:shd w:val="clear" w:color="auto" w:fill="auto"/>
            <w:noWrap/>
            <w:vAlign w:val="bottom"/>
            <w:hideMark/>
          </w:tcPr>
          <w:p w14:paraId="2620EF9A"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72,2</w:t>
            </w:r>
          </w:p>
        </w:tc>
        <w:tc>
          <w:tcPr>
            <w:tcW w:w="1115" w:type="pct"/>
            <w:tcBorders>
              <w:top w:val="nil"/>
              <w:left w:val="nil"/>
              <w:bottom w:val="single" w:sz="4" w:space="0" w:color="auto"/>
              <w:right w:val="nil"/>
            </w:tcBorders>
            <w:shd w:val="clear" w:color="auto" w:fill="auto"/>
            <w:noWrap/>
            <w:vAlign w:val="bottom"/>
            <w:hideMark/>
          </w:tcPr>
          <w:p w14:paraId="5894B039"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0,464</w:t>
            </w:r>
          </w:p>
        </w:tc>
      </w:tr>
      <w:tr w:rsidR="008D7E81" w:rsidRPr="00BE3DAE" w14:paraId="428049BD"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4521E5DB"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Medianeira</w:t>
            </w:r>
          </w:p>
        </w:tc>
        <w:tc>
          <w:tcPr>
            <w:tcW w:w="1200" w:type="pct"/>
            <w:tcBorders>
              <w:top w:val="nil"/>
              <w:left w:val="nil"/>
              <w:bottom w:val="single" w:sz="4" w:space="0" w:color="auto"/>
              <w:right w:val="single" w:sz="4" w:space="0" w:color="auto"/>
            </w:tcBorders>
            <w:shd w:val="clear" w:color="auto" w:fill="auto"/>
            <w:noWrap/>
            <w:vAlign w:val="bottom"/>
            <w:hideMark/>
          </w:tcPr>
          <w:p w14:paraId="407BCAB7"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0.763</w:t>
            </w:r>
          </w:p>
        </w:tc>
        <w:tc>
          <w:tcPr>
            <w:tcW w:w="1200" w:type="pct"/>
            <w:tcBorders>
              <w:top w:val="nil"/>
              <w:left w:val="nil"/>
              <w:bottom w:val="single" w:sz="4" w:space="0" w:color="auto"/>
              <w:right w:val="single" w:sz="4" w:space="0" w:color="auto"/>
            </w:tcBorders>
            <w:shd w:val="clear" w:color="auto" w:fill="auto"/>
            <w:noWrap/>
            <w:vAlign w:val="bottom"/>
            <w:hideMark/>
          </w:tcPr>
          <w:p w14:paraId="681CA53F"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89,4</w:t>
            </w:r>
          </w:p>
        </w:tc>
        <w:tc>
          <w:tcPr>
            <w:tcW w:w="1115" w:type="pct"/>
            <w:tcBorders>
              <w:top w:val="nil"/>
              <w:left w:val="nil"/>
              <w:bottom w:val="single" w:sz="4" w:space="0" w:color="auto"/>
              <w:right w:val="nil"/>
            </w:tcBorders>
            <w:shd w:val="clear" w:color="auto" w:fill="auto"/>
            <w:noWrap/>
            <w:vAlign w:val="bottom"/>
            <w:hideMark/>
          </w:tcPr>
          <w:p w14:paraId="2DFC48C4"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0,490</w:t>
            </w:r>
          </w:p>
        </w:tc>
      </w:tr>
      <w:tr w:rsidR="008D7E81" w:rsidRPr="00BE3DAE" w14:paraId="01BB783C"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4E99BCE3"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Missal</w:t>
            </w:r>
          </w:p>
        </w:tc>
        <w:tc>
          <w:tcPr>
            <w:tcW w:w="1200" w:type="pct"/>
            <w:tcBorders>
              <w:top w:val="nil"/>
              <w:left w:val="nil"/>
              <w:bottom w:val="single" w:sz="4" w:space="0" w:color="auto"/>
              <w:right w:val="single" w:sz="4" w:space="0" w:color="auto"/>
            </w:tcBorders>
            <w:shd w:val="clear" w:color="auto" w:fill="auto"/>
            <w:noWrap/>
            <w:vAlign w:val="bottom"/>
            <w:hideMark/>
          </w:tcPr>
          <w:p w14:paraId="7AF03983"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0.711</w:t>
            </w:r>
          </w:p>
        </w:tc>
        <w:tc>
          <w:tcPr>
            <w:tcW w:w="1200" w:type="pct"/>
            <w:tcBorders>
              <w:top w:val="nil"/>
              <w:left w:val="nil"/>
              <w:bottom w:val="single" w:sz="4" w:space="0" w:color="auto"/>
              <w:right w:val="single" w:sz="4" w:space="0" w:color="auto"/>
            </w:tcBorders>
            <w:shd w:val="clear" w:color="auto" w:fill="auto"/>
            <w:noWrap/>
            <w:vAlign w:val="bottom"/>
            <w:hideMark/>
          </w:tcPr>
          <w:p w14:paraId="6CDB49C1"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51,8</w:t>
            </w:r>
          </w:p>
        </w:tc>
        <w:tc>
          <w:tcPr>
            <w:tcW w:w="1115" w:type="pct"/>
            <w:tcBorders>
              <w:top w:val="nil"/>
              <w:left w:val="nil"/>
              <w:bottom w:val="single" w:sz="4" w:space="0" w:color="auto"/>
              <w:right w:val="nil"/>
            </w:tcBorders>
            <w:shd w:val="clear" w:color="auto" w:fill="auto"/>
            <w:noWrap/>
            <w:vAlign w:val="bottom"/>
            <w:hideMark/>
          </w:tcPr>
          <w:p w14:paraId="33A951FF"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0,468</w:t>
            </w:r>
          </w:p>
        </w:tc>
      </w:tr>
      <w:tr w:rsidR="008D7E81" w:rsidRPr="00BE3DAE" w14:paraId="5D7E47CD"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10004C0C" w14:textId="77777777" w:rsidR="008D7E81" w:rsidRPr="00140FEF" w:rsidRDefault="008D7E81" w:rsidP="00140FEF">
            <w:pPr>
              <w:spacing w:after="0" w:line="240" w:lineRule="auto"/>
              <w:rPr>
                <w:rFonts w:eastAsia="Times New Roman" w:cs="Times New Roman"/>
                <w:color w:val="000000"/>
                <w:sz w:val="16"/>
                <w:szCs w:val="16"/>
                <w:lang w:eastAsia="pt-BR"/>
              </w:rPr>
            </w:pPr>
            <w:proofErr w:type="spellStart"/>
            <w:r w:rsidRPr="00140FEF">
              <w:rPr>
                <w:rFonts w:eastAsia="Times New Roman" w:cs="Times New Roman"/>
                <w:color w:val="000000"/>
                <w:sz w:val="16"/>
                <w:szCs w:val="16"/>
                <w:lang w:eastAsia="pt-BR"/>
              </w:rPr>
              <w:t>Ramilândia</w:t>
            </w:r>
            <w:proofErr w:type="spellEnd"/>
          </w:p>
        </w:tc>
        <w:tc>
          <w:tcPr>
            <w:tcW w:w="1200" w:type="pct"/>
            <w:tcBorders>
              <w:top w:val="nil"/>
              <w:left w:val="nil"/>
              <w:bottom w:val="single" w:sz="4" w:space="0" w:color="auto"/>
              <w:right w:val="single" w:sz="4" w:space="0" w:color="auto"/>
            </w:tcBorders>
            <w:shd w:val="clear" w:color="auto" w:fill="auto"/>
            <w:noWrap/>
            <w:vAlign w:val="bottom"/>
            <w:hideMark/>
          </w:tcPr>
          <w:p w14:paraId="76722F51"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0.630</w:t>
            </w:r>
          </w:p>
        </w:tc>
        <w:tc>
          <w:tcPr>
            <w:tcW w:w="1200" w:type="pct"/>
            <w:tcBorders>
              <w:top w:val="nil"/>
              <w:left w:val="nil"/>
              <w:bottom w:val="single" w:sz="4" w:space="0" w:color="auto"/>
              <w:right w:val="single" w:sz="4" w:space="0" w:color="auto"/>
            </w:tcBorders>
            <w:shd w:val="clear" w:color="auto" w:fill="auto"/>
            <w:noWrap/>
            <w:vAlign w:val="bottom"/>
            <w:hideMark/>
          </w:tcPr>
          <w:p w14:paraId="158E27CC"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49,4</w:t>
            </w:r>
          </w:p>
        </w:tc>
        <w:tc>
          <w:tcPr>
            <w:tcW w:w="1115" w:type="pct"/>
            <w:tcBorders>
              <w:top w:val="nil"/>
              <w:left w:val="nil"/>
              <w:bottom w:val="single" w:sz="4" w:space="0" w:color="auto"/>
              <w:right w:val="nil"/>
            </w:tcBorders>
            <w:shd w:val="clear" w:color="auto" w:fill="auto"/>
            <w:noWrap/>
            <w:vAlign w:val="bottom"/>
            <w:hideMark/>
          </w:tcPr>
          <w:p w14:paraId="099969D8"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0,478</w:t>
            </w:r>
          </w:p>
        </w:tc>
      </w:tr>
      <w:tr w:rsidR="008D7E81" w:rsidRPr="00BE3DAE" w14:paraId="07EB58FF"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5095767D"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Santa Terezinha de Itaipu</w:t>
            </w:r>
          </w:p>
        </w:tc>
        <w:tc>
          <w:tcPr>
            <w:tcW w:w="1200" w:type="pct"/>
            <w:tcBorders>
              <w:top w:val="nil"/>
              <w:left w:val="nil"/>
              <w:bottom w:val="single" w:sz="4" w:space="0" w:color="auto"/>
              <w:right w:val="single" w:sz="4" w:space="0" w:color="auto"/>
            </w:tcBorders>
            <w:shd w:val="clear" w:color="auto" w:fill="auto"/>
            <w:noWrap/>
            <w:vAlign w:val="bottom"/>
            <w:hideMark/>
          </w:tcPr>
          <w:p w14:paraId="10EF6C49"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0.738</w:t>
            </w:r>
          </w:p>
        </w:tc>
        <w:tc>
          <w:tcPr>
            <w:tcW w:w="1200" w:type="pct"/>
            <w:tcBorders>
              <w:top w:val="nil"/>
              <w:left w:val="nil"/>
              <w:bottom w:val="single" w:sz="4" w:space="0" w:color="auto"/>
              <w:right w:val="single" w:sz="4" w:space="0" w:color="auto"/>
            </w:tcBorders>
            <w:shd w:val="clear" w:color="auto" w:fill="auto"/>
            <w:noWrap/>
            <w:vAlign w:val="bottom"/>
            <w:hideMark/>
          </w:tcPr>
          <w:p w14:paraId="4C19DBF3"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90,4</w:t>
            </w:r>
          </w:p>
        </w:tc>
        <w:tc>
          <w:tcPr>
            <w:tcW w:w="1115" w:type="pct"/>
            <w:tcBorders>
              <w:top w:val="nil"/>
              <w:left w:val="nil"/>
              <w:bottom w:val="single" w:sz="4" w:space="0" w:color="auto"/>
              <w:right w:val="nil"/>
            </w:tcBorders>
            <w:shd w:val="clear" w:color="auto" w:fill="auto"/>
            <w:noWrap/>
            <w:vAlign w:val="bottom"/>
            <w:hideMark/>
          </w:tcPr>
          <w:p w14:paraId="1717D24C"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0,463</w:t>
            </w:r>
          </w:p>
        </w:tc>
      </w:tr>
      <w:tr w:rsidR="008D7E81" w:rsidRPr="00BE3DAE" w14:paraId="1560C47B"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6AC1E8A1"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São Miguel do Iguaçu</w:t>
            </w:r>
          </w:p>
        </w:tc>
        <w:tc>
          <w:tcPr>
            <w:tcW w:w="1200" w:type="pct"/>
            <w:tcBorders>
              <w:top w:val="nil"/>
              <w:left w:val="nil"/>
              <w:bottom w:val="single" w:sz="4" w:space="0" w:color="auto"/>
              <w:right w:val="single" w:sz="4" w:space="0" w:color="auto"/>
            </w:tcBorders>
            <w:shd w:val="clear" w:color="auto" w:fill="auto"/>
            <w:noWrap/>
            <w:vAlign w:val="bottom"/>
            <w:hideMark/>
          </w:tcPr>
          <w:p w14:paraId="2C0658F5"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0.704</w:t>
            </w:r>
          </w:p>
        </w:tc>
        <w:tc>
          <w:tcPr>
            <w:tcW w:w="1200" w:type="pct"/>
            <w:tcBorders>
              <w:top w:val="nil"/>
              <w:left w:val="nil"/>
              <w:bottom w:val="single" w:sz="4" w:space="0" w:color="auto"/>
              <w:right w:val="single" w:sz="4" w:space="0" w:color="auto"/>
            </w:tcBorders>
            <w:shd w:val="clear" w:color="auto" w:fill="auto"/>
            <w:noWrap/>
            <w:vAlign w:val="bottom"/>
            <w:hideMark/>
          </w:tcPr>
          <w:p w14:paraId="0A8F7B22"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64,0</w:t>
            </w:r>
          </w:p>
        </w:tc>
        <w:tc>
          <w:tcPr>
            <w:tcW w:w="1115" w:type="pct"/>
            <w:tcBorders>
              <w:top w:val="nil"/>
              <w:left w:val="nil"/>
              <w:bottom w:val="single" w:sz="4" w:space="0" w:color="auto"/>
              <w:right w:val="nil"/>
            </w:tcBorders>
            <w:shd w:val="clear" w:color="auto" w:fill="auto"/>
            <w:noWrap/>
            <w:vAlign w:val="bottom"/>
            <w:hideMark/>
          </w:tcPr>
          <w:p w14:paraId="3D738FCF"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0,547</w:t>
            </w:r>
          </w:p>
        </w:tc>
      </w:tr>
      <w:tr w:rsidR="008D7E81" w:rsidRPr="00BE3DAE" w14:paraId="5EBC7232"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3C5E52B7"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Serranópolis do Iguaçu</w:t>
            </w:r>
          </w:p>
        </w:tc>
        <w:tc>
          <w:tcPr>
            <w:tcW w:w="1200" w:type="pct"/>
            <w:tcBorders>
              <w:top w:val="nil"/>
              <w:left w:val="nil"/>
              <w:bottom w:val="single" w:sz="4" w:space="0" w:color="auto"/>
              <w:right w:val="single" w:sz="4" w:space="0" w:color="auto"/>
            </w:tcBorders>
            <w:shd w:val="clear" w:color="auto" w:fill="auto"/>
            <w:noWrap/>
            <w:vAlign w:val="bottom"/>
            <w:hideMark/>
          </w:tcPr>
          <w:p w14:paraId="0997FA85"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0.762</w:t>
            </w:r>
          </w:p>
        </w:tc>
        <w:tc>
          <w:tcPr>
            <w:tcW w:w="1200" w:type="pct"/>
            <w:tcBorders>
              <w:top w:val="nil"/>
              <w:left w:val="nil"/>
              <w:bottom w:val="single" w:sz="4" w:space="0" w:color="auto"/>
              <w:right w:val="single" w:sz="4" w:space="0" w:color="auto"/>
            </w:tcBorders>
            <w:shd w:val="clear" w:color="auto" w:fill="auto"/>
            <w:noWrap/>
            <w:vAlign w:val="bottom"/>
            <w:hideMark/>
          </w:tcPr>
          <w:p w14:paraId="26727119"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50,8</w:t>
            </w:r>
          </w:p>
        </w:tc>
        <w:tc>
          <w:tcPr>
            <w:tcW w:w="1115" w:type="pct"/>
            <w:tcBorders>
              <w:top w:val="nil"/>
              <w:left w:val="nil"/>
              <w:bottom w:val="single" w:sz="4" w:space="0" w:color="auto"/>
              <w:right w:val="nil"/>
            </w:tcBorders>
            <w:shd w:val="clear" w:color="auto" w:fill="auto"/>
            <w:noWrap/>
            <w:vAlign w:val="bottom"/>
            <w:hideMark/>
          </w:tcPr>
          <w:p w14:paraId="0F698914"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0,507</w:t>
            </w:r>
          </w:p>
        </w:tc>
      </w:tr>
      <w:tr w:rsidR="008D7E81" w:rsidRPr="00BE3DAE" w14:paraId="1BA16AB8"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7E75CF43"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lastRenderedPageBreak/>
              <w:t>Vera Cruz do Oeste</w:t>
            </w:r>
          </w:p>
        </w:tc>
        <w:tc>
          <w:tcPr>
            <w:tcW w:w="1200" w:type="pct"/>
            <w:tcBorders>
              <w:top w:val="nil"/>
              <w:left w:val="nil"/>
              <w:bottom w:val="single" w:sz="4" w:space="0" w:color="auto"/>
              <w:right w:val="single" w:sz="4" w:space="0" w:color="auto"/>
            </w:tcBorders>
            <w:shd w:val="clear" w:color="auto" w:fill="auto"/>
            <w:noWrap/>
            <w:vAlign w:val="bottom"/>
            <w:hideMark/>
          </w:tcPr>
          <w:p w14:paraId="089D3B26"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0.699</w:t>
            </w:r>
          </w:p>
        </w:tc>
        <w:tc>
          <w:tcPr>
            <w:tcW w:w="1200" w:type="pct"/>
            <w:tcBorders>
              <w:top w:val="nil"/>
              <w:left w:val="nil"/>
              <w:bottom w:val="single" w:sz="4" w:space="0" w:color="auto"/>
              <w:right w:val="single" w:sz="4" w:space="0" w:color="auto"/>
            </w:tcBorders>
            <w:shd w:val="clear" w:color="auto" w:fill="auto"/>
            <w:noWrap/>
            <w:vAlign w:val="bottom"/>
            <w:hideMark/>
          </w:tcPr>
          <w:p w14:paraId="12F2D362"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76,5</w:t>
            </w:r>
          </w:p>
        </w:tc>
        <w:tc>
          <w:tcPr>
            <w:tcW w:w="1115" w:type="pct"/>
            <w:tcBorders>
              <w:top w:val="nil"/>
              <w:left w:val="nil"/>
              <w:bottom w:val="single" w:sz="4" w:space="0" w:color="auto"/>
              <w:right w:val="nil"/>
            </w:tcBorders>
            <w:shd w:val="clear" w:color="auto" w:fill="auto"/>
            <w:noWrap/>
            <w:vAlign w:val="bottom"/>
            <w:hideMark/>
          </w:tcPr>
          <w:p w14:paraId="08A42162"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0,560</w:t>
            </w:r>
          </w:p>
        </w:tc>
      </w:tr>
    </w:tbl>
    <w:p w14:paraId="1A87DE93" w14:textId="77777777" w:rsidR="008D7E81" w:rsidRPr="00121D60" w:rsidRDefault="008D7E81" w:rsidP="00140FEF">
      <w:pPr>
        <w:spacing w:after="0" w:line="240" w:lineRule="auto"/>
        <w:jc w:val="both"/>
        <w:rPr>
          <w:rFonts w:cs="Times New Roman"/>
        </w:rPr>
      </w:pPr>
      <w:r w:rsidRPr="00121D60">
        <w:rPr>
          <w:rFonts w:cs="Times New Roman"/>
        </w:rPr>
        <w:t>Fonte: Elaborado pelo</w:t>
      </w:r>
      <w:r w:rsidR="0063200A" w:rsidRPr="00121D60">
        <w:rPr>
          <w:rFonts w:cs="Times New Roman"/>
        </w:rPr>
        <w:t>s</w:t>
      </w:r>
      <w:r w:rsidRPr="00121D60">
        <w:rPr>
          <w:rFonts w:cs="Times New Roman"/>
        </w:rPr>
        <w:t xml:space="preserve"> autor</w:t>
      </w:r>
      <w:r w:rsidR="0063200A" w:rsidRPr="00121D60">
        <w:rPr>
          <w:rFonts w:cs="Times New Roman"/>
        </w:rPr>
        <w:t>es</w:t>
      </w:r>
      <w:r w:rsidRPr="00121D60">
        <w:rPr>
          <w:rFonts w:cs="Times New Roman"/>
        </w:rPr>
        <w:t xml:space="preserve"> a partir dos dados do IPARDES, 2013.</w:t>
      </w:r>
    </w:p>
    <w:p w14:paraId="69727D0D" w14:textId="77777777" w:rsidR="00C57537" w:rsidRDefault="003F2622" w:rsidP="00140FEF">
      <w:pPr>
        <w:spacing w:after="0" w:line="240" w:lineRule="auto"/>
        <w:jc w:val="both"/>
        <w:rPr>
          <w:rFonts w:cs="Times New Roman"/>
          <w:sz w:val="24"/>
          <w:szCs w:val="24"/>
        </w:rPr>
      </w:pPr>
      <w:r w:rsidRPr="00BE3DAE">
        <w:rPr>
          <w:rFonts w:cs="Times New Roman"/>
          <w:sz w:val="24"/>
          <w:szCs w:val="24"/>
        </w:rPr>
        <w:tab/>
      </w:r>
    </w:p>
    <w:p w14:paraId="683438C8" w14:textId="77777777" w:rsidR="00B06F02" w:rsidRPr="00BE3DAE" w:rsidRDefault="00B95F17" w:rsidP="00796EB2">
      <w:pPr>
        <w:spacing w:after="0" w:line="360" w:lineRule="auto"/>
        <w:ind w:firstLine="708"/>
        <w:jc w:val="both"/>
        <w:rPr>
          <w:rFonts w:cs="Times New Roman"/>
          <w:sz w:val="24"/>
          <w:szCs w:val="24"/>
        </w:rPr>
      </w:pPr>
      <w:r w:rsidRPr="00BE3DAE">
        <w:rPr>
          <w:rFonts w:cs="Times New Roman"/>
          <w:sz w:val="24"/>
          <w:szCs w:val="24"/>
        </w:rPr>
        <w:t xml:space="preserve">Os municípios de </w:t>
      </w:r>
      <w:r w:rsidR="00B06F02" w:rsidRPr="00BE3DAE">
        <w:rPr>
          <w:rFonts w:cs="Times New Roman"/>
          <w:sz w:val="24"/>
          <w:szCs w:val="24"/>
        </w:rPr>
        <w:t xml:space="preserve">Missal e Santa Terezinha de Itaipu ainda se apresentam com crescimentos intermediários. </w:t>
      </w:r>
      <w:r w:rsidR="00B06F02" w:rsidRPr="00BE3DAE">
        <w:rPr>
          <w:rFonts w:cs="Times New Roman"/>
          <w:sz w:val="24"/>
          <w:szCs w:val="24"/>
        </w:rPr>
        <w:tab/>
        <w:t xml:space="preserve">Já Serranópolis do Iguaçu e Vera Cruz do Oeste são municípios que demonstraram certa dificuldade em crescer e se desenvolver de </w:t>
      </w:r>
      <w:r w:rsidR="00B547B2" w:rsidRPr="00BE3DAE">
        <w:rPr>
          <w:rFonts w:cs="Times New Roman"/>
          <w:sz w:val="24"/>
          <w:szCs w:val="24"/>
        </w:rPr>
        <w:t>maneira</w:t>
      </w:r>
      <w:r w:rsidR="00B06F02" w:rsidRPr="00BE3DAE">
        <w:rPr>
          <w:rFonts w:cs="Times New Roman"/>
          <w:sz w:val="24"/>
          <w:szCs w:val="24"/>
        </w:rPr>
        <w:t xml:space="preserve"> mais significativa, ou seja, não conseguiram acompanhar o crescimento das demais cidades além de </w:t>
      </w:r>
      <w:proofErr w:type="gramStart"/>
      <w:r w:rsidR="00B06F02" w:rsidRPr="00BE3DAE">
        <w:rPr>
          <w:rFonts w:cs="Times New Roman"/>
          <w:sz w:val="24"/>
          <w:szCs w:val="24"/>
        </w:rPr>
        <w:t>estarem</w:t>
      </w:r>
      <w:proofErr w:type="gramEnd"/>
      <w:r w:rsidR="00B06F02" w:rsidRPr="00BE3DAE">
        <w:rPr>
          <w:rFonts w:cs="Times New Roman"/>
          <w:sz w:val="24"/>
          <w:szCs w:val="24"/>
        </w:rPr>
        <w:t xml:space="preserve"> distantes dos principais </w:t>
      </w:r>
      <w:proofErr w:type="spellStart"/>
      <w:r w:rsidR="00B06F02" w:rsidRPr="00BE3DAE">
        <w:rPr>
          <w:rFonts w:cs="Times New Roman"/>
          <w:sz w:val="24"/>
          <w:szCs w:val="24"/>
        </w:rPr>
        <w:t>pólos</w:t>
      </w:r>
      <w:proofErr w:type="spellEnd"/>
      <w:r w:rsidR="005F1141" w:rsidRPr="00BE3DAE">
        <w:rPr>
          <w:rFonts w:cs="Times New Roman"/>
          <w:sz w:val="24"/>
          <w:szCs w:val="24"/>
        </w:rPr>
        <w:t>,</w:t>
      </w:r>
      <w:r w:rsidR="00B06F02" w:rsidRPr="00BE3DAE">
        <w:rPr>
          <w:rFonts w:cs="Times New Roman"/>
          <w:sz w:val="24"/>
          <w:szCs w:val="24"/>
        </w:rPr>
        <w:t xml:space="preserve"> o que dificulta o espraiamento do crescimento econômico</w:t>
      </w:r>
      <w:r w:rsidR="005F1141" w:rsidRPr="00BE3DAE">
        <w:rPr>
          <w:rFonts w:cs="Times New Roman"/>
          <w:sz w:val="24"/>
          <w:szCs w:val="24"/>
        </w:rPr>
        <w:t>.</w:t>
      </w:r>
    </w:p>
    <w:p w14:paraId="3673416D" w14:textId="77777777" w:rsidR="00EB1ECF" w:rsidRPr="00BE3DAE" w:rsidRDefault="00EB1ECF" w:rsidP="00796EB2">
      <w:pPr>
        <w:spacing w:after="0" w:line="360" w:lineRule="auto"/>
        <w:jc w:val="both"/>
        <w:rPr>
          <w:rFonts w:cs="Times New Roman"/>
          <w:sz w:val="24"/>
          <w:szCs w:val="24"/>
        </w:rPr>
      </w:pPr>
    </w:p>
    <w:p w14:paraId="7EA1B43B" w14:textId="77777777" w:rsidR="007E2089" w:rsidRPr="00BE3DAE" w:rsidRDefault="00604B88" w:rsidP="00796EB2">
      <w:pPr>
        <w:spacing w:after="0" w:line="360" w:lineRule="auto"/>
        <w:jc w:val="both"/>
        <w:rPr>
          <w:rFonts w:cs="Times New Roman"/>
          <w:sz w:val="24"/>
          <w:szCs w:val="24"/>
        </w:rPr>
      </w:pPr>
      <w:r w:rsidRPr="00BE3DAE">
        <w:rPr>
          <w:rFonts w:cs="Times New Roman"/>
          <w:sz w:val="24"/>
          <w:szCs w:val="24"/>
        </w:rPr>
        <w:t>3</w:t>
      </w:r>
      <w:r w:rsidR="007E2089" w:rsidRPr="00BE3DAE">
        <w:rPr>
          <w:rFonts w:cs="Times New Roman"/>
          <w:sz w:val="24"/>
          <w:szCs w:val="24"/>
        </w:rPr>
        <w:t>.</w:t>
      </w:r>
      <w:r w:rsidR="0089410E">
        <w:rPr>
          <w:rFonts w:cs="Times New Roman"/>
          <w:sz w:val="24"/>
          <w:szCs w:val="24"/>
        </w:rPr>
        <w:t>1</w:t>
      </w:r>
      <w:r w:rsidR="007E2089" w:rsidRPr="00BE3DAE">
        <w:rPr>
          <w:rFonts w:cs="Times New Roman"/>
          <w:sz w:val="24"/>
          <w:szCs w:val="24"/>
        </w:rPr>
        <w:t>.3 Microrregião geográfica de Toledo</w:t>
      </w:r>
    </w:p>
    <w:p w14:paraId="1C8C4022" w14:textId="77777777" w:rsidR="008A2F41" w:rsidRPr="00BE3DAE" w:rsidRDefault="008A2F41" w:rsidP="00796EB2">
      <w:pPr>
        <w:spacing w:after="0" w:line="360" w:lineRule="auto"/>
        <w:jc w:val="both"/>
        <w:rPr>
          <w:rFonts w:cs="Times New Roman"/>
          <w:sz w:val="24"/>
          <w:szCs w:val="24"/>
        </w:rPr>
      </w:pPr>
    </w:p>
    <w:p w14:paraId="4B852634" w14:textId="77777777" w:rsidR="00A50673" w:rsidRPr="00BE3DAE" w:rsidRDefault="00CF5A02" w:rsidP="00796EB2">
      <w:pPr>
        <w:spacing w:after="0" w:line="360" w:lineRule="auto"/>
        <w:jc w:val="both"/>
        <w:rPr>
          <w:rFonts w:cs="Times New Roman"/>
          <w:sz w:val="24"/>
          <w:szCs w:val="24"/>
        </w:rPr>
      </w:pPr>
      <w:r w:rsidRPr="00BE3DAE">
        <w:rPr>
          <w:rFonts w:cs="Times New Roman"/>
          <w:sz w:val="24"/>
          <w:szCs w:val="24"/>
        </w:rPr>
        <w:tab/>
      </w:r>
      <w:r w:rsidR="007D1150" w:rsidRPr="00BE3DAE">
        <w:rPr>
          <w:rFonts w:cs="Times New Roman"/>
          <w:sz w:val="24"/>
          <w:szCs w:val="24"/>
        </w:rPr>
        <w:t xml:space="preserve">Muito parecida com a microrregião de Cascavel, a microrregião de Toledo também está voltada para </w:t>
      </w:r>
      <w:r w:rsidR="00A50673" w:rsidRPr="00BE3DAE">
        <w:rPr>
          <w:rFonts w:cs="Times New Roman"/>
          <w:sz w:val="24"/>
          <w:szCs w:val="24"/>
        </w:rPr>
        <w:t xml:space="preserve">o agronegócio contendo muitas agroindústrias relevantes com altos níveis de produção. </w:t>
      </w:r>
      <w:r w:rsidR="0038490E" w:rsidRPr="00BE3DAE">
        <w:rPr>
          <w:rFonts w:cs="Times New Roman"/>
          <w:sz w:val="24"/>
          <w:szCs w:val="24"/>
        </w:rPr>
        <w:t>Mas também conta com serviços complexos e até com indústria farmacêutica.</w:t>
      </w:r>
    </w:p>
    <w:p w14:paraId="4E17682A" w14:textId="77777777" w:rsidR="004171FF" w:rsidRPr="00BE3DAE" w:rsidRDefault="00A50673" w:rsidP="00796EB2">
      <w:pPr>
        <w:spacing w:after="0" w:line="360" w:lineRule="auto"/>
        <w:jc w:val="both"/>
        <w:rPr>
          <w:rFonts w:cs="Times New Roman"/>
          <w:sz w:val="24"/>
          <w:szCs w:val="24"/>
        </w:rPr>
      </w:pPr>
      <w:r w:rsidRPr="00BE3DAE">
        <w:rPr>
          <w:rFonts w:cs="Times New Roman"/>
          <w:sz w:val="24"/>
          <w:szCs w:val="24"/>
        </w:rPr>
        <w:tab/>
      </w:r>
      <w:r w:rsidR="00CF5A02" w:rsidRPr="00BE3DAE">
        <w:rPr>
          <w:rFonts w:cs="Times New Roman"/>
          <w:sz w:val="24"/>
          <w:szCs w:val="24"/>
        </w:rPr>
        <w:t>De acordo com a T</w:t>
      </w:r>
      <w:r w:rsidR="00EA1F0C" w:rsidRPr="00BE3DAE">
        <w:rPr>
          <w:rFonts w:cs="Times New Roman"/>
          <w:sz w:val="24"/>
          <w:szCs w:val="24"/>
        </w:rPr>
        <w:t xml:space="preserve">abela </w:t>
      </w:r>
      <w:r w:rsidR="0089410E">
        <w:rPr>
          <w:rFonts w:cs="Times New Roman"/>
          <w:sz w:val="24"/>
          <w:szCs w:val="24"/>
        </w:rPr>
        <w:t>5</w:t>
      </w:r>
      <w:r w:rsidR="00EA1F0C" w:rsidRPr="00BE3DAE">
        <w:rPr>
          <w:rFonts w:cs="Times New Roman"/>
          <w:sz w:val="24"/>
          <w:szCs w:val="24"/>
        </w:rPr>
        <w:t>, é possível verificar que todos os municípios da microrregião de Toledo</w:t>
      </w:r>
      <w:r w:rsidR="002264CD" w:rsidRPr="00BE3DAE">
        <w:rPr>
          <w:rFonts w:cs="Times New Roman"/>
          <w:sz w:val="24"/>
          <w:szCs w:val="24"/>
        </w:rPr>
        <w:t>, exceto o município de</w:t>
      </w:r>
      <w:r w:rsidR="00EA1F0C" w:rsidRPr="00BE3DAE">
        <w:rPr>
          <w:rFonts w:cs="Times New Roman"/>
          <w:sz w:val="24"/>
          <w:szCs w:val="24"/>
        </w:rPr>
        <w:t xml:space="preserve"> </w:t>
      </w:r>
      <w:r w:rsidR="002264CD" w:rsidRPr="00BE3DAE">
        <w:rPr>
          <w:rFonts w:cs="Times New Roman"/>
          <w:sz w:val="24"/>
          <w:szCs w:val="24"/>
        </w:rPr>
        <w:t xml:space="preserve">Ouro Verde do Oeste, </w:t>
      </w:r>
      <w:r w:rsidR="00EA1F0C" w:rsidRPr="00BE3DAE">
        <w:rPr>
          <w:rFonts w:cs="Times New Roman"/>
          <w:sz w:val="24"/>
          <w:szCs w:val="24"/>
        </w:rPr>
        <w:t>tiveram</w:t>
      </w:r>
      <w:r w:rsidR="002264CD" w:rsidRPr="00BE3DAE">
        <w:rPr>
          <w:rFonts w:cs="Times New Roman"/>
          <w:sz w:val="24"/>
          <w:szCs w:val="24"/>
        </w:rPr>
        <w:t xml:space="preserve"> aumento em seus </w:t>
      </w:r>
      <w:proofErr w:type="spellStart"/>
      <w:r w:rsidR="002264CD" w:rsidRPr="00BE3DAE">
        <w:rPr>
          <w:rFonts w:cs="Times New Roman"/>
          <w:sz w:val="24"/>
          <w:szCs w:val="24"/>
        </w:rPr>
        <w:t>PIBs</w:t>
      </w:r>
      <w:proofErr w:type="spellEnd"/>
      <w:r w:rsidR="002264CD" w:rsidRPr="00BE3DAE">
        <w:rPr>
          <w:rFonts w:cs="Times New Roman"/>
          <w:sz w:val="24"/>
          <w:szCs w:val="24"/>
        </w:rPr>
        <w:t xml:space="preserve"> </w:t>
      </w:r>
      <w:r w:rsidR="002264CD" w:rsidRPr="00BE3DAE">
        <w:rPr>
          <w:rFonts w:cs="Times New Roman"/>
          <w:i/>
          <w:sz w:val="24"/>
          <w:szCs w:val="24"/>
        </w:rPr>
        <w:t>per capita</w:t>
      </w:r>
      <w:r w:rsidR="00EA1F0C" w:rsidRPr="00BE3DAE">
        <w:rPr>
          <w:rFonts w:cs="Times New Roman"/>
          <w:sz w:val="24"/>
          <w:szCs w:val="24"/>
        </w:rPr>
        <w:t xml:space="preserve"> </w:t>
      </w:r>
      <w:r w:rsidR="0033483B" w:rsidRPr="00BE3DAE">
        <w:rPr>
          <w:rFonts w:cs="Times New Roman"/>
          <w:sz w:val="24"/>
          <w:szCs w:val="24"/>
        </w:rPr>
        <w:t xml:space="preserve">se comparado </w:t>
      </w:r>
      <w:r w:rsidR="002264CD" w:rsidRPr="00BE3DAE">
        <w:rPr>
          <w:rFonts w:cs="Times New Roman"/>
          <w:sz w:val="24"/>
          <w:szCs w:val="24"/>
        </w:rPr>
        <w:t xml:space="preserve">os anos de 2002 </w:t>
      </w:r>
      <w:r w:rsidR="0033483B" w:rsidRPr="00BE3DAE">
        <w:rPr>
          <w:rFonts w:cs="Times New Roman"/>
          <w:sz w:val="24"/>
          <w:szCs w:val="24"/>
        </w:rPr>
        <w:t>e</w:t>
      </w:r>
      <w:r w:rsidR="002264CD" w:rsidRPr="00BE3DAE">
        <w:rPr>
          <w:rFonts w:cs="Times New Roman"/>
          <w:sz w:val="24"/>
          <w:szCs w:val="24"/>
        </w:rPr>
        <w:t xml:space="preserve"> 2010</w:t>
      </w:r>
      <w:r w:rsidR="002B55DE" w:rsidRPr="00BE3DAE">
        <w:rPr>
          <w:rFonts w:cs="Times New Roman"/>
          <w:sz w:val="24"/>
          <w:szCs w:val="24"/>
        </w:rPr>
        <w:t>, principalmente Entre Rios do Oeste que obteve uma taxa de variação de 55,4%, seguida por Jesuítas com 52,4% e Formosa do Oeste com 41,8%</w:t>
      </w:r>
      <w:r w:rsidR="002264CD" w:rsidRPr="00BE3DAE">
        <w:rPr>
          <w:rFonts w:cs="Times New Roman"/>
          <w:sz w:val="24"/>
          <w:szCs w:val="24"/>
        </w:rPr>
        <w:t xml:space="preserve">. </w:t>
      </w:r>
      <w:r w:rsidR="002B55DE" w:rsidRPr="00BE3DAE">
        <w:rPr>
          <w:rFonts w:cs="Times New Roman"/>
          <w:sz w:val="24"/>
          <w:szCs w:val="24"/>
        </w:rPr>
        <w:t>Jesuítas</w:t>
      </w:r>
      <w:r w:rsidR="00781B58" w:rsidRPr="00BE3DAE">
        <w:rPr>
          <w:rFonts w:cs="Times New Roman"/>
          <w:sz w:val="24"/>
          <w:szCs w:val="24"/>
        </w:rPr>
        <w:t xml:space="preserve"> foi o município que demonstrou o menor </w:t>
      </w:r>
      <w:r w:rsidR="00C011EB" w:rsidRPr="00BE3DAE">
        <w:rPr>
          <w:rFonts w:cs="Times New Roman"/>
          <w:sz w:val="24"/>
          <w:szCs w:val="24"/>
        </w:rPr>
        <w:t>crescimento populacional, sendo em média de 0,0</w:t>
      </w:r>
      <w:r w:rsidR="00532832" w:rsidRPr="00BE3DAE">
        <w:rPr>
          <w:rFonts w:cs="Times New Roman"/>
          <w:sz w:val="24"/>
          <w:szCs w:val="24"/>
        </w:rPr>
        <w:t>3</w:t>
      </w:r>
      <w:r w:rsidR="00C011EB" w:rsidRPr="00BE3DAE">
        <w:rPr>
          <w:rFonts w:cs="Times New Roman"/>
          <w:sz w:val="24"/>
          <w:szCs w:val="24"/>
        </w:rPr>
        <w:t xml:space="preserve">% ao ano, e um crescimento no PIB </w:t>
      </w:r>
      <w:r w:rsidR="00C011EB" w:rsidRPr="00BE3DAE">
        <w:rPr>
          <w:rFonts w:cs="Times New Roman"/>
          <w:i/>
          <w:sz w:val="24"/>
          <w:szCs w:val="24"/>
        </w:rPr>
        <w:t xml:space="preserve">per capita </w:t>
      </w:r>
      <w:r w:rsidR="00C011EB" w:rsidRPr="00BE3DAE">
        <w:rPr>
          <w:rFonts w:cs="Times New Roman"/>
          <w:sz w:val="24"/>
          <w:szCs w:val="24"/>
        </w:rPr>
        <w:t xml:space="preserve">de 3,9% ao ano, em média, segundo </w:t>
      </w:r>
      <w:r w:rsidR="00532832" w:rsidRPr="00BE3DAE">
        <w:rPr>
          <w:rFonts w:cs="Times New Roman"/>
          <w:sz w:val="24"/>
          <w:szCs w:val="24"/>
        </w:rPr>
        <w:t>estimativas realizadas</w:t>
      </w:r>
      <w:r w:rsidR="00F10D71" w:rsidRPr="00BE3DAE">
        <w:rPr>
          <w:rFonts w:cs="Times New Roman"/>
          <w:sz w:val="24"/>
          <w:szCs w:val="24"/>
        </w:rPr>
        <w:t xml:space="preserve"> entre o período de 2002 a 2010</w:t>
      </w:r>
      <w:r w:rsidR="00C011EB" w:rsidRPr="00BE3DAE">
        <w:rPr>
          <w:rFonts w:cs="Times New Roman"/>
          <w:sz w:val="24"/>
          <w:szCs w:val="24"/>
        </w:rPr>
        <w:t>.</w:t>
      </w:r>
    </w:p>
    <w:p w14:paraId="7303F3D6" w14:textId="77777777" w:rsidR="005D0847" w:rsidRPr="00BE3DAE" w:rsidRDefault="005D0847" w:rsidP="00796EB2">
      <w:pPr>
        <w:spacing w:after="0" w:line="360" w:lineRule="auto"/>
        <w:ind w:firstLine="708"/>
        <w:jc w:val="both"/>
        <w:rPr>
          <w:rFonts w:cs="Times New Roman"/>
          <w:sz w:val="24"/>
          <w:szCs w:val="24"/>
        </w:rPr>
      </w:pPr>
      <w:r w:rsidRPr="00BE3DAE">
        <w:rPr>
          <w:rFonts w:cs="Times New Roman"/>
          <w:sz w:val="24"/>
          <w:szCs w:val="24"/>
        </w:rPr>
        <w:t>Na variável população, com exceção de Formosa do Oeste que apresentou queda</w:t>
      </w:r>
      <w:r w:rsidR="004A7A57">
        <w:rPr>
          <w:rFonts w:cs="Times New Roman"/>
          <w:sz w:val="24"/>
          <w:szCs w:val="24"/>
        </w:rPr>
        <w:t>,</w:t>
      </w:r>
      <w:r w:rsidRPr="00BE3DAE">
        <w:rPr>
          <w:rFonts w:cs="Times New Roman"/>
          <w:sz w:val="24"/>
          <w:szCs w:val="24"/>
        </w:rPr>
        <w:t xml:space="preserve"> influenciando no aumento do PIB </w:t>
      </w:r>
      <w:r w:rsidRPr="00BE3DAE">
        <w:rPr>
          <w:rFonts w:cs="Times New Roman"/>
          <w:i/>
          <w:sz w:val="24"/>
          <w:szCs w:val="24"/>
        </w:rPr>
        <w:t xml:space="preserve">per capita, </w:t>
      </w:r>
      <w:r w:rsidRPr="00BE3DAE">
        <w:rPr>
          <w:rFonts w:cs="Times New Roman"/>
          <w:sz w:val="24"/>
          <w:szCs w:val="24"/>
        </w:rPr>
        <w:t xml:space="preserve">Iracema do Oeste, Maripá e São Pedro do Iguaçu, todos os municípios apresentaram aumento em suas populações. Com destaque para Diamante D’Oeste que mostrou um crescimento médio de 7% ao ano. </w:t>
      </w:r>
    </w:p>
    <w:p w14:paraId="79AE5E1D" w14:textId="77777777" w:rsidR="005D0847" w:rsidRPr="00BE3DAE" w:rsidRDefault="005D0847" w:rsidP="00796EB2">
      <w:pPr>
        <w:spacing w:after="0" w:line="360" w:lineRule="auto"/>
        <w:ind w:firstLine="708"/>
        <w:jc w:val="both"/>
        <w:rPr>
          <w:rFonts w:cs="Times New Roman"/>
          <w:sz w:val="24"/>
          <w:szCs w:val="24"/>
        </w:rPr>
      </w:pPr>
      <w:r w:rsidRPr="00BE3DAE">
        <w:rPr>
          <w:rFonts w:cs="Times New Roman"/>
          <w:sz w:val="24"/>
          <w:szCs w:val="24"/>
        </w:rPr>
        <w:t xml:space="preserve">Porém, com exceção de Diamante D’Oeste, Ouro Verde do Oeste e Pato Bragado, todos os outros municípios mostraram um crescimento do PIB </w:t>
      </w:r>
      <w:r w:rsidRPr="00BE3DAE">
        <w:rPr>
          <w:rFonts w:cs="Times New Roman"/>
          <w:i/>
          <w:sz w:val="24"/>
          <w:szCs w:val="24"/>
        </w:rPr>
        <w:t xml:space="preserve">per capita </w:t>
      </w:r>
      <w:r w:rsidRPr="00BE3DAE">
        <w:rPr>
          <w:rFonts w:cs="Times New Roman"/>
          <w:sz w:val="24"/>
          <w:szCs w:val="24"/>
        </w:rPr>
        <w:t>mais que proporcional ao crescimento da população, o que remete a dizer que o crescimento do PIB foi real.</w:t>
      </w:r>
    </w:p>
    <w:p w14:paraId="315D64AA" w14:textId="77777777" w:rsidR="008D7E81" w:rsidRPr="00BE3DAE" w:rsidRDefault="00CF5A02" w:rsidP="003B1C1B">
      <w:pPr>
        <w:spacing w:after="0" w:line="360" w:lineRule="auto"/>
        <w:jc w:val="both"/>
        <w:rPr>
          <w:rFonts w:cs="Times New Roman"/>
          <w:sz w:val="24"/>
          <w:szCs w:val="24"/>
        </w:rPr>
      </w:pPr>
      <w:r w:rsidRPr="00BE3DAE">
        <w:rPr>
          <w:rFonts w:cs="Times New Roman"/>
          <w:sz w:val="24"/>
          <w:szCs w:val="24"/>
        </w:rPr>
        <w:t xml:space="preserve">Tabela </w:t>
      </w:r>
      <w:r w:rsidR="0089410E">
        <w:rPr>
          <w:rFonts w:cs="Times New Roman"/>
          <w:sz w:val="24"/>
          <w:szCs w:val="24"/>
        </w:rPr>
        <w:t>5</w:t>
      </w:r>
      <w:r w:rsidR="008D7E81" w:rsidRPr="00BE3DAE">
        <w:rPr>
          <w:rFonts w:cs="Times New Roman"/>
          <w:sz w:val="24"/>
          <w:szCs w:val="24"/>
        </w:rPr>
        <w:t xml:space="preserve"> - PIB </w:t>
      </w:r>
      <w:r w:rsidR="008D7E81" w:rsidRPr="00BE3DAE">
        <w:rPr>
          <w:rFonts w:cs="Times New Roman"/>
          <w:i/>
          <w:sz w:val="24"/>
          <w:szCs w:val="24"/>
        </w:rPr>
        <w:t>per capita,</w:t>
      </w:r>
      <w:r w:rsidR="008D7E81" w:rsidRPr="00BE3DAE">
        <w:rPr>
          <w:rFonts w:cs="Times New Roman"/>
          <w:sz w:val="24"/>
          <w:szCs w:val="24"/>
        </w:rPr>
        <w:t xml:space="preserve"> população e taxa de variação para os municípios da microrregião geográfica de Toledo (2002 e 2</w:t>
      </w:r>
      <w:r w:rsidR="005F21AA" w:rsidRPr="00BE3DAE">
        <w:rPr>
          <w:rFonts w:cs="Times New Roman"/>
          <w:sz w:val="24"/>
          <w:szCs w:val="24"/>
        </w:rPr>
        <w:t>010</w:t>
      </w:r>
      <w:proofErr w:type="gramStart"/>
      <w:r w:rsidR="005F21AA" w:rsidRPr="00BE3DAE">
        <w:rPr>
          <w:rFonts w:cs="Times New Roman"/>
          <w:sz w:val="24"/>
          <w:szCs w:val="24"/>
        </w:rPr>
        <w:t>)</w:t>
      </w:r>
      <w:proofErr w:type="gramEnd"/>
    </w:p>
    <w:tbl>
      <w:tblPr>
        <w:tblW w:w="5000" w:type="pct"/>
        <w:tblLayout w:type="fixed"/>
        <w:tblCellMar>
          <w:left w:w="70" w:type="dxa"/>
          <w:right w:w="70" w:type="dxa"/>
        </w:tblCellMar>
        <w:tblLook w:val="04A0" w:firstRow="1" w:lastRow="0" w:firstColumn="1" w:lastColumn="0" w:noHBand="0" w:noVBand="1"/>
      </w:tblPr>
      <w:tblGrid>
        <w:gridCol w:w="1482"/>
        <w:gridCol w:w="1133"/>
        <w:gridCol w:w="1131"/>
        <w:gridCol w:w="1146"/>
        <w:gridCol w:w="676"/>
        <w:gridCol w:w="739"/>
        <w:gridCol w:w="868"/>
        <w:gridCol w:w="845"/>
        <w:gridCol w:w="1190"/>
      </w:tblGrid>
      <w:tr w:rsidR="00AE4B17" w:rsidRPr="00140FEF" w14:paraId="5949E51A" w14:textId="77777777" w:rsidTr="00121D60">
        <w:trPr>
          <w:trHeight w:val="255"/>
        </w:trPr>
        <w:tc>
          <w:tcPr>
            <w:tcW w:w="805" w:type="pct"/>
            <w:tcBorders>
              <w:top w:val="single" w:sz="4" w:space="0" w:color="auto"/>
              <w:left w:val="nil"/>
              <w:bottom w:val="single" w:sz="4" w:space="0" w:color="auto"/>
              <w:right w:val="single" w:sz="4" w:space="0" w:color="auto"/>
            </w:tcBorders>
            <w:shd w:val="clear" w:color="auto" w:fill="auto"/>
            <w:noWrap/>
            <w:vAlign w:val="bottom"/>
            <w:hideMark/>
          </w:tcPr>
          <w:p w14:paraId="66EB9769"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Municípios</w:t>
            </w:r>
          </w:p>
        </w:tc>
        <w:tc>
          <w:tcPr>
            <w:tcW w:w="1229" w:type="pct"/>
            <w:gridSpan w:val="2"/>
            <w:tcBorders>
              <w:top w:val="single" w:sz="4" w:space="0" w:color="auto"/>
              <w:left w:val="nil"/>
              <w:bottom w:val="single" w:sz="4" w:space="0" w:color="auto"/>
              <w:right w:val="single" w:sz="4" w:space="0" w:color="auto"/>
            </w:tcBorders>
            <w:shd w:val="clear" w:color="auto" w:fill="auto"/>
            <w:noWrap/>
            <w:vAlign w:val="bottom"/>
            <w:hideMark/>
          </w:tcPr>
          <w:p w14:paraId="771C862F"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 xml:space="preserve">PIB </w:t>
            </w:r>
            <w:r w:rsidRPr="00140FEF">
              <w:rPr>
                <w:rFonts w:eastAsia="Times New Roman" w:cs="Times New Roman"/>
                <w:i/>
                <w:iCs/>
                <w:color w:val="000000"/>
                <w:sz w:val="16"/>
                <w:szCs w:val="16"/>
                <w:lang w:eastAsia="pt-BR"/>
              </w:rPr>
              <w:t xml:space="preserve">per capita </w:t>
            </w:r>
            <w:r w:rsidRPr="00140FEF">
              <w:rPr>
                <w:rFonts w:eastAsia="Times New Roman" w:cs="Times New Roman"/>
                <w:color w:val="000000"/>
                <w:sz w:val="16"/>
                <w:szCs w:val="16"/>
                <w:lang w:eastAsia="pt-BR"/>
              </w:rPr>
              <w:t>a preço de 2002</w:t>
            </w:r>
            <w:r w:rsidRPr="00140FEF">
              <w:rPr>
                <w:rFonts w:eastAsia="Times New Roman" w:cs="Times New Roman"/>
                <w:color w:val="000000"/>
                <w:sz w:val="16"/>
                <w:szCs w:val="16"/>
                <w:vertAlign w:val="superscript"/>
                <w:lang w:eastAsia="pt-BR"/>
              </w:rPr>
              <w:t>1</w:t>
            </w:r>
            <w:r w:rsidRPr="00140FEF">
              <w:rPr>
                <w:rFonts w:eastAsia="Times New Roman" w:cs="Times New Roman"/>
                <w:color w:val="000000"/>
                <w:sz w:val="16"/>
                <w:szCs w:val="16"/>
                <w:lang w:eastAsia="pt-BR"/>
              </w:rPr>
              <w:t xml:space="preserve"> (R$ 1,00)</w:t>
            </w:r>
          </w:p>
        </w:tc>
        <w:tc>
          <w:tcPr>
            <w:tcW w:w="622" w:type="pct"/>
            <w:tcBorders>
              <w:top w:val="single" w:sz="4" w:space="0" w:color="auto"/>
              <w:left w:val="nil"/>
              <w:bottom w:val="single" w:sz="4" w:space="0" w:color="auto"/>
              <w:right w:val="single" w:sz="4" w:space="0" w:color="auto"/>
            </w:tcBorders>
            <w:shd w:val="clear" w:color="auto" w:fill="auto"/>
            <w:noWrap/>
            <w:vAlign w:val="bottom"/>
            <w:hideMark/>
          </w:tcPr>
          <w:p w14:paraId="1C54C09F" w14:textId="77777777" w:rsidR="00AE4B17" w:rsidRPr="00140FEF" w:rsidRDefault="00AE4B17" w:rsidP="00140FEF">
            <w:pPr>
              <w:spacing w:after="0" w:line="240" w:lineRule="auto"/>
              <w:jc w:val="center"/>
              <w:rPr>
                <w:rFonts w:eastAsia="Times New Roman" w:cs="Times New Roman"/>
                <w:color w:val="000000"/>
                <w:sz w:val="16"/>
                <w:szCs w:val="16"/>
                <w:lang w:val="en-US" w:eastAsia="pt-BR"/>
              </w:rPr>
            </w:pPr>
            <w:r w:rsidRPr="00140FEF">
              <w:rPr>
                <w:rFonts w:eastAsia="Times New Roman" w:cs="Times New Roman"/>
                <w:color w:val="000000"/>
                <w:sz w:val="16"/>
                <w:szCs w:val="16"/>
                <w:lang w:val="en-US" w:eastAsia="pt-BR"/>
              </w:rPr>
              <w:t xml:space="preserve">TX </w:t>
            </w:r>
            <w:r w:rsidRPr="00140FEF">
              <w:rPr>
                <w:rFonts w:eastAsia="Times New Roman" w:cs="Times New Roman"/>
                <w:color w:val="000000"/>
                <w:sz w:val="16"/>
                <w:szCs w:val="16"/>
                <w:lang w:eastAsia="pt-BR"/>
              </w:rPr>
              <w:t>Δ</w:t>
            </w:r>
            <w:r w:rsidRPr="00140FEF">
              <w:rPr>
                <w:rFonts w:eastAsia="Times New Roman" w:cs="Times New Roman"/>
                <w:color w:val="000000"/>
                <w:sz w:val="16"/>
                <w:szCs w:val="16"/>
                <w:lang w:val="en-US" w:eastAsia="pt-BR"/>
              </w:rPr>
              <w:t xml:space="preserve">% PIB </w:t>
            </w:r>
            <w:r w:rsidRPr="00140FEF">
              <w:rPr>
                <w:rFonts w:eastAsia="Times New Roman" w:cs="Times New Roman"/>
                <w:i/>
                <w:iCs/>
                <w:color w:val="000000"/>
                <w:sz w:val="16"/>
                <w:szCs w:val="16"/>
                <w:lang w:val="en-US" w:eastAsia="pt-BR"/>
              </w:rPr>
              <w:t>per capita</w:t>
            </w:r>
          </w:p>
        </w:tc>
        <w:tc>
          <w:tcPr>
            <w:tcW w:w="768" w:type="pct"/>
            <w:gridSpan w:val="2"/>
            <w:tcBorders>
              <w:top w:val="single" w:sz="4" w:space="0" w:color="auto"/>
              <w:left w:val="nil"/>
              <w:bottom w:val="single" w:sz="4" w:space="0" w:color="auto"/>
              <w:right w:val="single" w:sz="4" w:space="0" w:color="auto"/>
            </w:tcBorders>
            <w:shd w:val="clear" w:color="auto" w:fill="auto"/>
            <w:noWrap/>
            <w:vAlign w:val="bottom"/>
            <w:hideMark/>
          </w:tcPr>
          <w:p w14:paraId="7A6E5DDD"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População</w:t>
            </w:r>
          </w:p>
        </w:tc>
        <w:tc>
          <w:tcPr>
            <w:tcW w:w="471" w:type="pct"/>
            <w:tcBorders>
              <w:top w:val="single" w:sz="4" w:space="0" w:color="auto"/>
              <w:left w:val="nil"/>
              <w:bottom w:val="single" w:sz="4" w:space="0" w:color="auto"/>
              <w:right w:val="nil"/>
            </w:tcBorders>
            <w:shd w:val="clear" w:color="auto" w:fill="auto"/>
            <w:noWrap/>
            <w:vAlign w:val="bottom"/>
            <w:hideMark/>
          </w:tcPr>
          <w:p w14:paraId="7713D9C6"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TX Δ% População</w:t>
            </w:r>
          </w:p>
        </w:tc>
        <w:tc>
          <w:tcPr>
            <w:tcW w:w="1105" w:type="pct"/>
            <w:gridSpan w:val="2"/>
            <w:tcBorders>
              <w:top w:val="single" w:sz="4" w:space="0" w:color="auto"/>
              <w:left w:val="single" w:sz="4" w:space="0" w:color="auto"/>
              <w:bottom w:val="single" w:sz="4" w:space="0" w:color="auto"/>
              <w:right w:val="nil"/>
            </w:tcBorders>
            <w:shd w:val="clear" w:color="auto" w:fill="auto"/>
            <w:noWrap/>
            <w:vAlign w:val="bottom"/>
            <w:hideMark/>
          </w:tcPr>
          <w:p w14:paraId="4F966FBF"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Estimativa da taxa de crescimento</w:t>
            </w:r>
            <w:r w:rsidRPr="00140FEF">
              <w:rPr>
                <w:rFonts w:eastAsia="Times New Roman" w:cs="Times New Roman"/>
                <w:color w:val="000000"/>
                <w:sz w:val="16"/>
                <w:szCs w:val="16"/>
                <w:vertAlign w:val="superscript"/>
                <w:lang w:eastAsia="pt-BR"/>
              </w:rPr>
              <w:t>4</w:t>
            </w:r>
            <w:r w:rsidRPr="00140FEF">
              <w:rPr>
                <w:rFonts w:eastAsia="Times New Roman" w:cs="Times New Roman"/>
                <w:color w:val="000000"/>
                <w:sz w:val="16"/>
                <w:szCs w:val="16"/>
                <w:lang w:eastAsia="pt-BR"/>
              </w:rPr>
              <w:t xml:space="preserve"> %</w:t>
            </w:r>
          </w:p>
        </w:tc>
      </w:tr>
      <w:tr w:rsidR="00AE4B17" w:rsidRPr="00140FEF" w14:paraId="2CC1BA64"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02E6F3CF"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 </w:t>
            </w:r>
          </w:p>
        </w:tc>
        <w:tc>
          <w:tcPr>
            <w:tcW w:w="615" w:type="pct"/>
            <w:tcBorders>
              <w:top w:val="nil"/>
              <w:left w:val="nil"/>
              <w:bottom w:val="single" w:sz="4" w:space="0" w:color="auto"/>
              <w:right w:val="single" w:sz="4" w:space="0" w:color="auto"/>
            </w:tcBorders>
            <w:shd w:val="clear" w:color="auto" w:fill="auto"/>
            <w:noWrap/>
            <w:vAlign w:val="bottom"/>
            <w:hideMark/>
          </w:tcPr>
          <w:p w14:paraId="71240C1C"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2002</w:t>
            </w:r>
          </w:p>
        </w:tc>
        <w:tc>
          <w:tcPr>
            <w:tcW w:w="614" w:type="pct"/>
            <w:tcBorders>
              <w:top w:val="nil"/>
              <w:left w:val="nil"/>
              <w:bottom w:val="single" w:sz="4" w:space="0" w:color="auto"/>
              <w:right w:val="single" w:sz="4" w:space="0" w:color="auto"/>
            </w:tcBorders>
            <w:shd w:val="clear" w:color="auto" w:fill="auto"/>
            <w:noWrap/>
            <w:vAlign w:val="bottom"/>
            <w:hideMark/>
          </w:tcPr>
          <w:p w14:paraId="0EF18C0F"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2010</w:t>
            </w:r>
          </w:p>
        </w:tc>
        <w:tc>
          <w:tcPr>
            <w:tcW w:w="622" w:type="pct"/>
            <w:tcBorders>
              <w:top w:val="nil"/>
              <w:left w:val="nil"/>
              <w:bottom w:val="single" w:sz="4" w:space="0" w:color="auto"/>
              <w:right w:val="single" w:sz="4" w:space="0" w:color="auto"/>
            </w:tcBorders>
            <w:shd w:val="clear" w:color="auto" w:fill="auto"/>
            <w:noWrap/>
            <w:vAlign w:val="bottom"/>
            <w:hideMark/>
          </w:tcPr>
          <w:p w14:paraId="6396C5A2"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2002-2010</w:t>
            </w:r>
          </w:p>
        </w:tc>
        <w:tc>
          <w:tcPr>
            <w:tcW w:w="367" w:type="pct"/>
            <w:tcBorders>
              <w:top w:val="nil"/>
              <w:left w:val="nil"/>
              <w:bottom w:val="single" w:sz="4" w:space="0" w:color="auto"/>
              <w:right w:val="single" w:sz="4" w:space="0" w:color="auto"/>
            </w:tcBorders>
            <w:shd w:val="clear" w:color="auto" w:fill="auto"/>
            <w:noWrap/>
            <w:vAlign w:val="bottom"/>
            <w:hideMark/>
          </w:tcPr>
          <w:p w14:paraId="2A28BBCF"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2002</w:t>
            </w:r>
            <w:r w:rsidRPr="00140FEF">
              <w:rPr>
                <w:rFonts w:eastAsia="Times New Roman" w:cs="Times New Roman"/>
                <w:color w:val="000000"/>
                <w:sz w:val="16"/>
                <w:szCs w:val="16"/>
                <w:vertAlign w:val="superscript"/>
                <w:lang w:eastAsia="pt-BR"/>
              </w:rPr>
              <w:t>2</w:t>
            </w:r>
          </w:p>
        </w:tc>
        <w:tc>
          <w:tcPr>
            <w:tcW w:w="401" w:type="pct"/>
            <w:tcBorders>
              <w:top w:val="nil"/>
              <w:left w:val="nil"/>
              <w:bottom w:val="single" w:sz="4" w:space="0" w:color="auto"/>
              <w:right w:val="single" w:sz="4" w:space="0" w:color="auto"/>
            </w:tcBorders>
            <w:shd w:val="clear" w:color="auto" w:fill="auto"/>
            <w:noWrap/>
            <w:vAlign w:val="bottom"/>
            <w:hideMark/>
          </w:tcPr>
          <w:p w14:paraId="77B9B383"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2010</w:t>
            </w:r>
            <w:r w:rsidRPr="00140FEF">
              <w:rPr>
                <w:rFonts w:eastAsia="Times New Roman" w:cs="Times New Roman"/>
                <w:color w:val="000000"/>
                <w:sz w:val="16"/>
                <w:szCs w:val="16"/>
                <w:vertAlign w:val="superscript"/>
                <w:lang w:eastAsia="pt-BR"/>
              </w:rPr>
              <w:t>3</w:t>
            </w:r>
          </w:p>
        </w:tc>
        <w:tc>
          <w:tcPr>
            <w:tcW w:w="471" w:type="pct"/>
            <w:tcBorders>
              <w:top w:val="nil"/>
              <w:left w:val="nil"/>
              <w:bottom w:val="single" w:sz="4" w:space="0" w:color="auto"/>
              <w:right w:val="single" w:sz="4" w:space="0" w:color="auto"/>
            </w:tcBorders>
            <w:shd w:val="clear" w:color="auto" w:fill="auto"/>
            <w:noWrap/>
            <w:vAlign w:val="bottom"/>
            <w:hideMark/>
          </w:tcPr>
          <w:p w14:paraId="2A289516"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2002-2010</w:t>
            </w:r>
          </w:p>
        </w:tc>
        <w:tc>
          <w:tcPr>
            <w:tcW w:w="459" w:type="pct"/>
            <w:tcBorders>
              <w:top w:val="nil"/>
              <w:left w:val="nil"/>
              <w:bottom w:val="single" w:sz="4" w:space="0" w:color="auto"/>
              <w:right w:val="single" w:sz="4" w:space="0" w:color="auto"/>
            </w:tcBorders>
            <w:shd w:val="clear" w:color="auto" w:fill="auto"/>
            <w:noWrap/>
            <w:vAlign w:val="bottom"/>
            <w:hideMark/>
          </w:tcPr>
          <w:p w14:paraId="71EC476E"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PIB</w:t>
            </w:r>
          </w:p>
        </w:tc>
        <w:tc>
          <w:tcPr>
            <w:tcW w:w="646" w:type="pct"/>
            <w:tcBorders>
              <w:top w:val="nil"/>
              <w:left w:val="nil"/>
              <w:bottom w:val="single" w:sz="4" w:space="0" w:color="auto"/>
              <w:right w:val="nil"/>
            </w:tcBorders>
            <w:shd w:val="clear" w:color="auto" w:fill="auto"/>
            <w:noWrap/>
            <w:vAlign w:val="bottom"/>
            <w:hideMark/>
          </w:tcPr>
          <w:p w14:paraId="107D2A05"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População</w:t>
            </w:r>
          </w:p>
        </w:tc>
      </w:tr>
      <w:tr w:rsidR="00AE4B17" w:rsidRPr="00140FEF" w14:paraId="077678B5"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1F184720"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Assis Chateaubriand</w:t>
            </w:r>
          </w:p>
        </w:tc>
        <w:tc>
          <w:tcPr>
            <w:tcW w:w="615" w:type="pct"/>
            <w:tcBorders>
              <w:top w:val="nil"/>
              <w:left w:val="nil"/>
              <w:bottom w:val="single" w:sz="4" w:space="0" w:color="auto"/>
              <w:right w:val="single" w:sz="4" w:space="0" w:color="auto"/>
            </w:tcBorders>
            <w:shd w:val="clear" w:color="auto" w:fill="auto"/>
            <w:noWrap/>
            <w:vAlign w:val="bottom"/>
            <w:hideMark/>
          </w:tcPr>
          <w:p w14:paraId="016D6454"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9.157</w:t>
            </w:r>
          </w:p>
        </w:tc>
        <w:tc>
          <w:tcPr>
            <w:tcW w:w="614" w:type="pct"/>
            <w:tcBorders>
              <w:top w:val="nil"/>
              <w:left w:val="nil"/>
              <w:bottom w:val="single" w:sz="4" w:space="0" w:color="auto"/>
              <w:right w:val="single" w:sz="4" w:space="0" w:color="auto"/>
            </w:tcBorders>
            <w:shd w:val="clear" w:color="auto" w:fill="auto"/>
            <w:noWrap/>
            <w:vAlign w:val="bottom"/>
            <w:hideMark/>
          </w:tcPr>
          <w:p w14:paraId="5CAEABDA"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11.408</w:t>
            </w:r>
          </w:p>
        </w:tc>
        <w:tc>
          <w:tcPr>
            <w:tcW w:w="622" w:type="pct"/>
            <w:tcBorders>
              <w:top w:val="nil"/>
              <w:left w:val="nil"/>
              <w:bottom w:val="single" w:sz="4" w:space="0" w:color="auto"/>
              <w:right w:val="single" w:sz="4" w:space="0" w:color="auto"/>
            </w:tcBorders>
            <w:shd w:val="clear" w:color="auto" w:fill="auto"/>
            <w:noWrap/>
            <w:vAlign w:val="bottom"/>
            <w:hideMark/>
          </w:tcPr>
          <w:p w14:paraId="3403B306"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24,6</w:t>
            </w:r>
          </w:p>
        </w:tc>
        <w:tc>
          <w:tcPr>
            <w:tcW w:w="367" w:type="pct"/>
            <w:tcBorders>
              <w:top w:val="nil"/>
              <w:left w:val="nil"/>
              <w:bottom w:val="single" w:sz="4" w:space="0" w:color="auto"/>
              <w:right w:val="single" w:sz="4" w:space="0" w:color="auto"/>
            </w:tcBorders>
            <w:shd w:val="clear" w:color="auto" w:fill="auto"/>
            <w:noWrap/>
            <w:vAlign w:val="bottom"/>
            <w:hideMark/>
          </w:tcPr>
          <w:p w14:paraId="0CF7B08B"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31.966</w:t>
            </w:r>
          </w:p>
        </w:tc>
        <w:tc>
          <w:tcPr>
            <w:tcW w:w="401" w:type="pct"/>
            <w:tcBorders>
              <w:top w:val="nil"/>
              <w:left w:val="nil"/>
              <w:bottom w:val="single" w:sz="4" w:space="0" w:color="auto"/>
              <w:right w:val="single" w:sz="4" w:space="0" w:color="auto"/>
            </w:tcBorders>
            <w:shd w:val="clear" w:color="auto" w:fill="auto"/>
            <w:noWrap/>
            <w:vAlign w:val="bottom"/>
            <w:hideMark/>
          </w:tcPr>
          <w:p w14:paraId="153C834A"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33.025</w:t>
            </w:r>
          </w:p>
        </w:tc>
        <w:tc>
          <w:tcPr>
            <w:tcW w:w="471" w:type="pct"/>
            <w:tcBorders>
              <w:top w:val="nil"/>
              <w:left w:val="nil"/>
              <w:bottom w:val="single" w:sz="4" w:space="0" w:color="auto"/>
              <w:right w:val="single" w:sz="4" w:space="0" w:color="auto"/>
            </w:tcBorders>
            <w:shd w:val="clear" w:color="auto" w:fill="auto"/>
            <w:noWrap/>
            <w:vAlign w:val="bottom"/>
            <w:hideMark/>
          </w:tcPr>
          <w:p w14:paraId="4D85699A"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3,3</w:t>
            </w:r>
          </w:p>
        </w:tc>
        <w:tc>
          <w:tcPr>
            <w:tcW w:w="459" w:type="pct"/>
            <w:tcBorders>
              <w:top w:val="nil"/>
              <w:left w:val="nil"/>
              <w:bottom w:val="single" w:sz="4" w:space="0" w:color="auto"/>
              <w:right w:val="single" w:sz="4" w:space="0" w:color="auto"/>
            </w:tcBorders>
            <w:shd w:val="clear" w:color="auto" w:fill="auto"/>
            <w:noWrap/>
            <w:vAlign w:val="bottom"/>
            <w:hideMark/>
          </w:tcPr>
          <w:p w14:paraId="123109DF"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1,50</w:t>
            </w:r>
          </w:p>
        </w:tc>
        <w:tc>
          <w:tcPr>
            <w:tcW w:w="646" w:type="pct"/>
            <w:tcBorders>
              <w:top w:val="nil"/>
              <w:left w:val="nil"/>
              <w:bottom w:val="single" w:sz="4" w:space="0" w:color="auto"/>
              <w:right w:val="nil"/>
            </w:tcBorders>
            <w:shd w:val="clear" w:color="auto" w:fill="auto"/>
            <w:noWrap/>
            <w:vAlign w:val="bottom"/>
            <w:hideMark/>
          </w:tcPr>
          <w:p w14:paraId="7E546A14"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0,10</w:t>
            </w:r>
          </w:p>
        </w:tc>
      </w:tr>
      <w:tr w:rsidR="00AE4B17" w:rsidRPr="00140FEF" w14:paraId="6DA33849"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6701598B"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Diamante D'Oeste</w:t>
            </w:r>
          </w:p>
        </w:tc>
        <w:tc>
          <w:tcPr>
            <w:tcW w:w="615" w:type="pct"/>
            <w:tcBorders>
              <w:top w:val="nil"/>
              <w:left w:val="nil"/>
              <w:bottom w:val="single" w:sz="4" w:space="0" w:color="auto"/>
              <w:right w:val="single" w:sz="4" w:space="0" w:color="auto"/>
            </w:tcBorders>
            <w:shd w:val="clear" w:color="auto" w:fill="auto"/>
            <w:noWrap/>
            <w:vAlign w:val="bottom"/>
            <w:hideMark/>
          </w:tcPr>
          <w:p w14:paraId="39D526A1"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5.276</w:t>
            </w:r>
          </w:p>
        </w:tc>
        <w:tc>
          <w:tcPr>
            <w:tcW w:w="614" w:type="pct"/>
            <w:tcBorders>
              <w:top w:val="nil"/>
              <w:left w:val="nil"/>
              <w:bottom w:val="single" w:sz="4" w:space="0" w:color="auto"/>
              <w:right w:val="single" w:sz="4" w:space="0" w:color="auto"/>
            </w:tcBorders>
            <w:shd w:val="clear" w:color="auto" w:fill="auto"/>
            <w:noWrap/>
            <w:vAlign w:val="bottom"/>
            <w:hideMark/>
          </w:tcPr>
          <w:p w14:paraId="4137AF00"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6.549</w:t>
            </w:r>
          </w:p>
        </w:tc>
        <w:tc>
          <w:tcPr>
            <w:tcW w:w="622" w:type="pct"/>
            <w:tcBorders>
              <w:top w:val="nil"/>
              <w:left w:val="nil"/>
              <w:bottom w:val="single" w:sz="4" w:space="0" w:color="auto"/>
              <w:right w:val="single" w:sz="4" w:space="0" w:color="auto"/>
            </w:tcBorders>
            <w:shd w:val="clear" w:color="auto" w:fill="auto"/>
            <w:noWrap/>
            <w:vAlign w:val="bottom"/>
            <w:hideMark/>
          </w:tcPr>
          <w:p w14:paraId="10417BE7"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24,1</w:t>
            </w:r>
          </w:p>
        </w:tc>
        <w:tc>
          <w:tcPr>
            <w:tcW w:w="367" w:type="pct"/>
            <w:tcBorders>
              <w:top w:val="nil"/>
              <w:left w:val="nil"/>
              <w:bottom w:val="single" w:sz="4" w:space="0" w:color="auto"/>
              <w:right w:val="single" w:sz="4" w:space="0" w:color="auto"/>
            </w:tcBorders>
            <w:shd w:val="clear" w:color="auto" w:fill="auto"/>
            <w:noWrap/>
            <w:vAlign w:val="bottom"/>
            <w:hideMark/>
          </w:tcPr>
          <w:p w14:paraId="3B3B0BC9"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3.957</w:t>
            </w:r>
          </w:p>
        </w:tc>
        <w:tc>
          <w:tcPr>
            <w:tcW w:w="401" w:type="pct"/>
            <w:tcBorders>
              <w:top w:val="nil"/>
              <w:left w:val="nil"/>
              <w:bottom w:val="single" w:sz="4" w:space="0" w:color="auto"/>
              <w:right w:val="single" w:sz="4" w:space="0" w:color="auto"/>
            </w:tcBorders>
            <w:shd w:val="clear" w:color="auto" w:fill="auto"/>
            <w:noWrap/>
            <w:vAlign w:val="bottom"/>
            <w:hideMark/>
          </w:tcPr>
          <w:p w14:paraId="633FE0B4"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5.027</w:t>
            </w:r>
          </w:p>
        </w:tc>
        <w:tc>
          <w:tcPr>
            <w:tcW w:w="471" w:type="pct"/>
            <w:tcBorders>
              <w:top w:val="nil"/>
              <w:left w:val="nil"/>
              <w:bottom w:val="single" w:sz="4" w:space="0" w:color="auto"/>
              <w:right w:val="single" w:sz="4" w:space="0" w:color="auto"/>
            </w:tcBorders>
            <w:shd w:val="clear" w:color="auto" w:fill="auto"/>
            <w:noWrap/>
            <w:vAlign w:val="bottom"/>
            <w:hideMark/>
          </w:tcPr>
          <w:p w14:paraId="249C4C8F" w14:textId="77777777" w:rsidR="00AE4B17" w:rsidRPr="00140FEF" w:rsidRDefault="00AE4B17" w:rsidP="00140FEF">
            <w:pPr>
              <w:spacing w:after="0" w:line="240" w:lineRule="auto"/>
              <w:jc w:val="center"/>
              <w:rPr>
                <w:rFonts w:eastAsia="Times New Roman" w:cs="Times New Roman"/>
                <w:bCs/>
                <w:color w:val="000000"/>
                <w:sz w:val="16"/>
                <w:szCs w:val="16"/>
                <w:lang w:eastAsia="pt-BR"/>
              </w:rPr>
            </w:pPr>
            <w:r w:rsidRPr="00140FEF">
              <w:rPr>
                <w:rFonts w:eastAsia="Times New Roman" w:cs="Times New Roman"/>
                <w:bCs/>
                <w:color w:val="000000"/>
                <w:sz w:val="16"/>
                <w:szCs w:val="16"/>
                <w:lang w:eastAsia="pt-BR"/>
              </w:rPr>
              <w:t>27</w:t>
            </w:r>
          </w:p>
        </w:tc>
        <w:tc>
          <w:tcPr>
            <w:tcW w:w="459" w:type="pct"/>
            <w:tcBorders>
              <w:top w:val="nil"/>
              <w:left w:val="nil"/>
              <w:bottom w:val="single" w:sz="4" w:space="0" w:color="auto"/>
              <w:right w:val="single" w:sz="4" w:space="0" w:color="auto"/>
            </w:tcBorders>
            <w:shd w:val="clear" w:color="auto" w:fill="auto"/>
            <w:noWrap/>
            <w:vAlign w:val="bottom"/>
            <w:hideMark/>
          </w:tcPr>
          <w:p w14:paraId="1B31C465"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5,60</w:t>
            </w:r>
            <w:r w:rsidRPr="00140FEF">
              <w:rPr>
                <w:rFonts w:eastAsia="Times New Roman" w:cs="Times New Roman"/>
                <w:color w:val="000000"/>
                <w:sz w:val="16"/>
                <w:szCs w:val="16"/>
                <w:vertAlign w:val="superscript"/>
                <w:lang w:eastAsia="pt-BR"/>
              </w:rPr>
              <w:t>*</w:t>
            </w:r>
          </w:p>
        </w:tc>
        <w:tc>
          <w:tcPr>
            <w:tcW w:w="646" w:type="pct"/>
            <w:tcBorders>
              <w:top w:val="nil"/>
              <w:left w:val="nil"/>
              <w:bottom w:val="single" w:sz="4" w:space="0" w:color="auto"/>
              <w:right w:val="nil"/>
            </w:tcBorders>
            <w:shd w:val="clear" w:color="auto" w:fill="auto"/>
            <w:noWrap/>
            <w:vAlign w:val="bottom"/>
            <w:hideMark/>
          </w:tcPr>
          <w:p w14:paraId="5F48243E"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7,00</w:t>
            </w:r>
          </w:p>
        </w:tc>
      </w:tr>
      <w:tr w:rsidR="00AE4B17" w:rsidRPr="00140FEF" w14:paraId="26773CC6"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29B33997"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lastRenderedPageBreak/>
              <w:t>Entre Rios do Oeste</w:t>
            </w:r>
          </w:p>
        </w:tc>
        <w:tc>
          <w:tcPr>
            <w:tcW w:w="615" w:type="pct"/>
            <w:tcBorders>
              <w:top w:val="nil"/>
              <w:left w:val="nil"/>
              <w:bottom w:val="single" w:sz="4" w:space="0" w:color="auto"/>
              <w:right w:val="single" w:sz="4" w:space="0" w:color="auto"/>
            </w:tcBorders>
            <w:shd w:val="clear" w:color="auto" w:fill="auto"/>
            <w:noWrap/>
            <w:vAlign w:val="bottom"/>
            <w:hideMark/>
          </w:tcPr>
          <w:p w14:paraId="5BB50D14"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9.433</w:t>
            </w:r>
          </w:p>
        </w:tc>
        <w:tc>
          <w:tcPr>
            <w:tcW w:w="614" w:type="pct"/>
            <w:tcBorders>
              <w:top w:val="nil"/>
              <w:left w:val="nil"/>
              <w:bottom w:val="single" w:sz="4" w:space="0" w:color="auto"/>
              <w:right w:val="single" w:sz="4" w:space="0" w:color="auto"/>
            </w:tcBorders>
            <w:shd w:val="clear" w:color="auto" w:fill="auto"/>
            <w:noWrap/>
            <w:vAlign w:val="bottom"/>
            <w:hideMark/>
          </w:tcPr>
          <w:p w14:paraId="4BC38D16"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14.655</w:t>
            </w:r>
          </w:p>
        </w:tc>
        <w:tc>
          <w:tcPr>
            <w:tcW w:w="622" w:type="pct"/>
            <w:tcBorders>
              <w:top w:val="nil"/>
              <w:left w:val="nil"/>
              <w:bottom w:val="single" w:sz="4" w:space="0" w:color="auto"/>
              <w:right w:val="single" w:sz="4" w:space="0" w:color="auto"/>
            </w:tcBorders>
            <w:shd w:val="clear" w:color="auto" w:fill="auto"/>
            <w:noWrap/>
            <w:vAlign w:val="bottom"/>
            <w:hideMark/>
          </w:tcPr>
          <w:p w14:paraId="28085026" w14:textId="77777777" w:rsidR="00AE4B17" w:rsidRPr="00140FEF" w:rsidRDefault="00AE4B17" w:rsidP="00140FEF">
            <w:pPr>
              <w:spacing w:after="0" w:line="240" w:lineRule="auto"/>
              <w:jc w:val="center"/>
              <w:rPr>
                <w:rFonts w:eastAsia="Times New Roman" w:cs="Times New Roman"/>
                <w:bCs/>
                <w:color w:val="000000"/>
                <w:sz w:val="16"/>
                <w:szCs w:val="16"/>
                <w:lang w:eastAsia="pt-BR"/>
              </w:rPr>
            </w:pPr>
            <w:r w:rsidRPr="00140FEF">
              <w:rPr>
                <w:rFonts w:eastAsia="Times New Roman" w:cs="Times New Roman"/>
                <w:bCs/>
                <w:color w:val="000000"/>
                <w:sz w:val="16"/>
                <w:szCs w:val="16"/>
                <w:lang w:eastAsia="pt-BR"/>
              </w:rPr>
              <w:t>55,4</w:t>
            </w:r>
          </w:p>
        </w:tc>
        <w:tc>
          <w:tcPr>
            <w:tcW w:w="367" w:type="pct"/>
            <w:tcBorders>
              <w:top w:val="nil"/>
              <w:left w:val="nil"/>
              <w:bottom w:val="single" w:sz="4" w:space="0" w:color="auto"/>
              <w:right w:val="single" w:sz="4" w:space="0" w:color="auto"/>
            </w:tcBorders>
            <w:shd w:val="clear" w:color="auto" w:fill="auto"/>
            <w:noWrap/>
            <w:vAlign w:val="bottom"/>
            <w:hideMark/>
          </w:tcPr>
          <w:p w14:paraId="61F77C66"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3.413</w:t>
            </w:r>
          </w:p>
        </w:tc>
        <w:tc>
          <w:tcPr>
            <w:tcW w:w="401" w:type="pct"/>
            <w:tcBorders>
              <w:top w:val="nil"/>
              <w:left w:val="nil"/>
              <w:bottom w:val="single" w:sz="4" w:space="0" w:color="auto"/>
              <w:right w:val="single" w:sz="4" w:space="0" w:color="auto"/>
            </w:tcBorders>
            <w:shd w:val="clear" w:color="auto" w:fill="auto"/>
            <w:noWrap/>
            <w:vAlign w:val="bottom"/>
            <w:hideMark/>
          </w:tcPr>
          <w:p w14:paraId="6E6C308A"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3.926</w:t>
            </w:r>
          </w:p>
        </w:tc>
        <w:tc>
          <w:tcPr>
            <w:tcW w:w="471" w:type="pct"/>
            <w:tcBorders>
              <w:top w:val="nil"/>
              <w:left w:val="nil"/>
              <w:bottom w:val="single" w:sz="4" w:space="0" w:color="auto"/>
              <w:right w:val="single" w:sz="4" w:space="0" w:color="auto"/>
            </w:tcBorders>
            <w:shd w:val="clear" w:color="auto" w:fill="auto"/>
            <w:noWrap/>
            <w:vAlign w:val="bottom"/>
            <w:hideMark/>
          </w:tcPr>
          <w:p w14:paraId="478F1605" w14:textId="77777777" w:rsidR="00AE4B17" w:rsidRPr="00140FEF" w:rsidRDefault="00AE4B17" w:rsidP="00140FEF">
            <w:pPr>
              <w:spacing w:after="0" w:line="240" w:lineRule="auto"/>
              <w:jc w:val="center"/>
              <w:rPr>
                <w:rFonts w:eastAsia="Times New Roman" w:cs="Times New Roman"/>
                <w:bCs/>
                <w:color w:val="000000"/>
                <w:sz w:val="16"/>
                <w:szCs w:val="16"/>
                <w:lang w:eastAsia="pt-BR"/>
              </w:rPr>
            </w:pPr>
            <w:r w:rsidRPr="00140FEF">
              <w:rPr>
                <w:rFonts w:eastAsia="Times New Roman" w:cs="Times New Roman"/>
                <w:bCs/>
                <w:color w:val="000000"/>
                <w:sz w:val="16"/>
                <w:szCs w:val="16"/>
                <w:lang w:eastAsia="pt-BR"/>
              </w:rPr>
              <w:t>15</w:t>
            </w:r>
          </w:p>
        </w:tc>
        <w:tc>
          <w:tcPr>
            <w:tcW w:w="459" w:type="pct"/>
            <w:tcBorders>
              <w:top w:val="nil"/>
              <w:left w:val="nil"/>
              <w:bottom w:val="single" w:sz="4" w:space="0" w:color="auto"/>
              <w:right w:val="single" w:sz="4" w:space="0" w:color="auto"/>
            </w:tcBorders>
            <w:shd w:val="clear" w:color="auto" w:fill="auto"/>
            <w:noWrap/>
            <w:vAlign w:val="bottom"/>
            <w:hideMark/>
          </w:tcPr>
          <w:p w14:paraId="574C8945"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5,50</w:t>
            </w:r>
            <w:r w:rsidRPr="00140FEF">
              <w:rPr>
                <w:rFonts w:eastAsia="Times New Roman" w:cs="Times New Roman"/>
                <w:color w:val="000000"/>
                <w:sz w:val="16"/>
                <w:szCs w:val="16"/>
                <w:vertAlign w:val="superscript"/>
                <w:lang w:eastAsia="pt-BR"/>
              </w:rPr>
              <w:t>*</w:t>
            </w:r>
          </w:p>
        </w:tc>
        <w:tc>
          <w:tcPr>
            <w:tcW w:w="646" w:type="pct"/>
            <w:tcBorders>
              <w:top w:val="nil"/>
              <w:left w:val="nil"/>
              <w:bottom w:val="single" w:sz="4" w:space="0" w:color="auto"/>
              <w:right w:val="nil"/>
            </w:tcBorders>
            <w:shd w:val="clear" w:color="auto" w:fill="auto"/>
            <w:noWrap/>
            <w:vAlign w:val="bottom"/>
            <w:hideMark/>
          </w:tcPr>
          <w:p w14:paraId="2E3AF289"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2,40</w:t>
            </w:r>
            <w:r w:rsidR="00E3786F" w:rsidRPr="00140FEF">
              <w:rPr>
                <w:rFonts w:eastAsia="Times New Roman" w:cs="Times New Roman"/>
                <w:color w:val="000000"/>
                <w:sz w:val="16"/>
                <w:szCs w:val="16"/>
                <w:vertAlign w:val="superscript"/>
                <w:lang w:eastAsia="pt-BR"/>
              </w:rPr>
              <w:t>*</w:t>
            </w:r>
          </w:p>
        </w:tc>
      </w:tr>
      <w:tr w:rsidR="00AE4B17" w:rsidRPr="00140FEF" w14:paraId="773F8A9A"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47634AF3"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Formosa do Oeste</w:t>
            </w:r>
          </w:p>
        </w:tc>
        <w:tc>
          <w:tcPr>
            <w:tcW w:w="615" w:type="pct"/>
            <w:tcBorders>
              <w:top w:val="nil"/>
              <w:left w:val="nil"/>
              <w:bottom w:val="single" w:sz="4" w:space="0" w:color="auto"/>
              <w:right w:val="single" w:sz="4" w:space="0" w:color="auto"/>
            </w:tcBorders>
            <w:shd w:val="clear" w:color="auto" w:fill="auto"/>
            <w:noWrap/>
            <w:vAlign w:val="bottom"/>
            <w:hideMark/>
          </w:tcPr>
          <w:p w14:paraId="473F3002"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6.337</w:t>
            </w:r>
          </w:p>
        </w:tc>
        <w:tc>
          <w:tcPr>
            <w:tcW w:w="614" w:type="pct"/>
            <w:tcBorders>
              <w:top w:val="nil"/>
              <w:left w:val="nil"/>
              <w:bottom w:val="single" w:sz="4" w:space="0" w:color="auto"/>
              <w:right w:val="single" w:sz="4" w:space="0" w:color="auto"/>
            </w:tcBorders>
            <w:shd w:val="clear" w:color="auto" w:fill="auto"/>
            <w:noWrap/>
            <w:vAlign w:val="bottom"/>
            <w:hideMark/>
          </w:tcPr>
          <w:p w14:paraId="5E218D7F"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8.983</w:t>
            </w:r>
          </w:p>
        </w:tc>
        <w:tc>
          <w:tcPr>
            <w:tcW w:w="622" w:type="pct"/>
            <w:tcBorders>
              <w:top w:val="nil"/>
              <w:left w:val="nil"/>
              <w:bottom w:val="single" w:sz="4" w:space="0" w:color="auto"/>
              <w:right w:val="single" w:sz="4" w:space="0" w:color="auto"/>
            </w:tcBorders>
            <w:shd w:val="clear" w:color="auto" w:fill="auto"/>
            <w:noWrap/>
            <w:vAlign w:val="bottom"/>
            <w:hideMark/>
          </w:tcPr>
          <w:p w14:paraId="483E39FF"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41,8</w:t>
            </w:r>
          </w:p>
        </w:tc>
        <w:tc>
          <w:tcPr>
            <w:tcW w:w="367" w:type="pct"/>
            <w:tcBorders>
              <w:top w:val="nil"/>
              <w:left w:val="nil"/>
              <w:bottom w:val="single" w:sz="4" w:space="0" w:color="auto"/>
              <w:right w:val="single" w:sz="4" w:space="0" w:color="auto"/>
            </w:tcBorders>
            <w:shd w:val="clear" w:color="auto" w:fill="auto"/>
            <w:noWrap/>
            <w:vAlign w:val="bottom"/>
            <w:hideMark/>
          </w:tcPr>
          <w:p w14:paraId="1643C4F4"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8.134</w:t>
            </w:r>
          </w:p>
        </w:tc>
        <w:tc>
          <w:tcPr>
            <w:tcW w:w="401" w:type="pct"/>
            <w:tcBorders>
              <w:top w:val="nil"/>
              <w:left w:val="nil"/>
              <w:bottom w:val="single" w:sz="4" w:space="0" w:color="auto"/>
              <w:right w:val="single" w:sz="4" w:space="0" w:color="auto"/>
            </w:tcBorders>
            <w:shd w:val="clear" w:color="auto" w:fill="auto"/>
            <w:noWrap/>
            <w:vAlign w:val="bottom"/>
            <w:hideMark/>
          </w:tcPr>
          <w:p w14:paraId="40E78BE6"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7.541</w:t>
            </w:r>
          </w:p>
        </w:tc>
        <w:tc>
          <w:tcPr>
            <w:tcW w:w="471" w:type="pct"/>
            <w:tcBorders>
              <w:top w:val="nil"/>
              <w:left w:val="nil"/>
              <w:bottom w:val="single" w:sz="4" w:space="0" w:color="auto"/>
              <w:right w:val="single" w:sz="4" w:space="0" w:color="auto"/>
            </w:tcBorders>
            <w:shd w:val="clear" w:color="auto" w:fill="auto"/>
            <w:noWrap/>
            <w:vAlign w:val="bottom"/>
            <w:hideMark/>
          </w:tcPr>
          <w:p w14:paraId="0DEEC66E"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-7,3</w:t>
            </w:r>
          </w:p>
        </w:tc>
        <w:tc>
          <w:tcPr>
            <w:tcW w:w="459" w:type="pct"/>
            <w:tcBorders>
              <w:top w:val="nil"/>
              <w:left w:val="nil"/>
              <w:bottom w:val="single" w:sz="4" w:space="0" w:color="auto"/>
              <w:right w:val="single" w:sz="4" w:space="0" w:color="auto"/>
            </w:tcBorders>
            <w:shd w:val="clear" w:color="auto" w:fill="auto"/>
            <w:noWrap/>
            <w:vAlign w:val="bottom"/>
            <w:hideMark/>
          </w:tcPr>
          <w:p w14:paraId="1C3F3591"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2,70</w:t>
            </w:r>
            <w:r w:rsidRPr="00140FEF">
              <w:rPr>
                <w:rFonts w:eastAsia="Times New Roman" w:cs="Times New Roman"/>
                <w:color w:val="000000"/>
                <w:sz w:val="16"/>
                <w:szCs w:val="16"/>
                <w:vertAlign w:val="superscript"/>
                <w:lang w:eastAsia="pt-BR"/>
              </w:rPr>
              <w:t>***</w:t>
            </w:r>
          </w:p>
        </w:tc>
        <w:tc>
          <w:tcPr>
            <w:tcW w:w="646" w:type="pct"/>
            <w:tcBorders>
              <w:top w:val="nil"/>
              <w:left w:val="nil"/>
              <w:bottom w:val="single" w:sz="4" w:space="0" w:color="auto"/>
              <w:right w:val="nil"/>
            </w:tcBorders>
            <w:shd w:val="clear" w:color="auto" w:fill="auto"/>
            <w:noWrap/>
            <w:vAlign w:val="bottom"/>
            <w:hideMark/>
          </w:tcPr>
          <w:p w14:paraId="3FF6B9B7"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-0,05</w:t>
            </w:r>
          </w:p>
        </w:tc>
      </w:tr>
      <w:tr w:rsidR="0087290B" w:rsidRPr="00140FEF" w14:paraId="289D421A" w14:textId="77777777" w:rsidTr="00121D60">
        <w:trPr>
          <w:trHeight w:val="163"/>
        </w:trPr>
        <w:tc>
          <w:tcPr>
            <w:tcW w:w="805" w:type="pct"/>
            <w:tcBorders>
              <w:top w:val="nil"/>
              <w:left w:val="nil"/>
              <w:bottom w:val="single" w:sz="4" w:space="0" w:color="auto"/>
              <w:right w:val="single" w:sz="4" w:space="0" w:color="auto"/>
            </w:tcBorders>
            <w:shd w:val="clear" w:color="auto" w:fill="auto"/>
            <w:noWrap/>
            <w:vAlign w:val="bottom"/>
            <w:hideMark/>
          </w:tcPr>
          <w:p w14:paraId="5BB53014"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Guaíra</w:t>
            </w:r>
          </w:p>
        </w:tc>
        <w:tc>
          <w:tcPr>
            <w:tcW w:w="615" w:type="pct"/>
            <w:tcBorders>
              <w:top w:val="nil"/>
              <w:left w:val="nil"/>
              <w:bottom w:val="single" w:sz="4" w:space="0" w:color="auto"/>
              <w:right w:val="single" w:sz="4" w:space="0" w:color="auto"/>
            </w:tcBorders>
            <w:shd w:val="clear" w:color="auto" w:fill="auto"/>
            <w:noWrap/>
            <w:vAlign w:val="bottom"/>
            <w:hideMark/>
          </w:tcPr>
          <w:p w14:paraId="51024C1A"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6.517</w:t>
            </w:r>
          </w:p>
        </w:tc>
        <w:tc>
          <w:tcPr>
            <w:tcW w:w="614" w:type="pct"/>
            <w:tcBorders>
              <w:top w:val="nil"/>
              <w:left w:val="nil"/>
              <w:bottom w:val="single" w:sz="4" w:space="0" w:color="auto"/>
              <w:right w:val="single" w:sz="4" w:space="0" w:color="auto"/>
            </w:tcBorders>
            <w:shd w:val="clear" w:color="auto" w:fill="auto"/>
            <w:noWrap/>
            <w:vAlign w:val="bottom"/>
            <w:hideMark/>
          </w:tcPr>
          <w:p w14:paraId="602E5D4E"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8.507</w:t>
            </w:r>
          </w:p>
        </w:tc>
        <w:tc>
          <w:tcPr>
            <w:tcW w:w="622" w:type="pct"/>
            <w:tcBorders>
              <w:top w:val="nil"/>
              <w:left w:val="nil"/>
              <w:bottom w:val="single" w:sz="4" w:space="0" w:color="auto"/>
              <w:right w:val="single" w:sz="4" w:space="0" w:color="auto"/>
            </w:tcBorders>
            <w:shd w:val="clear" w:color="auto" w:fill="auto"/>
            <w:noWrap/>
            <w:vAlign w:val="bottom"/>
            <w:hideMark/>
          </w:tcPr>
          <w:p w14:paraId="6DBE6DB2"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30,5</w:t>
            </w:r>
          </w:p>
        </w:tc>
        <w:tc>
          <w:tcPr>
            <w:tcW w:w="367" w:type="pct"/>
            <w:tcBorders>
              <w:top w:val="nil"/>
              <w:left w:val="nil"/>
              <w:bottom w:val="single" w:sz="4" w:space="0" w:color="auto"/>
              <w:right w:val="single" w:sz="4" w:space="0" w:color="auto"/>
            </w:tcBorders>
            <w:shd w:val="clear" w:color="auto" w:fill="auto"/>
            <w:noWrap/>
            <w:vAlign w:val="bottom"/>
            <w:hideMark/>
          </w:tcPr>
          <w:p w14:paraId="3D83493D"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28.377</w:t>
            </w:r>
          </w:p>
        </w:tc>
        <w:tc>
          <w:tcPr>
            <w:tcW w:w="401" w:type="pct"/>
            <w:tcBorders>
              <w:top w:val="nil"/>
              <w:left w:val="nil"/>
              <w:bottom w:val="single" w:sz="4" w:space="0" w:color="auto"/>
              <w:right w:val="single" w:sz="4" w:space="0" w:color="auto"/>
            </w:tcBorders>
            <w:shd w:val="clear" w:color="auto" w:fill="auto"/>
            <w:noWrap/>
            <w:vAlign w:val="bottom"/>
            <w:hideMark/>
          </w:tcPr>
          <w:p w14:paraId="709D817F"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30.704</w:t>
            </w:r>
          </w:p>
        </w:tc>
        <w:tc>
          <w:tcPr>
            <w:tcW w:w="471" w:type="pct"/>
            <w:tcBorders>
              <w:top w:val="nil"/>
              <w:left w:val="nil"/>
              <w:bottom w:val="single" w:sz="4" w:space="0" w:color="auto"/>
              <w:right w:val="single" w:sz="4" w:space="0" w:color="auto"/>
            </w:tcBorders>
            <w:shd w:val="clear" w:color="auto" w:fill="auto"/>
            <w:noWrap/>
            <w:vAlign w:val="bottom"/>
            <w:hideMark/>
          </w:tcPr>
          <w:p w14:paraId="657DEB42"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8,2</w:t>
            </w:r>
          </w:p>
        </w:tc>
        <w:tc>
          <w:tcPr>
            <w:tcW w:w="459" w:type="pct"/>
            <w:tcBorders>
              <w:top w:val="nil"/>
              <w:left w:val="nil"/>
              <w:bottom w:val="single" w:sz="4" w:space="0" w:color="auto"/>
              <w:right w:val="single" w:sz="4" w:space="0" w:color="auto"/>
            </w:tcBorders>
            <w:shd w:val="clear" w:color="auto" w:fill="auto"/>
            <w:noWrap/>
            <w:vAlign w:val="bottom"/>
            <w:hideMark/>
          </w:tcPr>
          <w:p w14:paraId="2AB72236"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2,70</w:t>
            </w:r>
            <w:r w:rsidRPr="00140FEF">
              <w:rPr>
                <w:rFonts w:eastAsia="Times New Roman" w:cs="Times New Roman"/>
                <w:color w:val="000000"/>
                <w:sz w:val="16"/>
                <w:szCs w:val="16"/>
                <w:vertAlign w:val="superscript"/>
                <w:lang w:eastAsia="pt-BR"/>
              </w:rPr>
              <w:t>***</w:t>
            </w:r>
          </w:p>
        </w:tc>
        <w:tc>
          <w:tcPr>
            <w:tcW w:w="646" w:type="pct"/>
            <w:tcBorders>
              <w:top w:val="nil"/>
              <w:left w:val="nil"/>
              <w:bottom w:val="single" w:sz="4" w:space="0" w:color="auto"/>
              <w:right w:val="nil"/>
            </w:tcBorders>
            <w:shd w:val="clear" w:color="auto" w:fill="auto"/>
            <w:noWrap/>
            <w:vAlign w:val="bottom"/>
            <w:hideMark/>
          </w:tcPr>
          <w:p w14:paraId="4EA84649"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1,00</w:t>
            </w:r>
            <w:r w:rsidR="00E3786F" w:rsidRPr="00140FEF">
              <w:rPr>
                <w:rFonts w:eastAsia="Times New Roman" w:cs="Times New Roman"/>
                <w:color w:val="000000"/>
                <w:sz w:val="16"/>
                <w:szCs w:val="16"/>
                <w:vertAlign w:val="superscript"/>
                <w:lang w:eastAsia="pt-BR"/>
              </w:rPr>
              <w:t>**</w:t>
            </w:r>
          </w:p>
        </w:tc>
      </w:tr>
      <w:tr w:rsidR="0087290B" w:rsidRPr="00140FEF" w14:paraId="40DEC327" w14:textId="77777777" w:rsidTr="00121D60">
        <w:trPr>
          <w:trHeight w:val="224"/>
        </w:trPr>
        <w:tc>
          <w:tcPr>
            <w:tcW w:w="805" w:type="pct"/>
            <w:tcBorders>
              <w:top w:val="nil"/>
              <w:left w:val="nil"/>
              <w:bottom w:val="single" w:sz="4" w:space="0" w:color="auto"/>
              <w:right w:val="single" w:sz="4" w:space="0" w:color="auto"/>
            </w:tcBorders>
            <w:shd w:val="clear" w:color="auto" w:fill="auto"/>
            <w:noWrap/>
            <w:vAlign w:val="bottom"/>
            <w:hideMark/>
          </w:tcPr>
          <w:p w14:paraId="33FDA248"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Iracema do Oeste</w:t>
            </w:r>
          </w:p>
        </w:tc>
        <w:tc>
          <w:tcPr>
            <w:tcW w:w="615" w:type="pct"/>
            <w:tcBorders>
              <w:top w:val="nil"/>
              <w:left w:val="nil"/>
              <w:bottom w:val="single" w:sz="4" w:space="0" w:color="auto"/>
              <w:right w:val="single" w:sz="4" w:space="0" w:color="auto"/>
            </w:tcBorders>
            <w:shd w:val="clear" w:color="auto" w:fill="auto"/>
            <w:noWrap/>
            <w:vAlign w:val="bottom"/>
            <w:hideMark/>
          </w:tcPr>
          <w:p w14:paraId="24477EE5"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7.577</w:t>
            </w:r>
          </w:p>
        </w:tc>
        <w:tc>
          <w:tcPr>
            <w:tcW w:w="614" w:type="pct"/>
            <w:tcBorders>
              <w:top w:val="nil"/>
              <w:left w:val="nil"/>
              <w:bottom w:val="single" w:sz="4" w:space="0" w:color="auto"/>
              <w:right w:val="single" w:sz="4" w:space="0" w:color="auto"/>
            </w:tcBorders>
            <w:shd w:val="clear" w:color="auto" w:fill="auto"/>
            <w:noWrap/>
            <w:vAlign w:val="bottom"/>
            <w:hideMark/>
          </w:tcPr>
          <w:p w14:paraId="65DBEFC1"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9.431</w:t>
            </w:r>
          </w:p>
        </w:tc>
        <w:tc>
          <w:tcPr>
            <w:tcW w:w="622" w:type="pct"/>
            <w:tcBorders>
              <w:top w:val="nil"/>
              <w:left w:val="nil"/>
              <w:bottom w:val="single" w:sz="4" w:space="0" w:color="auto"/>
              <w:right w:val="single" w:sz="4" w:space="0" w:color="auto"/>
            </w:tcBorders>
            <w:shd w:val="clear" w:color="auto" w:fill="auto"/>
            <w:noWrap/>
            <w:vAlign w:val="bottom"/>
            <w:hideMark/>
          </w:tcPr>
          <w:p w14:paraId="4189B3C7"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24,5</w:t>
            </w:r>
          </w:p>
        </w:tc>
        <w:tc>
          <w:tcPr>
            <w:tcW w:w="367" w:type="pct"/>
            <w:tcBorders>
              <w:top w:val="nil"/>
              <w:left w:val="nil"/>
              <w:bottom w:val="single" w:sz="4" w:space="0" w:color="auto"/>
              <w:right w:val="single" w:sz="4" w:space="0" w:color="auto"/>
            </w:tcBorders>
            <w:shd w:val="clear" w:color="auto" w:fill="auto"/>
            <w:noWrap/>
            <w:vAlign w:val="bottom"/>
            <w:hideMark/>
          </w:tcPr>
          <w:p w14:paraId="5AC2AC03"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2.838</w:t>
            </w:r>
          </w:p>
        </w:tc>
        <w:tc>
          <w:tcPr>
            <w:tcW w:w="401" w:type="pct"/>
            <w:tcBorders>
              <w:top w:val="nil"/>
              <w:left w:val="nil"/>
              <w:bottom w:val="single" w:sz="4" w:space="0" w:color="auto"/>
              <w:right w:val="single" w:sz="4" w:space="0" w:color="auto"/>
            </w:tcBorders>
            <w:shd w:val="clear" w:color="auto" w:fill="auto"/>
            <w:noWrap/>
            <w:vAlign w:val="bottom"/>
            <w:hideMark/>
          </w:tcPr>
          <w:p w14:paraId="794DDD4E"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2.578</w:t>
            </w:r>
          </w:p>
        </w:tc>
        <w:tc>
          <w:tcPr>
            <w:tcW w:w="471" w:type="pct"/>
            <w:tcBorders>
              <w:top w:val="nil"/>
              <w:left w:val="nil"/>
              <w:bottom w:val="single" w:sz="4" w:space="0" w:color="auto"/>
              <w:right w:val="single" w:sz="4" w:space="0" w:color="auto"/>
            </w:tcBorders>
            <w:shd w:val="clear" w:color="auto" w:fill="auto"/>
            <w:noWrap/>
            <w:vAlign w:val="bottom"/>
            <w:hideMark/>
          </w:tcPr>
          <w:p w14:paraId="3B3000F5"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-9,2</w:t>
            </w:r>
          </w:p>
        </w:tc>
        <w:tc>
          <w:tcPr>
            <w:tcW w:w="459" w:type="pct"/>
            <w:tcBorders>
              <w:top w:val="nil"/>
              <w:left w:val="nil"/>
              <w:bottom w:val="single" w:sz="4" w:space="0" w:color="auto"/>
              <w:right w:val="single" w:sz="4" w:space="0" w:color="auto"/>
            </w:tcBorders>
            <w:shd w:val="clear" w:color="auto" w:fill="auto"/>
            <w:noWrap/>
            <w:vAlign w:val="bottom"/>
            <w:hideMark/>
          </w:tcPr>
          <w:p w14:paraId="3BA18827"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1,40</w:t>
            </w:r>
          </w:p>
        </w:tc>
        <w:tc>
          <w:tcPr>
            <w:tcW w:w="646" w:type="pct"/>
            <w:tcBorders>
              <w:top w:val="nil"/>
              <w:left w:val="nil"/>
              <w:bottom w:val="single" w:sz="4" w:space="0" w:color="auto"/>
              <w:right w:val="nil"/>
            </w:tcBorders>
            <w:shd w:val="clear" w:color="auto" w:fill="auto"/>
            <w:noWrap/>
            <w:vAlign w:val="bottom"/>
            <w:hideMark/>
          </w:tcPr>
          <w:p w14:paraId="3EF10F25"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-1,15</w:t>
            </w:r>
            <w:r w:rsidR="00E3786F" w:rsidRPr="00140FEF">
              <w:rPr>
                <w:rFonts w:eastAsia="Times New Roman" w:cs="Times New Roman"/>
                <w:color w:val="000000"/>
                <w:sz w:val="16"/>
                <w:szCs w:val="16"/>
                <w:vertAlign w:val="superscript"/>
                <w:lang w:eastAsia="pt-BR"/>
              </w:rPr>
              <w:t>*</w:t>
            </w:r>
          </w:p>
        </w:tc>
      </w:tr>
      <w:tr w:rsidR="00AE4B17" w:rsidRPr="00140FEF" w14:paraId="33892C82"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3CF1784C"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Jesuítas</w:t>
            </w:r>
          </w:p>
        </w:tc>
        <w:tc>
          <w:tcPr>
            <w:tcW w:w="615" w:type="pct"/>
            <w:tcBorders>
              <w:top w:val="nil"/>
              <w:left w:val="nil"/>
              <w:bottom w:val="single" w:sz="4" w:space="0" w:color="auto"/>
              <w:right w:val="single" w:sz="4" w:space="0" w:color="auto"/>
            </w:tcBorders>
            <w:shd w:val="clear" w:color="auto" w:fill="auto"/>
            <w:noWrap/>
            <w:vAlign w:val="bottom"/>
            <w:hideMark/>
          </w:tcPr>
          <w:p w14:paraId="16A0E03E"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5.700</w:t>
            </w:r>
          </w:p>
        </w:tc>
        <w:tc>
          <w:tcPr>
            <w:tcW w:w="614" w:type="pct"/>
            <w:tcBorders>
              <w:top w:val="nil"/>
              <w:left w:val="nil"/>
              <w:bottom w:val="single" w:sz="4" w:space="0" w:color="auto"/>
              <w:right w:val="single" w:sz="4" w:space="0" w:color="auto"/>
            </w:tcBorders>
            <w:shd w:val="clear" w:color="auto" w:fill="auto"/>
            <w:noWrap/>
            <w:vAlign w:val="bottom"/>
            <w:hideMark/>
          </w:tcPr>
          <w:p w14:paraId="34C75BD4"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8.684</w:t>
            </w:r>
          </w:p>
        </w:tc>
        <w:tc>
          <w:tcPr>
            <w:tcW w:w="622" w:type="pct"/>
            <w:tcBorders>
              <w:top w:val="nil"/>
              <w:left w:val="nil"/>
              <w:bottom w:val="single" w:sz="4" w:space="0" w:color="auto"/>
              <w:right w:val="single" w:sz="4" w:space="0" w:color="auto"/>
            </w:tcBorders>
            <w:shd w:val="clear" w:color="auto" w:fill="auto"/>
            <w:noWrap/>
            <w:vAlign w:val="bottom"/>
            <w:hideMark/>
          </w:tcPr>
          <w:p w14:paraId="5F1A9B6C"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52,4</w:t>
            </w:r>
          </w:p>
        </w:tc>
        <w:tc>
          <w:tcPr>
            <w:tcW w:w="367" w:type="pct"/>
            <w:tcBorders>
              <w:top w:val="nil"/>
              <w:left w:val="nil"/>
              <w:bottom w:val="single" w:sz="4" w:space="0" w:color="auto"/>
              <w:right w:val="single" w:sz="4" w:space="0" w:color="auto"/>
            </w:tcBorders>
            <w:shd w:val="clear" w:color="auto" w:fill="auto"/>
            <w:noWrap/>
            <w:vAlign w:val="bottom"/>
            <w:hideMark/>
          </w:tcPr>
          <w:p w14:paraId="1AC95C0C"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9.199</w:t>
            </w:r>
          </w:p>
        </w:tc>
        <w:tc>
          <w:tcPr>
            <w:tcW w:w="401" w:type="pct"/>
            <w:tcBorders>
              <w:top w:val="nil"/>
              <w:left w:val="nil"/>
              <w:bottom w:val="single" w:sz="4" w:space="0" w:color="auto"/>
              <w:right w:val="single" w:sz="4" w:space="0" w:color="auto"/>
            </w:tcBorders>
            <w:shd w:val="clear" w:color="auto" w:fill="auto"/>
            <w:noWrap/>
            <w:vAlign w:val="bottom"/>
            <w:hideMark/>
          </w:tcPr>
          <w:p w14:paraId="39DCFBB8"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9.001</w:t>
            </w:r>
          </w:p>
        </w:tc>
        <w:tc>
          <w:tcPr>
            <w:tcW w:w="471" w:type="pct"/>
            <w:tcBorders>
              <w:top w:val="nil"/>
              <w:left w:val="nil"/>
              <w:bottom w:val="single" w:sz="4" w:space="0" w:color="auto"/>
              <w:right w:val="single" w:sz="4" w:space="0" w:color="auto"/>
            </w:tcBorders>
            <w:shd w:val="clear" w:color="auto" w:fill="auto"/>
            <w:noWrap/>
            <w:vAlign w:val="bottom"/>
            <w:hideMark/>
          </w:tcPr>
          <w:p w14:paraId="6DB1A6FF"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-2,2</w:t>
            </w:r>
          </w:p>
        </w:tc>
        <w:tc>
          <w:tcPr>
            <w:tcW w:w="459" w:type="pct"/>
            <w:tcBorders>
              <w:top w:val="nil"/>
              <w:left w:val="nil"/>
              <w:bottom w:val="single" w:sz="4" w:space="0" w:color="auto"/>
              <w:right w:val="single" w:sz="4" w:space="0" w:color="auto"/>
            </w:tcBorders>
            <w:shd w:val="clear" w:color="auto" w:fill="auto"/>
            <w:noWrap/>
            <w:vAlign w:val="bottom"/>
            <w:hideMark/>
          </w:tcPr>
          <w:p w14:paraId="536066B8"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3,90</w:t>
            </w:r>
            <w:r w:rsidRPr="00140FEF">
              <w:rPr>
                <w:rFonts w:eastAsia="Times New Roman" w:cs="Times New Roman"/>
                <w:color w:val="000000"/>
                <w:sz w:val="16"/>
                <w:szCs w:val="16"/>
                <w:vertAlign w:val="superscript"/>
                <w:lang w:eastAsia="pt-BR"/>
              </w:rPr>
              <w:t>**</w:t>
            </w:r>
          </w:p>
        </w:tc>
        <w:tc>
          <w:tcPr>
            <w:tcW w:w="646" w:type="pct"/>
            <w:tcBorders>
              <w:top w:val="nil"/>
              <w:left w:val="nil"/>
              <w:bottom w:val="single" w:sz="4" w:space="0" w:color="auto"/>
              <w:right w:val="nil"/>
            </w:tcBorders>
            <w:shd w:val="clear" w:color="auto" w:fill="auto"/>
            <w:noWrap/>
            <w:vAlign w:val="bottom"/>
            <w:hideMark/>
          </w:tcPr>
          <w:p w14:paraId="345171D8"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0,03</w:t>
            </w:r>
          </w:p>
        </w:tc>
      </w:tr>
      <w:tr w:rsidR="00AE4B17" w:rsidRPr="00140FEF" w14:paraId="43D7409D"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307D442E"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Marechal Cândido Rondon</w:t>
            </w:r>
          </w:p>
        </w:tc>
        <w:tc>
          <w:tcPr>
            <w:tcW w:w="615" w:type="pct"/>
            <w:tcBorders>
              <w:top w:val="nil"/>
              <w:left w:val="nil"/>
              <w:bottom w:val="single" w:sz="4" w:space="0" w:color="auto"/>
              <w:right w:val="single" w:sz="4" w:space="0" w:color="auto"/>
            </w:tcBorders>
            <w:shd w:val="clear" w:color="auto" w:fill="auto"/>
            <w:noWrap/>
            <w:vAlign w:val="bottom"/>
            <w:hideMark/>
          </w:tcPr>
          <w:p w14:paraId="50AD6117"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10.340</w:t>
            </w:r>
          </w:p>
        </w:tc>
        <w:tc>
          <w:tcPr>
            <w:tcW w:w="614" w:type="pct"/>
            <w:tcBorders>
              <w:top w:val="nil"/>
              <w:left w:val="nil"/>
              <w:bottom w:val="single" w:sz="4" w:space="0" w:color="auto"/>
              <w:right w:val="single" w:sz="4" w:space="0" w:color="auto"/>
            </w:tcBorders>
            <w:shd w:val="clear" w:color="auto" w:fill="auto"/>
            <w:noWrap/>
            <w:vAlign w:val="bottom"/>
            <w:hideMark/>
          </w:tcPr>
          <w:p w14:paraId="26729B08"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14.256</w:t>
            </w:r>
          </w:p>
        </w:tc>
        <w:tc>
          <w:tcPr>
            <w:tcW w:w="622" w:type="pct"/>
            <w:tcBorders>
              <w:top w:val="nil"/>
              <w:left w:val="nil"/>
              <w:bottom w:val="single" w:sz="4" w:space="0" w:color="auto"/>
              <w:right w:val="single" w:sz="4" w:space="0" w:color="auto"/>
            </w:tcBorders>
            <w:shd w:val="clear" w:color="auto" w:fill="auto"/>
            <w:noWrap/>
            <w:vAlign w:val="bottom"/>
            <w:hideMark/>
          </w:tcPr>
          <w:p w14:paraId="15B2360F"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37,9</w:t>
            </w:r>
          </w:p>
        </w:tc>
        <w:tc>
          <w:tcPr>
            <w:tcW w:w="367" w:type="pct"/>
            <w:tcBorders>
              <w:top w:val="nil"/>
              <w:left w:val="nil"/>
              <w:bottom w:val="single" w:sz="4" w:space="0" w:color="auto"/>
              <w:right w:val="single" w:sz="4" w:space="0" w:color="auto"/>
            </w:tcBorders>
            <w:shd w:val="clear" w:color="auto" w:fill="auto"/>
            <w:noWrap/>
            <w:vAlign w:val="bottom"/>
            <w:hideMark/>
          </w:tcPr>
          <w:p w14:paraId="70D0A11B"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42.249</w:t>
            </w:r>
          </w:p>
        </w:tc>
        <w:tc>
          <w:tcPr>
            <w:tcW w:w="401" w:type="pct"/>
            <w:tcBorders>
              <w:top w:val="nil"/>
              <w:left w:val="nil"/>
              <w:bottom w:val="single" w:sz="4" w:space="0" w:color="auto"/>
              <w:right w:val="single" w:sz="4" w:space="0" w:color="auto"/>
            </w:tcBorders>
            <w:shd w:val="clear" w:color="auto" w:fill="auto"/>
            <w:noWrap/>
            <w:vAlign w:val="bottom"/>
            <w:hideMark/>
          </w:tcPr>
          <w:p w14:paraId="0EC189D7"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46.819</w:t>
            </w:r>
          </w:p>
        </w:tc>
        <w:tc>
          <w:tcPr>
            <w:tcW w:w="471" w:type="pct"/>
            <w:tcBorders>
              <w:top w:val="nil"/>
              <w:left w:val="nil"/>
              <w:bottom w:val="single" w:sz="4" w:space="0" w:color="auto"/>
              <w:right w:val="single" w:sz="4" w:space="0" w:color="auto"/>
            </w:tcBorders>
            <w:shd w:val="clear" w:color="auto" w:fill="auto"/>
            <w:noWrap/>
            <w:vAlign w:val="bottom"/>
            <w:hideMark/>
          </w:tcPr>
          <w:p w14:paraId="31D1A87D" w14:textId="77777777" w:rsidR="00AE4B17" w:rsidRPr="00140FEF" w:rsidRDefault="00AE4B17" w:rsidP="00140FEF">
            <w:pPr>
              <w:spacing w:after="0" w:line="240" w:lineRule="auto"/>
              <w:jc w:val="center"/>
              <w:rPr>
                <w:rFonts w:eastAsia="Times New Roman" w:cs="Times New Roman"/>
                <w:bCs/>
                <w:color w:val="000000"/>
                <w:sz w:val="16"/>
                <w:szCs w:val="16"/>
                <w:lang w:eastAsia="pt-BR"/>
              </w:rPr>
            </w:pPr>
            <w:r w:rsidRPr="00140FEF">
              <w:rPr>
                <w:rFonts w:eastAsia="Times New Roman" w:cs="Times New Roman"/>
                <w:bCs/>
                <w:color w:val="000000"/>
                <w:sz w:val="16"/>
                <w:szCs w:val="16"/>
                <w:lang w:eastAsia="pt-BR"/>
              </w:rPr>
              <w:t>10,8</w:t>
            </w:r>
          </w:p>
        </w:tc>
        <w:tc>
          <w:tcPr>
            <w:tcW w:w="459" w:type="pct"/>
            <w:tcBorders>
              <w:top w:val="nil"/>
              <w:left w:val="nil"/>
              <w:bottom w:val="single" w:sz="4" w:space="0" w:color="auto"/>
              <w:right w:val="single" w:sz="4" w:space="0" w:color="auto"/>
            </w:tcBorders>
            <w:shd w:val="clear" w:color="auto" w:fill="auto"/>
            <w:noWrap/>
            <w:vAlign w:val="bottom"/>
            <w:hideMark/>
          </w:tcPr>
          <w:p w14:paraId="5339A3C4"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4,20</w:t>
            </w:r>
            <w:r w:rsidRPr="00140FEF">
              <w:rPr>
                <w:rFonts w:eastAsia="Times New Roman" w:cs="Times New Roman"/>
                <w:color w:val="000000"/>
                <w:sz w:val="16"/>
                <w:szCs w:val="16"/>
                <w:vertAlign w:val="superscript"/>
                <w:lang w:eastAsia="pt-BR"/>
              </w:rPr>
              <w:t>*</w:t>
            </w:r>
          </w:p>
        </w:tc>
        <w:tc>
          <w:tcPr>
            <w:tcW w:w="646" w:type="pct"/>
            <w:tcBorders>
              <w:top w:val="nil"/>
              <w:left w:val="nil"/>
              <w:bottom w:val="single" w:sz="4" w:space="0" w:color="auto"/>
              <w:right w:val="nil"/>
            </w:tcBorders>
            <w:shd w:val="clear" w:color="auto" w:fill="auto"/>
            <w:noWrap/>
            <w:vAlign w:val="bottom"/>
            <w:hideMark/>
          </w:tcPr>
          <w:p w14:paraId="654C86AB"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1,30</w:t>
            </w:r>
            <w:r w:rsidR="00E3786F" w:rsidRPr="00140FEF">
              <w:rPr>
                <w:rFonts w:eastAsia="Times New Roman" w:cs="Times New Roman"/>
                <w:color w:val="000000"/>
                <w:sz w:val="16"/>
                <w:szCs w:val="16"/>
                <w:vertAlign w:val="superscript"/>
                <w:lang w:eastAsia="pt-BR"/>
              </w:rPr>
              <w:t>*</w:t>
            </w:r>
          </w:p>
        </w:tc>
      </w:tr>
      <w:tr w:rsidR="00AE4B17" w:rsidRPr="00140FEF" w14:paraId="5FDE93C1"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33D68F7E"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Maripá</w:t>
            </w:r>
          </w:p>
        </w:tc>
        <w:tc>
          <w:tcPr>
            <w:tcW w:w="615" w:type="pct"/>
            <w:tcBorders>
              <w:top w:val="nil"/>
              <w:left w:val="nil"/>
              <w:bottom w:val="single" w:sz="4" w:space="0" w:color="auto"/>
              <w:right w:val="single" w:sz="4" w:space="0" w:color="auto"/>
            </w:tcBorders>
            <w:shd w:val="clear" w:color="auto" w:fill="auto"/>
            <w:noWrap/>
            <w:vAlign w:val="bottom"/>
            <w:hideMark/>
          </w:tcPr>
          <w:p w14:paraId="494BA10D"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13.096</w:t>
            </w:r>
          </w:p>
        </w:tc>
        <w:tc>
          <w:tcPr>
            <w:tcW w:w="614" w:type="pct"/>
            <w:tcBorders>
              <w:top w:val="nil"/>
              <w:left w:val="nil"/>
              <w:bottom w:val="single" w:sz="4" w:space="0" w:color="auto"/>
              <w:right w:val="single" w:sz="4" w:space="0" w:color="auto"/>
            </w:tcBorders>
            <w:shd w:val="clear" w:color="auto" w:fill="auto"/>
            <w:noWrap/>
            <w:vAlign w:val="bottom"/>
            <w:hideMark/>
          </w:tcPr>
          <w:p w14:paraId="756E461D"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18.147</w:t>
            </w:r>
          </w:p>
        </w:tc>
        <w:tc>
          <w:tcPr>
            <w:tcW w:w="622" w:type="pct"/>
            <w:tcBorders>
              <w:top w:val="nil"/>
              <w:left w:val="nil"/>
              <w:bottom w:val="single" w:sz="4" w:space="0" w:color="auto"/>
              <w:right w:val="single" w:sz="4" w:space="0" w:color="auto"/>
            </w:tcBorders>
            <w:shd w:val="clear" w:color="auto" w:fill="auto"/>
            <w:noWrap/>
            <w:vAlign w:val="bottom"/>
            <w:hideMark/>
          </w:tcPr>
          <w:p w14:paraId="2284B0EF"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38,6</w:t>
            </w:r>
          </w:p>
        </w:tc>
        <w:tc>
          <w:tcPr>
            <w:tcW w:w="367" w:type="pct"/>
            <w:tcBorders>
              <w:top w:val="nil"/>
              <w:left w:val="nil"/>
              <w:bottom w:val="single" w:sz="4" w:space="0" w:color="auto"/>
              <w:right w:val="single" w:sz="4" w:space="0" w:color="auto"/>
            </w:tcBorders>
            <w:shd w:val="clear" w:color="auto" w:fill="auto"/>
            <w:noWrap/>
            <w:vAlign w:val="bottom"/>
            <w:hideMark/>
          </w:tcPr>
          <w:p w14:paraId="578497F7"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5.776</w:t>
            </w:r>
          </w:p>
        </w:tc>
        <w:tc>
          <w:tcPr>
            <w:tcW w:w="401" w:type="pct"/>
            <w:tcBorders>
              <w:top w:val="nil"/>
              <w:left w:val="nil"/>
              <w:bottom w:val="single" w:sz="4" w:space="0" w:color="auto"/>
              <w:right w:val="single" w:sz="4" w:space="0" w:color="auto"/>
            </w:tcBorders>
            <w:shd w:val="clear" w:color="auto" w:fill="auto"/>
            <w:noWrap/>
            <w:vAlign w:val="bottom"/>
            <w:hideMark/>
          </w:tcPr>
          <w:p w14:paraId="14C6C217"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5.684</w:t>
            </w:r>
          </w:p>
        </w:tc>
        <w:tc>
          <w:tcPr>
            <w:tcW w:w="471" w:type="pct"/>
            <w:tcBorders>
              <w:top w:val="nil"/>
              <w:left w:val="nil"/>
              <w:bottom w:val="single" w:sz="4" w:space="0" w:color="auto"/>
              <w:right w:val="single" w:sz="4" w:space="0" w:color="auto"/>
            </w:tcBorders>
            <w:shd w:val="clear" w:color="auto" w:fill="auto"/>
            <w:noWrap/>
            <w:vAlign w:val="bottom"/>
            <w:hideMark/>
          </w:tcPr>
          <w:p w14:paraId="28109A4A"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-1,6</w:t>
            </w:r>
          </w:p>
        </w:tc>
        <w:tc>
          <w:tcPr>
            <w:tcW w:w="459" w:type="pct"/>
            <w:tcBorders>
              <w:top w:val="nil"/>
              <w:left w:val="nil"/>
              <w:bottom w:val="single" w:sz="4" w:space="0" w:color="auto"/>
              <w:right w:val="single" w:sz="4" w:space="0" w:color="auto"/>
            </w:tcBorders>
            <w:shd w:val="clear" w:color="auto" w:fill="auto"/>
            <w:noWrap/>
            <w:vAlign w:val="bottom"/>
            <w:hideMark/>
          </w:tcPr>
          <w:p w14:paraId="1FFBC9A0"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2,70</w:t>
            </w:r>
          </w:p>
        </w:tc>
        <w:tc>
          <w:tcPr>
            <w:tcW w:w="646" w:type="pct"/>
            <w:tcBorders>
              <w:top w:val="nil"/>
              <w:left w:val="nil"/>
              <w:bottom w:val="single" w:sz="4" w:space="0" w:color="auto"/>
              <w:right w:val="nil"/>
            </w:tcBorders>
            <w:shd w:val="clear" w:color="auto" w:fill="auto"/>
            <w:noWrap/>
            <w:vAlign w:val="bottom"/>
            <w:hideMark/>
          </w:tcPr>
          <w:p w14:paraId="1972B035"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-0,01</w:t>
            </w:r>
          </w:p>
        </w:tc>
      </w:tr>
      <w:tr w:rsidR="00AE4B17" w:rsidRPr="00140FEF" w14:paraId="72E957CF"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78D73D49"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Mercedes</w:t>
            </w:r>
          </w:p>
        </w:tc>
        <w:tc>
          <w:tcPr>
            <w:tcW w:w="615" w:type="pct"/>
            <w:tcBorders>
              <w:top w:val="nil"/>
              <w:left w:val="nil"/>
              <w:bottom w:val="single" w:sz="4" w:space="0" w:color="auto"/>
              <w:right w:val="single" w:sz="4" w:space="0" w:color="auto"/>
            </w:tcBorders>
            <w:shd w:val="clear" w:color="auto" w:fill="auto"/>
            <w:noWrap/>
            <w:vAlign w:val="bottom"/>
            <w:hideMark/>
          </w:tcPr>
          <w:p w14:paraId="7457021E"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8.402</w:t>
            </w:r>
          </w:p>
        </w:tc>
        <w:tc>
          <w:tcPr>
            <w:tcW w:w="614" w:type="pct"/>
            <w:tcBorders>
              <w:top w:val="nil"/>
              <w:left w:val="nil"/>
              <w:bottom w:val="single" w:sz="4" w:space="0" w:color="auto"/>
              <w:right w:val="single" w:sz="4" w:space="0" w:color="auto"/>
            </w:tcBorders>
            <w:shd w:val="clear" w:color="auto" w:fill="auto"/>
            <w:noWrap/>
            <w:vAlign w:val="bottom"/>
            <w:hideMark/>
          </w:tcPr>
          <w:p w14:paraId="48F9289E"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11.246</w:t>
            </w:r>
          </w:p>
        </w:tc>
        <w:tc>
          <w:tcPr>
            <w:tcW w:w="622" w:type="pct"/>
            <w:tcBorders>
              <w:top w:val="nil"/>
              <w:left w:val="nil"/>
              <w:bottom w:val="single" w:sz="4" w:space="0" w:color="auto"/>
              <w:right w:val="single" w:sz="4" w:space="0" w:color="auto"/>
            </w:tcBorders>
            <w:shd w:val="clear" w:color="auto" w:fill="auto"/>
            <w:noWrap/>
            <w:vAlign w:val="bottom"/>
            <w:hideMark/>
          </w:tcPr>
          <w:p w14:paraId="199808A5"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33,9</w:t>
            </w:r>
          </w:p>
        </w:tc>
        <w:tc>
          <w:tcPr>
            <w:tcW w:w="367" w:type="pct"/>
            <w:tcBorders>
              <w:top w:val="nil"/>
              <w:left w:val="nil"/>
              <w:bottom w:val="single" w:sz="4" w:space="0" w:color="auto"/>
              <w:right w:val="single" w:sz="4" w:space="0" w:color="auto"/>
            </w:tcBorders>
            <w:shd w:val="clear" w:color="auto" w:fill="auto"/>
            <w:noWrap/>
            <w:vAlign w:val="bottom"/>
            <w:hideMark/>
          </w:tcPr>
          <w:p w14:paraId="78907436"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4.693</w:t>
            </w:r>
          </w:p>
        </w:tc>
        <w:tc>
          <w:tcPr>
            <w:tcW w:w="401" w:type="pct"/>
            <w:tcBorders>
              <w:top w:val="nil"/>
              <w:left w:val="nil"/>
              <w:bottom w:val="single" w:sz="4" w:space="0" w:color="auto"/>
              <w:right w:val="single" w:sz="4" w:space="0" w:color="auto"/>
            </w:tcBorders>
            <w:shd w:val="clear" w:color="auto" w:fill="auto"/>
            <w:noWrap/>
            <w:vAlign w:val="bottom"/>
            <w:hideMark/>
          </w:tcPr>
          <w:p w14:paraId="58C72664"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5.046</w:t>
            </w:r>
          </w:p>
        </w:tc>
        <w:tc>
          <w:tcPr>
            <w:tcW w:w="471" w:type="pct"/>
            <w:tcBorders>
              <w:top w:val="nil"/>
              <w:left w:val="nil"/>
              <w:bottom w:val="single" w:sz="4" w:space="0" w:color="auto"/>
              <w:right w:val="single" w:sz="4" w:space="0" w:color="auto"/>
            </w:tcBorders>
            <w:shd w:val="clear" w:color="auto" w:fill="auto"/>
            <w:noWrap/>
            <w:vAlign w:val="bottom"/>
            <w:hideMark/>
          </w:tcPr>
          <w:p w14:paraId="6B189E05"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7,5</w:t>
            </w:r>
          </w:p>
        </w:tc>
        <w:tc>
          <w:tcPr>
            <w:tcW w:w="459" w:type="pct"/>
            <w:tcBorders>
              <w:top w:val="nil"/>
              <w:left w:val="nil"/>
              <w:bottom w:val="single" w:sz="4" w:space="0" w:color="auto"/>
              <w:right w:val="single" w:sz="4" w:space="0" w:color="auto"/>
            </w:tcBorders>
            <w:shd w:val="clear" w:color="auto" w:fill="auto"/>
            <w:noWrap/>
            <w:vAlign w:val="bottom"/>
            <w:hideMark/>
          </w:tcPr>
          <w:p w14:paraId="2A7321E6"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3,10</w:t>
            </w:r>
            <w:r w:rsidRPr="00140FEF">
              <w:rPr>
                <w:rFonts w:eastAsia="Times New Roman" w:cs="Times New Roman"/>
                <w:color w:val="000000"/>
                <w:sz w:val="16"/>
                <w:szCs w:val="16"/>
                <w:vertAlign w:val="superscript"/>
                <w:lang w:eastAsia="pt-BR"/>
              </w:rPr>
              <w:t>**</w:t>
            </w:r>
          </w:p>
        </w:tc>
        <w:tc>
          <w:tcPr>
            <w:tcW w:w="646" w:type="pct"/>
            <w:tcBorders>
              <w:top w:val="nil"/>
              <w:left w:val="nil"/>
              <w:bottom w:val="single" w:sz="4" w:space="0" w:color="auto"/>
              <w:right w:val="nil"/>
            </w:tcBorders>
            <w:shd w:val="clear" w:color="auto" w:fill="auto"/>
            <w:noWrap/>
            <w:vAlign w:val="bottom"/>
            <w:hideMark/>
          </w:tcPr>
          <w:p w14:paraId="1DE8469B"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0,07</w:t>
            </w:r>
            <w:r w:rsidR="00E3786F" w:rsidRPr="00140FEF">
              <w:rPr>
                <w:rFonts w:eastAsia="Times New Roman" w:cs="Times New Roman"/>
                <w:color w:val="000000"/>
                <w:sz w:val="16"/>
                <w:szCs w:val="16"/>
                <w:vertAlign w:val="superscript"/>
                <w:lang w:eastAsia="pt-BR"/>
              </w:rPr>
              <w:t>**</w:t>
            </w:r>
          </w:p>
        </w:tc>
      </w:tr>
      <w:tr w:rsidR="00AE4B17" w:rsidRPr="00140FEF" w14:paraId="72FDF107"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7CDAA68B"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Nova Santa Rosa</w:t>
            </w:r>
          </w:p>
        </w:tc>
        <w:tc>
          <w:tcPr>
            <w:tcW w:w="615" w:type="pct"/>
            <w:tcBorders>
              <w:top w:val="nil"/>
              <w:left w:val="nil"/>
              <w:bottom w:val="single" w:sz="4" w:space="0" w:color="auto"/>
              <w:right w:val="single" w:sz="4" w:space="0" w:color="auto"/>
            </w:tcBorders>
            <w:shd w:val="clear" w:color="auto" w:fill="auto"/>
            <w:noWrap/>
            <w:vAlign w:val="bottom"/>
            <w:hideMark/>
          </w:tcPr>
          <w:p w14:paraId="6B34168F"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8.354</w:t>
            </w:r>
          </w:p>
        </w:tc>
        <w:tc>
          <w:tcPr>
            <w:tcW w:w="614" w:type="pct"/>
            <w:tcBorders>
              <w:top w:val="nil"/>
              <w:left w:val="nil"/>
              <w:bottom w:val="single" w:sz="4" w:space="0" w:color="auto"/>
              <w:right w:val="single" w:sz="4" w:space="0" w:color="auto"/>
            </w:tcBorders>
            <w:shd w:val="clear" w:color="auto" w:fill="auto"/>
            <w:noWrap/>
            <w:vAlign w:val="bottom"/>
            <w:hideMark/>
          </w:tcPr>
          <w:p w14:paraId="485253BA"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11.014</w:t>
            </w:r>
          </w:p>
        </w:tc>
        <w:tc>
          <w:tcPr>
            <w:tcW w:w="622" w:type="pct"/>
            <w:tcBorders>
              <w:top w:val="nil"/>
              <w:left w:val="nil"/>
              <w:bottom w:val="single" w:sz="4" w:space="0" w:color="auto"/>
              <w:right w:val="single" w:sz="4" w:space="0" w:color="auto"/>
            </w:tcBorders>
            <w:shd w:val="clear" w:color="auto" w:fill="auto"/>
            <w:noWrap/>
            <w:vAlign w:val="bottom"/>
            <w:hideMark/>
          </w:tcPr>
          <w:p w14:paraId="1962D014"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31,8</w:t>
            </w:r>
          </w:p>
        </w:tc>
        <w:tc>
          <w:tcPr>
            <w:tcW w:w="367" w:type="pct"/>
            <w:tcBorders>
              <w:top w:val="nil"/>
              <w:left w:val="nil"/>
              <w:bottom w:val="single" w:sz="4" w:space="0" w:color="auto"/>
              <w:right w:val="single" w:sz="4" w:space="0" w:color="auto"/>
            </w:tcBorders>
            <w:shd w:val="clear" w:color="auto" w:fill="auto"/>
            <w:noWrap/>
            <w:vAlign w:val="bottom"/>
            <w:hideMark/>
          </w:tcPr>
          <w:p w14:paraId="7ED54A02"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7.142</w:t>
            </w:r>
          </w:p>
        </w:tc>
        <w:tc>
          <w:tcPr>
            <w:tcW w:w="401" w:type="pct"/>
            <w:tcBorders>
              <w:top w:val="nil"/>
              <w:left w:val="nil"/>
              <w:bottom w:val="single" w:sz="4" w:space="0" w:color="auto"/>
              <w:right w:val="single" w:sz="4" w:space="0" w:color="auto"/>
            </w:tcBorders>
            <w:shd w:val="clear" w:color="auto" w:fill="auto"/>
            <w:noWrap/>
            <w:vAlign w:val="bottom"/>
            <w:hideMark/>
          </w:tcPr>
          <w:p w14:paraId="57851826"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7.626</w:t>
            </w:r>
          </w:p>
        </w:tc>
        <w:tc>
          <w:tcPr>
            <w:tcW w:w="471" w:type="pct"/>
            <w:tcBorders>
              <w:top w:val="nil"/>
              <w:left w:val="nil"/>
              <w:bottom w:val="single" w:sz="4" w:space="0" w:color="auto"/>
              <w:right w:val="single" w:sz="4" w:space="0" w:color="auto"/>
            </w:tcBorders>
            <w:shd w:val="clear" w:color="auto" w:fill="auto"/>
            <w:noWrap/>
            <w:vAlign w:val="bottom"/>
            <w:hideMark/>
          </w:tcPr>
          <w:p w14:paraId="27FC5986"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6,8</w:t>
            </w:r>
          </w:p>
        </w:tc>
        <w:tc>
          <w:tcPr>
            <w:tcW w:w="459" w:type="pct"/>
            <w:tcBorders>
              <w:top w:val="nil"/>
              <w:left w:val="nil"/>
              <w:bottom w:val="single" w:sz="4" w:space="0" w:color="auto"/>
              <w:right w:val="single" w:sz="4" w:space="0" w:color="auto"/>
            </w:tcBorders>
            <w:shd w:val="clear" w:color="auto" w:fill="auto"/>
            <w:noWrap/>
            <w:vAlign w:val="bottom"/>
            <w:hideMark/>
          </w:tcPr>
          <w:p w14:paraId="17033CDA"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3,50</w:t>
            </w:r>
            <w:r w:rsidRPr="00140FEF">
              <w:rPr>
                <w:rFonts w:eastAsia="Times New Roman" w:cs="Times New Roman"/>
                <w:color w:val="000000"/>
                <w:sz w:val="16"/>
                <w:szCs w:val="16"/>
                <w:vertAlign w:val="superscript"/>
                <w:lang w:eastAsia="pt-BR"/>
              </w:rPr>
              <w:t>***</w:t>
            </w:r>
          </w:p>
        </w:tc>
        <w:tc>
          <w:tcPr>
            <w:tcW w:w="646" w:type="pct"/>
            <w:tcBorders>
              <w:top w:val="nil"/>
              <w:left w:val="nil"/>
              <w:bottom w:val="single" w:sz="4" w:space="0" w:color="auto"/>
              <w:right w:val="nil"/>
            </w:tcBorders>
            <w:shd w:val="clear" w:color="auto" w:fill="auto"/>
            <w:noWrap/>
            <w:vAlign w:val="bottom"/>
            <w:hideMark/>
          </w:tcPr>
          <w:p w14:paraId="7242427F"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1,39</w:t>
            </w:r>
            <w:r w:rsidR="00E3786F" w:rsidRPr="00140FEF">
              <w:rPr>
                <w:rFonts w:eastAsia="Times New Roman" w:cs="Times New Roman"/>
                <w:color w:val="000000"/>
                <w:sz w:val="16"/>
                <w:szCs w:val="16"/>
                <w:vertAlign w:val="superscript"/>
                <w:lang w:eastAsia="pt-BR"/>
              </w:rPr>
              <w:t>*</w:t>
            </w:r>
          </w:p>
        </w:tc>
      </w:tr>
      <w:tr w:rsidR="00AE4B17" w:rsidRPr="00140FEF" w14:paraId="70BA6AE6"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13149328"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Ouro Verde do Oeste</w:t>
            </w:r>
          </w:p>
        </w:tc>
        <w:tc>
          <w:tcPr>
            <w:tcW w:w="615" w:type="pct"/>
            <w:tcBorders>
              <w:top w:val="nil"/>
              <w:left w:val="nil"/>
              <w:bottom w:val="single" w:sz="4" w:space="0" w:color="auto"/>
              <w:right w:val="single" w:sz="4" w:space="0" w:color="auto"/>
            </w:tcBorders>
            <w:shd w:val="clear" w:color="auto" w:fill="auto"/>
            <w:noWrap/>
            <w:vAlign w:val="bottom"/>
            <w:hideMark/>
          </w:tcPr>
          <w:p w14:paraId="175E1184"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8.194</w:t>
            </w:r>
          </w:p>
        </w:tc>
        <w:tc>
          <w:tcPr>
            <w:tcW w:w="614" w:type="pct"/>
            <w:tcBorders>
              <w:top w:val="nil"/>
              <w:left w:val="nil"/>
              <w:bottom w:val="single" w:sz="4" w:space="0" w:color="auto"/>
              <w:right w:val="single" w:sz="4" w:space="0" w:color="auto"/>
            </w:tcBorders>
            <w:shd w:val="clear" w:color="auto" w:fill="auto"/>
            <w:noWrap/>
            <w:vAlign w:val="bottom"/>
            <w:hideMark/>
          </w:tcPr>
          <w:p w14:paraId="0ED2C056"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8.156</w:t>
            </w:r>
          </w:p>
        </w:tc>
        <w:tc>
          <w:tcPr>
            <w:tcW w:w="622" w:type="pct"/>
            <w:tcBorders>
              <w:top w:val="nil"/>
              <w:left w:val="nil"/>
              <w:bottom w:val="single" w:sz="4" w:space="0" w:color="auto"/>
              <w:right w:val="single" w:sz="4" w:space="0" w:color="auto"/>
            </w:tcBorders>
            <w:shd w:val="clear" w:color="auto" w:fill="auto"/>
            <w:noWrap/>
            <w:vAlign w:val="bottom"/>
            <w:hideMark/>
          </w:tcPr>
          <w:p w14:paraId="46294C61"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-0,5</w:t>
            </w:r>
          </w:p>
        </w:tc>
        <w:tc>
          <w:tcPr>
            <w:tcW w:w="367" w:type="pct"/>
            <w:tcBorders>
              <w:top w:val="nil"/>
              <w:left w:val="nil"/>
              <w:bottom w:val="single" w:sz="4" w:space="0" w:color="auto"/>
              <w:right w:val="single" w:sz="4" w:space="0" w:color="auto"/>
            </w:tcBorders>
            <w:shd w:val="clear" w:color="auto" w:fill="auto"/>
            <w:noWrap/>
            <w:vAlign w:val="bottom"/>
            <w:hideMark/>
          </w:tcPr>
          <w:p w14:paraId="3963F45D"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5.291</w:t>
            </w:r>
          </w:p>
        </w:tc>
        <w:tc>
          <w:tcPr>
            <w:tcW w:w="401" w:type="pct"/>
            <w:tcBorders>
              <w:top w:val="nil"/>
              <w:left w:val="nil"/>
              <w:bottom w:val="single" w:sz="4" w:space="0" w:color="auto"/>
              <w:right w:val="single" w:sz="4" w:space="0" w:color="auto"/>
            </w:tcBorders>
            <w:shd w:val="clear" w:color="auto" w:fill="auto"/>
            <w:noWrap/>
            <w:vAlign w:val="bottom"/>
            <w:hideMark/>
          </w:tcPr>
          <w:p w14:paraId="4AA2666E"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5.692</w:t>
            </w:r>
          </w:p>
        </w:tc>
        <w:tc>
          <w:tcPr>
            <w:tcW w:w="471" w:type="pct"/>
            <w:tcBorders>
              <w:top w:val="nil"/>
              <w:left w:val="nil"/>
              <w:bottom w:val="single" w:sz="4" w:space="0" w:color="auto"/>
              <w:right w:val="single" w:sz="4" w:space="0" w:color="auto"/>
            </w:tcBorders>
            <w:shd w:val="clear" w:color="auto" w:fill="auto"/>
            <w:noWrap/>
            <w:vAlign w:val="bottom"/>
            <w:hideMark/>
          </w:tcPr>
          <w:p w14:paraId="53407136"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7,6</w:t>
            </w:r>
          </w:p>
        </w:tc>
        <w:tc>
          <w:tcPr>
            <w:tcW w:w="459" w:type="pct"/>
            <w:tcBorders>
              <w:top w:val="nil"/>
              <w:left w:val="nil"/>
              <w:bottom w:val="single" w:sz="4" w:space="0" w:color="auto"/>
              <w:right w:val="single" w:sz="4" w:space="0" w:color="auto"/>
            </w:tcBorders>
            <w:shd w:val="clear" w:color="auto" w:fill="auto"/>
            <w:noWrap/>
            <w:vAlign w:val="bottom"/>
            <w:hideMark/>
          </w:tcPr>
          <w:p w14:paraId="6A4409FE"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0,08</w:t>
            </w:r>
          </w:p>
        </w:tc>
        <w:tc>
          <w:tcPr>
            <w:tcW w:w="646" w:type="pct"/>
            <w:tcBorders>
              <w:top w:val="nil"/>
              <w:left w:val="nil"/>
              <w:bottom w:val="single" w:sz="4" w:space="0" w:color="auto"/>
              <w:right w:val="nil"/>
            </w:tcBorders>
            <w:shd w:val="clear" w:color="auto" w:fill="auto"/>
            <w:noWrap/>
            <w:vAlign w:val="bottom"/>
            <w:hideMark/>
          </w:tcPr>
          <w:p w14:paraId="4F404C42"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1,40</w:t>
            </w:r>
            <w:r w:rsidR="00E3786F" w:rsidRPr="00140FEF">
              <w:rPr>
                <w:rFonts w:eastAsia="Times New Roman" w:cs="Times New Roman"/>
                <w:color w:val="000000"/>
                <w:sz w:val="16"/>
                <w:szCs w:val="16"/>
                <w:vertAlign w:val="superscript"/>
                <w:lang w:eastAsia="pt-BR"/>
              </w:rPr>
              <w:t>***</w:t>
            </w:r>
          </w:p>
        </w:tc>
      </w:tr>
      <w:tr w:rsidR="00AE4B17" w:rsidRPr="00140FEF" w14:paraId="2E6D6956"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3AA3DB1D"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Palotina</w:t>
            </w:r>
          </w:p>
        </w:tc>
        <w:tc>
          <w:tcPr>
            <w:tcW w:w="615" w:type="pct"/>
            <w:tcBorders>
              <w:top w:val="nil"/>
              <w:left w:val="nil"/>
              <w:bottom w:val="single" w:sz="4" w:space="0" w:color="auto"/>
              <w:right w:val="single" w:sz="4" w:space="0" w:color="auto"/>
            </w:tcBorders>
            <w:shd w:val="clear" w:color="auto" w:fill="auto"/>
            <w:noWrap/>
            <w:vAlign w:val="bottom"/>
            <w:hideMark/>
          </w:tcPr>
          <w:p w14:paraId="3B19AE31"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15.530</w:t>
            </w:r>
          </w:p>
        </w:tc>
        <w:tc>
          <w:tcPr>
            <w:tcW w:w="614" w:type="pct"/>
            <w:tcBorders>
              <w:top w:val="nil"/>
              <w:left w:val="nil"/>
              <w:bottom w:val="single" w:sz="4" w:space="0" w:color="auto"/>
              <w:right w:val="single" w:sz="4" w:space="0" w:color="auto"/>
            </w:tcBorders>
            <w:shd w:val="clear" w:color="auto" w:fill="auto"/>
            <w:noWrap/>
            <w:vAlign w:val="bottom"/>
            <w:hideMark/>
          </w:tcPr>
          <w:p w14:paraId="633C72A7"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21.151</w:t>
            </w:r>
          </w:p>
        </w:tc>
        <w:tc>
          <w:tcPr>
            <w:tcW w:w="622" w:type="pct"/>
            <w:tcBorders>
              <w:top w:val="nil"/>
              <w:left w:val="nil"/>
              <w:bottom w:val="single" w:sz="4" w:space="0" w:color="auto"/>
              <w:right w:val="single" w:sz="4" w:space="0" w:color="auto"/>
            </w:tcBorders>
            <w:shd w:val="clear" w:color="auto" w:fill="auto"/>
            <w:noWrap/>
            <w:vAlign w:val="bottom"/>
            <w:hideMark/>
          </w:tcPr>
          <w:p w14:paraId="21075D3E" w14:textId="77777777" w:rsidR="00AE4B17" w:rsidRPr="00140FEF" w:rsidRDefault="00AE4B17" w:rsidP="00140FEF">
            <w:pPr>
              <w:spacing w:after="0" w:line="240" w:lineRule="auto"/>
              <w:jc w:val="center"/>
              <w:rPr>
                <w:rFonts w:eastAsia="Times New Roman" w:cs="Times New Roman"/>
                <w:bCs/>
                <w:color w:val="000000"/>
                <w:sz w:val="16"/>
                <w:szCs w:val="16"/>
                <w:lang w:eastAsia="pt-BR"/>
              </w:rPr>
            </w:pPr>
            <w:r w:rsidRPr="00140FEF">
              <w:rPr>
                <w:rFonts w:eastAsia="Times New Roman" w:cs="Times New Roman"/>
                <w:bCs/>
                <w:color w:val="000000"/>
                <w:sz w:val="16"/>
                <w:szCs w:val="16"/>
                <w:lang w:eastAsia="pt-BR"/>
              </w:rPr>
              <w:t>36,2</w:t>
            </w:r>
          </w:p>
        </w:tc>
        <w:tc>
          <w:tcPr>
            <w:tcW w:w="367" w:type="pct"/>
            <w:tcBorders>
              <w:top w:val="nil"/>
              <w:left w:val="nil"/>
              <w:bottom w:val="single" w:sz="4" w:space="0" w:color="auto"/>
              <w:right w:val="single" w:sz="4" w:space="0" w:color="auto"/>
            </w:tcBorders>
            <w:shd w:val="clear" w:color="auto" w:fill="auto"/>
            <w:noWrap/>
            <w:vAlign w:val="bottom"/>
            <w:hideMark/>
          </w:tcPr>
          <w:p w14:paraId="3290CE91"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26.085</w:t>
            </w:r>
          </w:p>
        </w:tc>
        <w:tc>
          <w:tcPr>
            <w:tcW w:w="401" w:type="pct"/>
            <w:tcBorders>
              <w:top w:val="nil"/>
              <w:left w:val="nil"/>
              <w:bottom w:val="single" w:sz="4" w:space="0" w:color="auto"/>
              <w:right w:val="single" w:sz="4" w:space="0" w:color="auto"/>
            </w:tcBorders>
            <w:shd w:val="clear" w:color="auto" w:fill="auto"/>
            <w:noWrap/>
            <w:vAlign w:val="bottom"/>
            <w:hideMark/>
          </w:tcPr>
          <w:p w14:paraId="78516F9B"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28.683</w:t>
            </w:r>
          </w:p>
        </w:tc>
        <w:tc>
          <w:tcPr>
            <w:tcW w:w="471" w:type="pct"/>
            <w:tcBorders>
              <w:top w:val="nil"/>
              <w:left w:val="nil"/>
              <w:bottom w:val="single" w:sz="4" w:space="0" w:color="auto"/>
              <w:right w:val="single" w:sz="4" w:space="0" w:color="auto"/>
            </w:tcBorders>
            <w:shd w:val="clear" w:color="auto" w:fill="auto"/>
            <w:noWrap/>
            <w:vAlign w:val="bottom"/>
            <w:hideMark/>
          </w:tcPr>
          <w:p w14:paraId="673392D4" w14:textId="77777777" w:rsidR="00AE4B17" w:rsidRPr="00140FEF" w:rsidRDefault="00AE4B17" w:rsidP="00140FEF">
            <w:pPr>
              <w:spacing w:after="0" w:line="240" w:lineRule="auto"/>
              <w:jc w:val="center"/>
              <w:rPr>
                <w:rFonts w:eastAsia="Times New Roman" w:cs="Times New Roman"/>
                <w:bCs/>
                <w:color w:val="000000"/>
                <w:sz w:val="16"/>
                <w:szCs w:val="16"/>
                <w:lang w:eastAsia="pt-BR"/>
              </w:rPr>
            </w:pPr>
            <w:r w:rsidRPr="00140FEF">
              <w:rPr>
                <w:rFonts w:eastAsia="Times New Roman" w:cs="Times New Roman"/>
                <w:bCs/>
                <w:color w:val="000000"/>
                <w:sz w:val="16"/>
                <w:szCs w:val="16"/>
                <w:lang w:eastAsia="pt-BR"/>
              </w:rPr>
              <w:t>10</w:t>
            </w:r>
          </w:p>
        </w:tc>
        <w:tc>
          <w:tcPr>
            <w:tcW w:w="459" w:type="pct"/>
            <w:tcBorders>
              <w:top w:val="nil"/>
              <w:left w:val="nil"/>
              <w:bottom w:val="single" w:sz="4" w:space="0" w:color="auto"/>
              <w:right w:val="single" w:sz="4" w:space="0" w:color="auto"/>
            </w:tcBorders>
            <w:shd w:val="clear" w:color="auto" w:fill="auto"/>
            <w:noWrap/>
            <w:vAlign w:val="bottom"/>
            <w:hideMark/>
          </w:tcPr>
          <w:p w14:paraId="4094C33B"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5,00</w:t>
            </w:r>
            <w:r w:rsidRPr="00140FEF">
              <w:rPr>
                <w:rFonts w:eastAsia="Times New Roman" w:cs="Times New Roman"/>
                <w:color w:val="000000"/>
                <w:sz w:val="16"/>
                <w:szCs w:val="16"/>
                <w:vertAlign w:val="superscript"/>
                <w:lang w:eastAsia="pt-BR"/>
              </w:rPr>
              <w:t>*</w:t>
            </w:r>
          </w:p>
        </w:tc>
        <w:tc>
          <w:tcPr>
            <w:tcW w:w="646" w:type="pct"/>
            <w:tcBorders>
              <w:top w:val="nil"/>
              <w:left w:val="nil"/>
              <w:bottom w:val="single" w:sz="4" w:space="0" w:color="auto"/>
              <w:right w:val="nil"/>
            </w:tcBorders>
            <w:shd w:val="clear" w:color="auto" w:fill="auto"/>
            <w:noWrap/>
            <w:vAlign w:val="bottom"/>
            <w:hideMark/>
          </w:tcPr>
          <w:p w14:paraId="26127DB6"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1,40</w:t>
            </w:r>
            <w:r w:rsidR="00E3786F" w:rsidRPr="00140FEF">
              <w:rPr>
                <w:rFonts w:eastAsia="Times New Roman" w:cs="Times New Roman"/>
                <w:color w:val="000000"/>
                <w:sz w:val="16"/>
                <w:szCs w:val="16"/>
                <w:vertAlign w:val="superscript"/>
                <w:lang w:eastAsia="pt-BR"/>
              </w:rPr>
              <w:t>*</w:t>
            </w:r>
          </w:p>
        </w:tc>
      </w:tr>
      <w:tr w:rsidR="00AE4B17" w:rsidRPr="00140FEF" w14:paraId="36672D9B"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366EE741"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Pato Bragado</w:t>
            </w:r>
          </w:p>
        </w:tc>
        <w:tc>
          <w:tcPr>
            <w:tcW w:w="615" w:type="pct"/>
            <w:tcBorders>
              <w:top w:val="nil"/>
              <w:left w:val="nil"/>
              <w:bottom w:val="single" w:sz="4" w:space="0" w:color="auto"/>
              <w:right w:val="single" w:sz="4" w:space="0" w:color="auto"/>
            </w:tcBorders>
            <w:shd w:val="clear" w:color="auto" w:fill="auto"/>
            <w:noWrap/>
            <w:vAlign w:val="bottom"/>
            <w:hideMark/>
          </w:tcPr>
          <w:p w14:paraId="57AA6860"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7.699</w:t>
            </w:r>
          </w:p>
        </w:tc>
        <w:tc>
          <w:tcPr>
            <w:tcW w:w="614" w:type="pct"/>
            <w:tcBorders>
              <w:top w:val="nil"/>
              <w:left w:val="nil"/>
              <w:bottom w:val="single" w:sz="4" w:space="0" w:color="auto"/>
              <w:right w:val="single" w:sz="4" w:space="0" w:color="auto"/>
            </w:tcBorders>
            <w:shd w:val="clear" w:color="auto" w:fill="auto"/>
            <w:noWrap/>
            <w:vAlign w:val="bottom"/>
            <w:hideMark/>
          </w:tcPr>
          <w:p w14:paraId="3F731AD1"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8.495</w:t>
            </w:r>
          </w:p>
        </w:tc>
        <w:tc>
          <w:tcPr>
            <w:tcW w:w="622" w:type="pct"/>
            <w:tcBorders>
              <w:top w:val="nil"/>
              <w:left w:val="nil"/>
              <w:bottom w:val="single" w:sz="4" w:space="0" w:color="auto"/>
              <w:right w:val="single" w:sz="4" w:space="0" w:color="auto"/>
            </w:tcBorders>
            <w:shd w:val="clear" w:color="auto" w:fill="auto"/>
            <w:noWrap/>
            <w:vAlign w:val="bottom"/>
            <w:hideMark/>
          </w:tcPr>
          <w:p w14:paraId="3DD8AC00"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10,3</w:t>
            </w:r>
          </w:p>
        </w:tc>
        <w:tc>
          <w:tcPr>
            <w:tcW w:w="367" w:type="pct"/>
            <w:tcBorders>
              <w:top w:val="nil"/>
              <w:left w:val="nil"/>
              <w:bottom w:val="single" w:sz="4" w:space="0" w:color="auto"/>
              <w:right w:val="single" w:sz="4" w:space="0" w:color="auto"/>
            </w:tcBorders>
            <w:shd w:val="clear" w:color="auto" w:fill="auto"/>
            <w:noWrap/>
            <w:vAlign w:val="bottom"/>
            <w:hideMark/>
          </w:tcPr>
          <w:p w14:paraId="3C4B614E"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4.157</w:t>
            </w:r>
          </w:p>
        </w:tc>
        <w:tc>
          <w:tcPr>
            <w:tcW w:w="401" w:type="pct"/>
            <w:tcBorders>
              <w:top w:val="nil"/>
              <w:left w:val="nil"/>
              <w:bottom w:val="single" w:sz="4" w:space="0" w:color="auto"/>
              <w:right w:val="single" w:sz="4" w:space="0" w:color="auto"/>
            </w:tcBorders>
            <w:shd w:val="clear" w:color="auto" w:fill="auto"/>
            <w:noWrap/>
            <w:vAlign w:val="bottom"/>
            <w:hideMark/>
          </w:tcPr>
          <w:p w14:paraId="32E0B6FE"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4.822</w:t>
            </w:r>
          </w:p>
        </w:tc>
        <w:tc>
          <w:tcPr>
            <w:tcW w:w="471" w:type="pct"/>
            <w:tcBorders>
              <w:top w:val="nil"/>
              <w:left w:val="nil"/>
              <w:bottom w:val="single" w:sz="4" w:space="0" w:color="auto"/>
              <w:right w:val="single" w:sz="4" w:space="0" w:color="auto"/>
            </w:tcBorders>
            <w:shd w:val="clear" w:color="auto" w:fill="auto"/>
            <w:noWrap/>
            <w:vAlign w:val="bottom"/>
            <w:hideMark/>
          </w:tcPr>
          <w:p w14:paraId="71D8F6F3" w14:textId="77777777" w:rsidR="00AE4B17" w:rsidRPr="00140FEF" w:rsidRDefault="00AE4B17" w:rsidP="00140FEF">
            <w:pPr>
              <w:spacing w:after="0" w:line="240" w:lineRule="auto"/>
              <w:jc w:val="center"/>
              <w:rPr>
                <w:rFonts w:eastAsia="Times New Roman" w:cs="Times New Roman"/>
                <w:bCs/>
                <w:color w:val="000000"/>
                <w:sz w:val="16"/>
                <w:szCs w:val="16"/>
                <w:lang w:eastAsia="pt-BR"/>
              </w:rPr>
            </w:pPr>
            <w:r w:rsidRPr="00140FEF">
              <w:rPr>
                <w:rFonts w:eastAsia="Times New Roman" w:cs="Times New Roman"/>
                <w:bCs/>
                <w:color w:val="000000"/>
                <w:sz w:val="16"/>
                <w:szCs w:val="16"/>
                <w:lang w:eastAsia="pt-BR"/>
              </w:rPr>
              <w:t>16</w:t>
            </w:r>
          </w:p>
        </w:tc>
        <w:tc>
          <w:tcPr>
            <w:tcW w:w="459" w:type="pct"/>
            <w:tcBorders>
              <w:top w:val="nil"/>
              <w:left w:val="nil"/>
              <w:bottom w:val="single" w:sz="4" w:space="0" w:color="auto"/>
              <w:right w:val="single" w:sz="4" w:space="0" w:color="auto"/>
            </w:tcBorders>
            <w:shd w:val="clear" w:color="auto" w:fill="auto"/>
            <w:noWrap/>
            <w:vAlign w:val="bottom"/>
            <w:hideMark/>
          </w:tcPr>
          <w:p w14:paraId="2B86CFD3"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2,30</w:t>
            </w:r>
          </w:p>
        </w:tc>
        <w:tc>
          <w:tcPr>
            <w:tcW w:w="646" w:type="pct"/>
            <w:tcBorders>
              <w:top w:val="nil"/>
              <w:left w:val="nil"/>
              <w:bottom w:val="single" w:sz="4" w:space="0" w:color="auto"/>
              <w:right w:val="nil"/>
            </w:tcBorders>
            <w:shd w:val="clear" w:color="auto" w:fill="auto"/>
            <w:noWrap/>
            <w:vAlign w:val="bottom"/>
            <w:hideMark/>
          </w:tcPr>
          <w:p w14:paraId="6DDF9BC1"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0,07</w:t>
            </w:r>
            <w:r w:rsidR="00E3786F" w:rsidRPr="00140FEF">
              <w:rPr>
                <w:rFonts w:eastAsia="Times New Roman" w:cs="Times New Roman"/>
                <w:color w:val="000000"/>
                <w:sz w:val="16"/>
                <w:szCs w:val="16"/>
                <w:vertAlign w:val="superscript"/>
                <w:lang w:eastAsia="pt-BR"/>
              </w:rPr>
              <w:t>*</w:t>
            </w:r>
          </w:p>
        </w:tc>
      </w:tr>
      <w:tr w:rsidR="00AE4B17" w:rsidRPr="00140FEF" w14:paraId="35112E02"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2F4D5BC4"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Quatro Pontes</w:t>
            </w:r>
          </w:p>
        </w:tc>
        <w:tc>
          <w:tcPr>
            <w:tcW w:w="615" w:type="pct"/>
            <w:tcBorders>
              <w:top w:val="nil"/>
              <w:left w:val="nil"/>
              <w:bottom w:val="single" w:sz="4" w:space="0" w:color="auto"/>
              <w:right w:val="single" w:sz="4" w:space="0" w:color="auto"/>
            </w:tcBorders>
            <w:shd w:val="clear" w:color="auto" w:fill="auto"/>
            <w:noWrap/>
            <w:vAlign w:val="bottom"/>
            <w:hideMark/>
          </w:tcPr>
          <w:p w14:paraId="45C63A7B"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10.870</w:t>
            </w:r>
          </w:p>
        </w:tc>
        <w:tc>
          <w:tcPr>
            <w:tcW w:w="614" w:type="pct"/>
            <w:tcBorders>
              <w:top w:val="nil"/>
              <w:left w:val="nil"/>
              <w:bottom w:val="single" w:sz="4" w:space="0" w:color="auto"/>
              <w:right w:val="single" w:sz="4" w:space="0" w:color="auto"/>
            </w:tcBorders>
            <w:shd w:val="clear" w:color="auto" w:fill="auto"/>
            <w:noWrap/>
            <w:vAlign w:val="bottom"/>
            <w:hideMark/>
          </w:tcPr>
          <w:p w14:paraId="60BE5713"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12.478</w:t>
            </w:r>
          </w:p>
        </w:tc>
        <w:tc>
          <w:tcPr>
            <w:tcW w:w="622" w:type="pct"/>
            <w:tcBorders>
              <w:top w:val="nil"/>
              <w:left w:val="nil"/>
              <w:bottom w:val="single" w:sz="4" w:space="0" w:color="auto"/>
              <w:right w:val="single" w:sz="4" w:space="0" w:color="auto"/>
            </w:tcBorders>
            <w:shd w:val="clear" w:color="auto" w:fill="auto"/>
            <w:noWrap/>
            <w:vAlign w:val="bottom"/>
            <w:hideMark/>
          </w:tcPr>
          <w:p w14:paraId="011F5E4E"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14,8</w:t>
            </w:r>
          </w:p>
        </w:tc>
        <w:tc>
          <w:tcPr>
            <w:tcW w:w="367" w:type="pct"/>
            <w:tcBorders>
              <w:top w:val="nil"/>
              <w:left w:val="nil"/>
              <w:bottom w:val="single" w:sz="4" w:space="0" w:color="auto"/>
              <w:right w:val="single" w:sz="4" w:space="0" w:color="auto"/>
            </w:tcBorders>
            <w:shd w:val="clear" w:color="auto" w:fill="auto"/>
            <w:noWrap/>
            <w:vAlign w:val="bottom"/>
            <w:hideMark/>
          </w:tcPr>
          <w:p w14:paraId="2B71871E"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3.643</w:t>
            </w:r>
          </w:p>
        </w:tc>
        <w:tc>
          <w:tcPr>
            <w:tcW w:w="401" w:type="pct"/>
            <w:tcBorders>
              <w:top w:val="nil"/>
              <w:left w:val="nil"/>
              <w:bottom w:val="single" w:sz="4" w:space="0" w:color="auto"/>
              <w:right w:val="single" w:sz="4" w:space="0" w:color="auto"/>
            </w:tcBorders>
            <w:shd w:val="clear" w:color="auto" w:fill="auto"/>
            <w:noWrap/>
            <w:vAlign w:val="bottom"/>
            <w:hideMark/>
          </w:tcPr>
          <w:p w14:paraId="3D5946E4"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3.803</w:t>
            </w:r>
          </w:p>
        </w:tc>
        <w:tc>
          <w:tcPr>
            <w:tcW w:w="471" w:type="pct"/>
            <w:tcBorders>
              <w:top w:val="nil"/>
              <w:left w:val="nil"/>
              <w:bottom w:val="single" w:sz="4" w:space="0" w:color="auto"/>
              <w:right w:val="single" w:sz="4" w:space="0" w:color="auto"/>
            </w:tcBorders>
            <w:shd w:val="clear" w:color="auto" w:fill="auto"/>
            <w:noWrap/>
            <w:vAlign w:val="bottom"/>
            <w:hideMark/>
          </w:tcPr>
          <w:p w14:paraId="250178A0"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4,4</w:t>
            </w:r>
          </w:p>
        </w:tc>
        <w:tc>
          <w:tcPr>
            <w:tcW w:w="459" w:type="pct"/>
            <w:tcBorders>
              <w:top w:val="nil"/>
              <w:left w:val="nil"/>
              <w:bottom w:val="single" w:sz="4" w:space="0" w:color="auto"/>
              <w:right w:val="single" w:sz="4" w:space="0" w:color="auto"/>
            </w:tcBorders>
            <w:shd w:val="clear" w:color="auto" w:fill="auto"/>
            <w:noWrap/>
            <w:vAlign w:val="bottom"/>
            <w:hideMark/>
          </w:tcPr>
          <w:p w14:paraId="447D618D"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2,30</w:t>
            </w:r>
          </w:p>
        </w:tc>
        <w:tc>
          <w:tcPr>
            <w:tcW w:w="646" w:type="pct"/>
            <w:tcBorders>
              <w:top w:val="nil"/>
              <w:left w:val="nil"/>
              <w:bottom w:val="nil"/>
              <w:right w:val="nil"/>
            </w:tcBorders>
            <w:shd w:val="clear" w:color="auto" w:fill="auto"/>
            <w:noWrap/>
            <w:vAlign w:val="bottom"/>
            <w:hideMark/>
          </w:tcPr>
          <w:p w14:paraId="19142662"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0,07</w:t>
            </w:r>
            <w:r w:rsidR="00E3786F" w:rsidRPr="00140FEF">
              <w:rPr>
                <w:rFonts w:eastAsia="Times New Roman" w:cs="Times New Roman"/>
                <w:color w:val="000000"/>
                <w:sz w:val="16"/>
                <w:szCs w:val="16"/>
                <w:vertAlign w:val="superscript"/>
                <w:lang w:eastAsia="pt-BR"/>
              </w:rPr>
              <w:t>*</w:t>
            </w:r>
          </w:p>
        </w:tc>
      </w:tr>
      <w:tr w:rsidR="00AE4B17" w:rsidRPr="00140FEF" w14:paraId="1AED26CA"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6F1EC33D"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Santa Helena</w:t>
            </w:r>
          </w:p>
        </w:tc>
        <w:tc>
          <w:tcPr>
            <w:tcW w:w="615" w:type="pct"/>
            <w:tcBorders>
              <w:top w:val="nil"/>
              <w:left w:val="nil"/>
              <w:bottom w:val="single" w:sz="4" w:space="0" w:color="auto"/>
              <w:right w:val="single" w:sz="4" w:space="0" w:color="auto"/>
            </w:tcBorders>
            <w:shd w:val="clear" w:color="auto" w:fill="auto"/>
            <w:noWrap/>
            <w:vAlign w:val="bottom"/>
            <w:hideMark/>
          </w:tcPr>
          <w:p w14:paraId="0A34E410"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6.911</w:t>
            </w:r>
          </w:p>
        </w:tc>
        <w:tc>
          <w:tcPr>
            <w:tcW w:w="614" w:type="pct"/>
            <w:tcBorders>
              <w:top w:val="nil"/>
              <w:left w:val="nil"/>
              <w:bottom w:val="single" w:sz="4" w:space="0" w:color="auto"/>
              <w:right w:val="single" w:sz="4" w:space="0" w:color="auto"/>
            </w:tcBorders>
            <w:shd w:val="clear" w:color="auto" w:fill="auto"/>
            <w:noWrap/>
            <w:vAlign w:val="bottom"/>
            <w:hideMark/>
          </w:tcPr>
          <w:p w14:paraId="2A1DF8AE"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9.646</w:t>
            </w:r>
          </w:p>
        </w:tc>
        <w:tc>
          <w:tcPr>
            <w:tcW w:w="622" w:type="pct"/>
            <w:tcBorders>
              <w:top w:val="nil"/>
              <w:left w:val="nil"/>
              <w:bottom w:val="single" w:sz="4" w:space="0" w:color="auto"/>
              <w:right w:val="single" w:sz="4" w:space="0" w:color="auto"/>
            </w:tcBorders>
            <w:shd w:val="clear" w:color="auto" w:fill="auto"/>
            <w:noWrap/>
            <w:vAlign w:val="bottom"/>
            <w:hideMark/>
          </w:tcPr>
          <w:p w14:paraId="5AD9EDE5"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39,6</w:t>
            </w:r>
          </w:p>
        </w:tc>
        <w:tc>
          <w:tcPr>
            <w:tcW w:w="367" w:type="pct"/>
            <w:tcBorders>
              <w:top w:val="nil"/>
              <w:left w:val="nil"/>
              <w:bottom w:val="single" w:sz="4" w:space="0" w:color="auto"/>
              <w:right w:val="single" w:sz="4" w:space="0" w:color="auto"/>
            </w:tcBorders>
            <w:shd w:val="clear" w:color="auto" w:fill="auto"/>
            <w:noWrap/>
            <w:vAlign w:val="bottom"/>
            <w:hideMark/>
          </w:tcPr>
          <w:p w14:paraId="75885D5A"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20.834</w:t>
            </w:r>
          </w:p>
        </w:tc>
        <w:tc>
          <w:tcPr>
            <w:tcW w:w="401" w:type="pct"/>
            <w:tcBorders>
              <w:top w:val="nil"/>
              <w:left w:val="nil"/>
              <w:bottom w:val="single" w:sz="4" w:space="0" w:color="auto"/>
              <w:right w:val="single" w:sz="4" w:space="0" w:color="auto"/>
            </w:tcBorders>
            <w:shd w:val="clear" w:color="auto" w:fill="auto"/>
            <w:noWrap/>
            <w:vAlign w:val="bottom"/>
            <w:hideMark/>
          </w:tcPr>
          <w:p w14:paraId="0B724CDF"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23.413</w:t>
            </w:r>
          </w:p>
        </w:tc>
        <w:tc>
          <w:tcPr>
            <w:tcW w:w="471" w:type="pct"/>
            <w:tcBorders>
              <w:top w:val="nil"/>
              <w:left w:val="nil"/>
              <w:bottom w:val="single" w:sz="4" w:space="0" w:color="auto"/>
              <w:right w:val="single" w:sz="4" w:space="0" w:color="auto"/>
            </w:tcBorders>
            <w:shd w:val="clear" w:color="auto" w:fill="auto"/>
            <w:noWrap/>
            <w:vAlign w:val="bottom"/>
            <w:hideMark/>
          </w:tcPr>
          <w:p w14:paraId="3AFBAE33" w14:textId="77777777" w:rsidR="00AE4B17" w:rsidRPr="00140FEF" w:rsidRDefault="00AE4B17" w:rsidP="00140FEF">
            <w:pPr>
              <w:spacing w:after="0" w:line="240" w:lineRule="auto"/>
              <w:jc w:val="center"/>
              <w:rPr>
                <w:rFonts w:eastAsia="Times New Roman" w:cs="Times New Roman"/>
                <w:bCs/>
                <w:color w:val="000000"/>
                <w:sz w:val="16"/>
                <w:szCs w:val="16"/>
                <w:lang w:eastAsia="pt-BR"/>
              </w:rPr>
            </w:pPr>
            <w:r w:rsidRPr="00140FEF">
              <w:rPr>
                <w:rFonts w:eastAsia="Times New Roman" w:cs="Times New Roman"/>
                <w:bCs/>
                <w:color w:val="000000"/>
                <w:sz w:val="16"/>
                <w:szCs w:val="16"/>
                <w:lang w:eastAsia="pt-BR"/>
              </w:rPr>
              <w:t>12,4</w:t>
            </w:r>
          </w:p>
        </w:tc>
        <w:tc>
          <w:tcPr>
            <w:tcW w:w="459" w:type="pct"/>
            <w:tcBorders>
              <w:top w:val="nil"/>
              <w:left w:val="nil"/>
              <w:bottom w:val="single" w:sz="4" w:space="0" w:color="auto"/>
              <w:right w:val="single" w:sz="4" w:space="0" w:color="auto"/>
            </w:tcBorders>
            <w:shd w:val="clear" w:color="auto" w:fill="auto"/>
            <w:noWrap/>
            <w:vAlign w:val="bottom"/>
            <w:hideMark/>
          </w:tcPr>
          <w:p w14:paraId="6456B44A"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3,80</w:t>
            </w:r>
            <w:r w:rsidR="006B19CC" w:rsidRPr="00140FEF">
              <w:rPr>
                <w:rFonts w:eastAsia="Times New Roman" w:cs="Times New Roman"/>
                <w:color w:val="000000"/>
                <w:sz w:val="16"/>
                <w:szCs w:val="16"/>
                <w:vertAlign w:val="superscript"/>
                <w:lang w:eastAsia="pt-BR"/>
              </w:rPr>
              <w:t>**</w:t>
            </w:r>
          </w:p>
        </w:tc>
        <w:tc>
          <w:tcPr>
            <w:tcW w:w="646" w:type="pct"/>
            <w:tcBorders>
              <w:top w:val="single" w:sz="4" w:space="0" w:color="auto"/>
              <w:left w:val="nil"/>
              <w:bottom w:val="single" w:sz="4" w:space="0" w:color="auto"/>
              <w:right w:val="nil"/>
            </w:tcBorders>
            <w:shd w:val="clear" w:color="auto" w:fill="auto"/>
            <w:noWrap/>
            <w:vAlign w:val="bottom"/>
            <w:hideMark/>
          </w:tcPr>
          <w:p w14:paraId="6D4F6BF2"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1,96</w:t>
            </w:r>
            <w:r w:rsidR="00E3786F" w:rsidRPr="00140FEF">
              <w:rPr>
                <w:rFonts w:eastAsia="Times New Roman" w:cs="Times New Roman"/>
                <w:color w:val="000000"/>
                <w:sz w:val="16"/>
                <w:szCs w:val="16"/>
                <w:vertAlign w:val="superscript"/>
                <w:lang w:eastAsia="pt-BR"/>
              </w:rPr>
              <w:t>*</w:t>
            </w:r>
          </w:p>
        </w:tc>
      </w:tr>
      <w:tr w:rsidR="00AE4B17" w:rsidRPr="00140FEF" w14:paraId="47F7D58B"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16F5E13C"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São José das Palmeiras</w:t>
            </w:r>
          </w:p>
        </w:tc>
        <w:tc>
          <w:tcPr>
            <w:tcW w:w="615" w:type="pct"/>
            <w:tcBorders>
              <w:top w:val="nil"/>
              <w:left w:val="nil"/>
              <w:bottom w:val="single" w:sz="4" w:space="0" w:color="auto"/>
              <w:right w:val="single" w:sz="4" w:space="0" w:color="auto"/>
            </w:tcBorders>
            <w:shd w:val="clear" w:color="auto" w:fill="auto"/>
            <w:noWrap/>
            <w:vAlign w:val="bottom"/>
            <w:hideMark/>
          </w:tcPr>
          <w:p w14:paraId="71CE8A11"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5.108</w:t>
            </w:r>
          </w:p>
        </w:tc>
        <w:tc>
          <w:tcPr>
            <w:tcW w:w="614" w:type="pct"/>
            <w:tcBorders>
              <w:top w:val="nil"/>
              <w:left w:val="nil"/>
              <w:bottom w:val="single" w:sz="4" w:space="0" w:color="auto"/>
              <w:right w:val="single" w:sz="4" w:space="0" w:color="auto"/>
            </w:tcBorders>
            <w:shd w:val="clear" w:color="auto" w:fill="auto"/>
            <w:noWrap/>
            <w:vAlign w:val="bottom"/>
            <w:hideMark/>
          </w:tcPr>
          <w:p w14:paraId="1B93B520"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7.155</w:t>
            </w:r>
          </w:p>
        </w:tc>
        <w:tc>
          <w:tcPr>
            <w:tcW w:w="622" w:type="pct"/>
            <w:tcBorders>
              <w:top w:val="nil"/>
              <w:left w:val="nil"/>
              <w:bottom w:val="single" w:sz="4" w:space="0" w:color="auto"/>
              <w:right w:val="single" w:sz="4" w:space="0" w:color="auto"/>
            </w:tcBorders>
            <w:shd w:val="clear" w:color="auto" w:fill="auto"/>
            <w:noWrap/>
            <w:vAlign w:val="bottom"/>
            <w:hideMark/>
          </w:tcPr>
          <w:p w14:paraId="0C984559"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40,1</w:t>
            </w:r>
          </w:p>
        </w:tc>
        <w:tc>
          <w:tcPr>
            <w:tcW w:w="367" w:type="pct"/>
            <w:tcBorders>
              <w:top w:val="nil"/>
              <w:left w:val="nil"/>
              <w:bottom w:val="single" w:sz="4" w:space="0" w:color="auto"/>
              <w:right w:val="single" w:sz="4" w:space="0" w:color="auto"/>
            </w:tcBorders>
            <w:shd w:val="clear" w:color="auto" w:fill="auto"/>
            <w:noWrap/>
            <w:vAlign w:val="bottom"/>
            <w:hideMark/>
          </w:tcPr>
          <w:p w14:paraId="48A92E10"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3.788</w:t>
            </w:r>
          </w:p>
        </w:tc>
        <w:tc>
          <w:tcPr>
            <w:tcW w:w="401" w:type="pct"/>
            <w:tcBorders>
              <w:top w:val="nil"/>
              <w:left w:val="nil"/>
              <w:bottom w:val="single" w:sz="4" w:space="0" w:color="auto"/>
              <w:right w:val="single" w:sz="4" w:space="0" w:color="auto"/>
            </w:tcBorders>
            <w:shd w:val="clear" w:color="auto" w:fill="auto"/>
            <w:noWrap/>
            <w:vAlign w:val="bottom"/>
            <w:hideMark/>
          </w:tcPr>
          <w:p w14:paraId="1D5907A3"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3.830</w:t>
            </w:r>
          </w:p>
        </w:tc>
        <w:tc>
          <w:tcPr>
            <w:tcW w:w="471" w:type="pct"/>
            <w:tcBorders>
              <w:top w:val="nil"/>
              <w:left w:val="nil"/>
              <w:bottom w:val="single" w:sz="4" w:space="0" w:color="auto"/>
              <w:right w:val="single" w:sz="4" w:space="0" w:color="auto"/>
            </w:tcBorders>
            <w:shd w:val="clear" w:color="auto" w:fill="auto"/>
            <w:noWrap/>
            <w:vAlign w:val="bottom"/>
            <w:hideMark/>
          </w:tcPr>
          <w:p w14:paraId="7B86BA4C"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1,1</w:t>
            </w:r>
          </w:p>
        </w:tc>
        <w:tc>
          <w:tcPr>
            <w:tcW w:w="459" w:type="pct"/>
            <w:tcBorders>
              <w:top w:val="nil"/>
              <w:left w:val="nil"/>
              <w:bottom w:val="single" w:sz="4" w:space="0" w:color="auto"/>
              <w:right w:val="single" w:sz="4" w:space="0" w:color="auto"/>
            </w:tcBorders>
            <w:shd w:val="clear" w:color="auto" w:fill="auto"/>
            <w:noWrap/>
            <w:vAlign w:val="bottom"/>
            <w:hideMark/>
          </w:tcPr>
          <w:p w14:paraId="7AA5FDC0"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3,50</w:t>
            </w:r>
            <w:r w:rsidR="006B19CC" w:rsidRPr="00140FEF">
              <w:rPr>
                <w:rFonts w:eastAsia="Times New Roman" w:cs="Times New Roman"/>
                <w:color w:val="000000"/>
                <w:sz w:val="16"/>
                <w:szCs w:val="16"/>
                <w:vertAlign w:val="superscript"/>
                <w:lang w:eastAsia="pt-BR"/>
              </w:rPr>
              <w:t>**</w:t>
            </w:r>
          </w:p>
        </w:tc>
        <w:tc>
          <w:tcPr>
            <w:tcW w:w="646" w:type="pct"/>
            <w:tcBorders>
              <w:top w:val="nil"/>
              <w:left w:val="nil"/>
              <w:bottom w:val="single" w:sz="4" w:space="0" w:color="auto"/>
              <w:right w:val="nil"/>
            </w:tcBorders>
            <w:shd w:val="clear" w:color="auto" w:fill="auto"/>
            <w:noWrap/>
            <w:vAlign w:val="bottom"/>
            <w:hideMark/>
          </w:tcPr>
          <w:p w14:paraId="4D04B09A"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1,40</w:t>
            </w:r>
          </w:p>
        </w:tc>
      </w:tr>
      <w:tr w:rsidR="00AE4B17" w:rsidRPr="00140FEF" w14:paraId="2F1ACE9B"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09C807EC"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São Pedro do Iguaçu</w:t>
            </w:r>
          </w:p>
        </w:tc>
        <w:tc>
          <w:tcPr>
            <w:tcW w:w="615" w:type="pct"/>
            <w:tcBorders>
              <w:top w:val="nil"/>
              <w:left w:val="nil"/>
              <w:bottom w:val="single" w:sz="4" w:space="0" w:color="auto"/>
              <w:right w:val="single" w:sz="4" w:space="0" w:color="auto"/>
            </w:tcBorders>
            <w:shd w:val="clear" w:color="auto" w:fill="auto"/>
            <w:noWrap/>
            <w:vAlign w:val="bottom"/>
            <w:hideMark/>
          </w:tcPr>
          <w:p w14:paraId="59E494B7"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6.942</w:t>
            </w:r>
          </w:p>
        </w:tc>
        <w:tc>
          <w:tcPr>
            <w:tcW w:w="614" w:type="pct"/>
            <w:tcBorders>
              <w:top w:val="nil"/>
              <w:left w:val="nil"/>
              <w:bottom w:val="single" w:sz="4" w:space="0" w:color="auto"/>
              <w:right w:val="single" w:sz="4" w:space="0" w:color="auto"/>
            </w:tcBorders>
            <w:shd w:val="clear" w:color="auto" w:fill="auto"/>
            <w:noWrap/>
            <w:vAlign w:val="bottom"/>
            <w:hideMark/>
          </w:tcPr>
          <w:p w14:paraId="312A2239"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8.614</w:t>
            </w:r>
          </w:p>
        </w:tc>
        <w:tc>
          <w:tcPr>
            <w:tcW w:w="622" w:type="pct"/>
            <w:tcBorders>
              <w:top w:val="nil"/>
              <w:left w:val="nil"/>
              <w:bottom w:val="single" w:sz="4" w:space="0" w:color="auto"/>
              <w:right w:val="single" w:sz="4" w:space="0" w:color="auto"/>
            </w:tcBorders>
            <w:shd w:val="clear" w:color="auto" w:fill="auto"/>
            <w:noWrap/>
            <w:vAlign w:val="bottom"/>
            <w:hideMark/>
          </w:tcPr>
          <w:p w14:paraId="386FB435"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24,1</w:t>
            </w:r>
          </w:p>
        </w:tc>
        <w:tc>
          <w:tcPr>
            <w:tcW w:w="367" w:type="pct"/>
            <w:tcBorders>
              <w:top w:val="nil"/>
              <w:left w:val="nil"/>
              <w:bottom w:val="single" w:sz="4" w:space="0" w:color="auto"/>
              <w:right w:val="single" w:sz="4" w:space="0" w:color="auto"/>
            </w:tcBorders>
            <w:shd w:val="clear" w:color="auto" w:fill="auto"/>
            <w:noWrap/>
            <w:vAlign w:val="bottom"/>
            <w:hideMark/>
          </w:tcPr>
          <w:p w14:paraId="30612461"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6.992</w:t>
            </w:r>
          </w:p>
        </w:tc>
        <w:tc>
          <w:tcPr>
            <w:tcW w:w="401" w:type="pct"/>
            <w:tcBorders>
              <w:top w:val="nil"/>
              <w:left w:val="nil"/>
              <w:bottom w:val="single" w:sz="4" w:space="0" w:color="auto"/>
              <w:right w:val="single" w:sz="4" w:space="0" w:color="auto"/>
            </w:tcBorders>
            <w:shd w:val="clear" w:color="auto" w:fill="auto"/>
            <w:noWrap/>
            <w:vAlign w:val="bottom"/>
            <w:hideMark/>
          </w:tcPr>
          <w:p w14:paraId="19BD6FE3"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6.491</w:t>
            </w:r>
          </w:p>
        </w:tc>
        <w:tc>
          <w:tcPr>
            <w:tcW w:w="471" w:type="pct"/>
            <w:tcBorders>
              <w:top w:val="nil"/>
              <w:left w:val="nil"/>
              <w:bottom w:val="single" w:sz="4" w:space="0" w:color="auto"/>
              <w:right w:val="single" w:sz="4" w:space="0" w:color="auto"/>
            </w:tcBorders>
            <w:shd w:val="clear" w:color="auto" w:fill="auto"/>
            <w:noWrap/>
            <w:vAlign w:val="bottom"/>
            <w:hideMark/>
          </w:tcPr>
          <w:p w14:paraId="137A185B"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-7,2</w:t>
            </w:r>
          </w:p>
        </w:tc>
        <w:tc>
          <w:tcPr>
            <w:tcW w:w="459" w:type="pct"/>
            <w:tcBorders>
              <w:top w:val="nil"/>
              <w:left w:val="nil"/>
              <w:bottom w:val="single" w:sz="4" w:space="0" w:color="auto"/>
              <w:right w:val="single" w:sz="4" w:space="0" w:color="auto"/>
            </w:tcBorders>
            <w:shd w:val="clear" w:color="auto" w:fill="auto"/>
            <w:noWrap/>
            <w:vAlign w:val="bottom"/>
            <w:hideMark/>
          </w:tcPr>
          <w:p w14:paraId="4E051A13"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0,07</w:t>
            </w:r>
          </w:p>
        </w:tc>
        <w:tc>
          <w:tcPr>
            <w:tcW w:w="646" w:type="pct"/>
            <w:tcBorders>
              <w:top w:val="nil"/>
              <w:left w:val="nil"/>
              <w:bottom w:val="single" w:sz="4" w:space="0" w:color="auto"/>
              <w:right w:val="nil"/>
            </w:tcBorders>
            <w:shd w:val="clear" w:color="auto" w:fill="auto"/>
            <w:noWrap/>
            <w:vAlign w:val="bottom"/>
            <w:hideMark/>
          </w:tcPr>
          <w:p w14:paraId="34C61B87"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-0,07</w:t>
            </w:r>
          </w:p>
        </w:tc>
      </w:tr>
      <w:tr w:rsidR="00AE4B17" w:rsidRPr="00140FEF" w14:paraId="14338ACA"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3274CB81"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Terra Roxa</w:t>
            </w:r>
          </w:p>
        </w:tc>
        <w:tc>
          <w:tcPr>
            <w:tcW w:w="615" w:type="pct"/>
            <w:tcBorders>
              <w:top w:val="nil"/>
              <w:left w:val="nil"/>
              <w:bottom w:val="single" w:sz="4" w:space="0" w:color="auto"/>
              <w:right w:val="single" w:sz="4" w:space="0" w:color="auto"/>
            </w:tcBorders>
            <w:shd w:val="clear" w:color="auto" w:fill="auto"/>
            <w:noWrap/>
            <w:vAlign w:val="bottom"/>
            <w:hideMark/>
          </w:tcPr>
          <w:p w14:paraId="45AFDA5F"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9.181</w:t>
            </w:r>
          </w:p>
        </w:tc>
        <w:tc>
          <w:tcPr>
            <w:tcW w:w="614" w:type="pct"/>
            <w:tcBorders>
              <w:top w:val="nil"/>
              <w:left w:val="nil"/>
              <w:bottom w:val="single" w:sz="4" w:space="0" w:color="auto"/>
              <w:right w:val="single" w:sz="4" w:space="0" w:color="auto"/>
            </w:tcBorders>
            <w:shd w:val="clear" w:color="auto" w:fill="auto"/>
            <w:noWrap/>
            <w:vAlign w:val="bottom"/>
            <w:hideMark/>
          </w:tcPr>
          <w:p w14:paraId="0659456F"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12.165</w:t>
            </w:r>
          </w:p>
        </w:tc>
        <w:tc>
          <w:tcPr>
            <w:tcW w:w="622" w:type="pct"/>
            <w:tcBorders>
              <w:top w:val="nil"/>
              <w:left w:val="nil"/>
              <w:bottom w:val="single" w:sz="4" w:space="0" w:color="auto"/>
              <w:right w:val="single" w:sz="4" w:space="0" w:color="auto"/>
            </w:tcBorders>
            <w:shd w:val="clear" w:color="auto" w:fill="auto"/>
            <w:noWrap/>
            <w:vAlign w:val="bottom"/>
            <w:hideMark/>
          </w:tcPr>
          <w:p w14:paraId="29C95B6A"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32,5</w:t>
            </w:r>
          </w:p>
        </w:tc>
        <w:tc>
          <w:tcPr>
            <w:tcW w:w="367" w:type="pct"/>
            <w:tcBorders>
              <w:top w:val="nil"/>
              <w:left w:val="nil"/>
              <w:bottom w:val="single" w:sz="4" w:space="0" w:color="auto"/>
              <w:right w:val="single" w:sz="4" w:space="0" w:color="auto"/>
            </w:tcBorders>
            <w:shd w:val="clear" w:color="auto" w:fill="auto"/>
            <w:noWrap/>
            <w:vAlign w:val="bottom"/>
            <w:hideMark/>
          </w:tcPr>
          <w:p w14:paraId="2CC4ABCE"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15.559</w:t>
            </w:r>
          </w:p>
        </w:tc>
        <w:tc>
          <w:tcPr>
            <w:tcW w:w="401" w:type="pct"/>
            <w:tcBorders>
              <w:top w:val="nil"/>
              <w:left w:val="nil"/>
              <w:bottom w:val="single" w:sz="4" w:space="0" w:color="auto"/>
              <w:right w:val="single" w:sz="4" w:space="0" w:color="auto"/>
            </w:tcBorders>
            <w:shd w:val="clear" w:color="auto" w:fill="auto"/>
            <w:noWrap/>
            <w:vAlign w:val="bottom"/>
            <w:hideMark/>
          </w:tcPr>
          <w:p w14:paraId="0FFFBD74"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16.759</w:t>
            </w:r>
          </w:p>
        </w:tc>
        <w:tc>
          <w:tcPr>
            <w:tcW w:w="471" w:type="pct"/>
            <w:tcBorders>
              <w:top w:val="nil"/>
              <w:left w:val="nil"/>
              <w:bottom w:val="single" w:sz="4" w:space="0" w:color="auto"/>
              <w:right w:val="single" w:sz="4" w:space="0" w:color="auto"/>
            </w:tcBorders>
            <w:shd w:val="clear" w:color="auto" w:fill="auto"/>
            <w:noWrap/>
            <w:vAlign w:val="bottom"/>
            <w:hideMark/>
          </w:tcPr>
          <w:p w14:paraId="6113C6C8"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7,7</w:t>
            </w:r>
          </w:p>
        </w:tc>
        <w:tc>
          <w:tcPr>
            <w:tcW w:w="459" w:type="pct"/>
            <w:tcBorders>
              <w:top w:val="nil"/>
              <w:left w:val="nil"/>
              <w:bottom w:val="single" w:sz="4" w:space="0" w:color="auto"/>
              <w:right w:val="single" w:sz="4" w:space="0" w:color="auto"/>
            </w:tcBorders>
            <w:shd w:val="clear" w:color="auto" w:fill="auto"/>
            <w:noWrap/>
            <w:vAlign w:val="bottom"/>
            <w:hideMark/>
          </w:tcPr>
          <w:p w14:paraId="4EBDD6F9"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3,90</w:t>
            </w:r>
            <w:r w:rsidR="006B19CC" w:rsidRPr="00140FEF">
              <w:rPr>
                <w:rFonts w:eastAsia="Times New Roman" w:cs="Times New Roman"/>
                <w:color w:val="000000"/>
                <w:sz w:val="16"/>
                <w:szCs w:val="16"/>
                <w:vertAlign w:val="superscript"/>
                <w:lang w:eastAsia="pt-BR"/>
              </w:rPr>
              <w:t>***</w:t>
            </w:r>
          </w:p>
        </w:tc>
        <w:tc>
          <w:tcPr>
            <w:tcW w:w="646" w:type="pct"/>
            <w:tcBorders>
              <w:top w:val="nil"/>
              <w:left w:val="nil"/>
              <w:bottom w:val="single" w:sz="4" w:space="0" w:color="auto"/>
              <w:right w:val="nil"/>
            </w:tcBorders>
            <w:shd w:val="clear" w:color="auto" w:fill="auto"/>
            <w:noWrap/>
            <w:vAlign w:val="bottom"/>
            <w:hideMark/>
          </w:tcPr>
          <w:p w14:paraId="63ECF302"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1,70</w:t>
            </w:r>
            <w:r w:rsidR="00E3786F" w:rsidRPr="00140FEF">
              <w:rPr>
                <w:rFonts w:eastAsia="Times New Roman" w:cs="Times New Roman"/>
                <w:color w:val="000000"/>
                <w:sz w:val="16"/>
                <w:szCs w:val="16"/>
                <w:vertAlign w:val="superscript"/>
                <w:lang w:eastAsia="pt-BR"/>
              </w:rPr>
              <w:t>***</w:t>
            </w:r>
          </w:p>
        </w:tc>
      </w:tr>
      <w:tr w:rsidR="00AE4B17" w:rsidRPr="00140FEF" w14:paraId="6759C6E8"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186032EA" w14:textId="77777777" w:rsidR="00AE4B17" w:rsidRPr="00140FEF" w:rsidRDefault="00AE4B17"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Toledo</w:t>
            </w:r>
          </w:p>
        </w:tc>
        <w:tc>
          <w:tcPr>
            <w:tcW w:w="615" w:type="pct"/>
            <w:tcBorders>
              <w:top w:val="nil"/>
              <w:left w:val="nil"/>
              <w:bottom w:val="single" w:sz="4" w:space="0" w:color="auto"/>
              <w:right w:val="single" w:sz="4" w:space="0" w:color="auto"/>
            </w:tcBorders>
            <w:shd w:val="clear" w:color="auto" w:fill="auto"/>
            <w:noWrap/>
            <w:vAlign w:val="bottom"/>
            <w:hideMark/>
          </w:tcPr>
          <w:p w14:paraId="3D8DF215"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9.978</w:t>
            </w:r>
          </w:p>
        </w:tc>
        <w:tc>
          <w:tcPr>
            <w:tcW w:w="614" w:type="pct"/>
            <w:tcBorders>
              <w:top w:val="nil"/>
              <w:left w:val="nil"/>
              <w:bottom w:val="single" w:sz="4" w:space="0" w:color="auto"/>
              <w:right w:val="single" w:sz="4" w:space="0" w:color="auto"/>
            </w:tcBorders>
            <w:shd w:val="clear" w:color="auto" w:fill="auto"/>
            <w:noWrap/>
            <w:vAlign w:val="bottom"/>
            <w:hideMark/>
          </w:tcPr>
          <w:p w14:paraId="098CD684"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13.133</w:t>
            </w:r>
          </w:p>
        </w:tc>
        <w:tc>
          <w:tcPr>
            <w:tcW w:w="622" w:type="pct"/>
            <w:tcBorders>
              <w:top w:val="nil"/>
              <w:left w:val="nil"/>
              <w:bottom w:val="single" w:sz="4" w:space="0" w:color="auto"/>
              <w:right w:val="single" w:sz="4" w:space="0" w:color="auto"/>
            </w:tcBorders>
            <w:shd w:val="clear" w:color="auto" w:fill="auto"/>
            <w:noWrap/>
            <w:vAlign w:val="bottom"/>
            <w:hideMark/>
          </w:tcPr>
          <w:p w14:paraId="7B0E32FB" w14:textId="77777777" w:rsidR="00AE4B17" w:rsidRPr="00140FEF" w:rsidRDefault="00AE4B17" w:rsidP="00140FEF">
            <w:pPr>
              <w:spacing w:after="0" w:line="240" w:lineRule="auto"/>
              <w:jc w:val="center"/>
              <w:rPr>
                <w:rFonts w:eastAsia="Times New Roman" w:cs="Times New Roman"/>
                <w:bCs/>
                <w:color w:val="000000"/>
                <w:sz w:val="16"/>
                <w:szCs w:val="16"/>
                <w:lang w:eastAsia="pt-BR"/>
              </w:rPr>
            </w:pPr>
            <w:r w:rsidRPr="00140FEF">
              <w:rPr>
                <w:rFonts w:eastAsia="Times New Roman" w:cs="Times New Roman"/>
                <w:bCs/>
                <w:color w:val="000000"/>
                <w:sz w:val="16"/>
                <w:szCs w:val="16"/>
                <w:lang w:eastAsia="pt-BR"/>
              </w:rPr>
              <w:t>31,6</w:t>
            </w:r>
          </w:p>
        </w:tc>
        <w:tc>
          <w:tcPr>
            <w:tcW w:w="367" w:type="pct"/>
            <w:tcBorders>
              <w:top w:val="nil"/>
              <w:left w:val="nil"/>
              <w:bottom w:val="single" w:sz="4" w:space="0" w:color="auto"/>
              <w:right w:val="single" w:sz="4" w:space="0" w:color="auto"/>
            </w:tcBorders>
            <w:shd w:val="clear" w:color="auto" w:fill="auto"/>
            <w:noWrap/>
            <w:vAlign w:val="bottom"/>
            <w:hideMark/>
          </w:tcPr>
          <w:p w14:paraId="6AC6CDC1"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100.715</w:t>
            </w:r>
          </w:p>
        </w:tc>
        <w:tc>
          <w:tcPr>
            <w:tcW w:w="401" w:type="pct"/>
            <w:tcBorders>
              <w:top w:val="nil"/>
              <w:left w:val="nil"/>
              <w:bottom w:val="single" w:sz="4" w:space="0" w:color="auto"/>
              <w:right w:val="single" w:sz="4" w:space="0" w:color="auto"/>
            </w:tcBorders>
            <w:shd w:val="clear" w:color="auto" w:fill="auto"/>
            <w:noWrap/>
            <w:vAlign w:val="bottom"/>
            <w:hideMark/>
          </w:tcPr>
          <w:p w14:paraId="67D047A4"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119.313</w:t>
            </w:r>
          </w:p>
        </w:tc>
        <w:tc>
          <w:tcPr>
            <w:tcW w:w="471" w:type="pct"/>
            <w:tcBorders>
              <w:top w:val="nil"/>
              <w:left w:val="nil"/>
              <w:bottom w:val="single" w:sz="4" w:space="0" w:color="auto"/>
              <w:right w:val="single" w:sz="4" w:space="0" w:color="auto"/>
            </w:tcBorders>
            <w:shd w:val="clear" w:color="auto" w:fill="auto"/>
            <w:noWrap/>
            <w:vAlign w:val="bottom"/>
            <w:hideMark/>
          </w:tcPr>
          <w:p w14:paraId="3C595963" w14:textId="77777777" w:rsidR="00AE4B17" w:rsidRPr="00140FEF" w:rsidRDefault="00AE4B17" w:rsidP="00140FEF">
            <w:pPr>
              <w:spacing w:after="0" w:line="240" w:lineRule="auto"/>
              <w:jc w:val="center"/>
              <w:rPr>
                <w:rFonts w:eastAsia="Times New Roman" w:cs="Times New Roman"/>
                <w:bCs/>
                <w:color w:val="000000"/>
                <w:sz w:val="16"/>
                <w:szCs w:val="16"/>
                <w:lang w:eastAsia="pt-BR"/>
              </w:rPr>
            </w:pPr>
            <w:r w:rsidRPr="00140FEF">
              <w:rPr>
                <w:rFonts w:eastAsia="Times New Roman" w:cs="Times New Roman"/>
                <w:bCs/>
                <w:color w:val="000000"/>
                <w:sz w:val="16"/>
                <w:szCs w:val="16"/>
                <w:lang w:eastAsia="pt-BR"/>
              </w:rPr>
              <w:t>18,5</w:t>
            </w:r>
          </w:p>
        </w:tc>
        <w:tc>
          <w:tcPr>
            <w:tcW w:w="459" w:type="pct"/>
            <w:tcBorders>
              <w:top w:val="nil"/>
              <w:left w:val="nil"/>
              <w:bottom w:val="single" w:sz="4" w:space="0" w:color="auto"/>
              <w:right w:val="single" w:sz="4" w:space="0" w:color="auto"/>
            </w:tcBorders>
            <w:shd w:val="clear" w:color="auto" w:fill="auto"/>
            <w:noWrap/>
            <w:vAlign w:val="bottom"/>
            <w:hideMark/>
          </w:tcPr>
          <w:p w14:paraId="4AC6F9A4"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5,00</w:t>
            </w:r>
            <w:r w:rsidR="006B19CC" w:rsidRPr="00140FEF">
              <w:rPr>
                <w:rFonts w:eastAsia="Times New Roman" w:cs="Times New Roman"/>
                <w:color w:val="000000"/>
                <w:sz w:val="16"/>
                <w:szCs w:val="16"/>
                <w:vertAlign w:val="superscript"/>
                <w:lang w:eastAsia="pt-BR"/>
              </w:rPr>
              <w:t>*</w:t>
            </w:r>
          </w:p>
        </w:tc>
        <w:tc>
          <w:tcPr>
            <w:tcW w:w="646" w:type="pct"/>
            <w:tcBorders>
              <w:top w:val="nil"/>
              <w:left w:val="nil"/>
              <w:bottom w:val="single" w:sz="4" w:space="0" w:color="auto"/>
              <w:right w:val="nil"/>
            </w:tcBorders>
            <w:shd w:val="clear" w:color="auto" w:fill="auto"/>
            <w:noWrap/>
            <w:vAlign w:val="bottom"/>
            <w:hideMark/>
          </w:tcPr>
          <w:p w14:paraId="4E63D7C7" w14:textId="77777777" w:rsidR="00AE4B17" w:rsidRPr="00140FEF" w:rsidRDefault="00AE4B17" w:rsidP="00140FEF">
            <w:pPr>
              <w:spacing w:after="0" w:line="240" w:lineRule="auto"/>
              <w:jc w:val="center"/>
              <w:rPr>
                <w:rFonts w:eastAsia="Times New Roman" w:cs="Times New Roman"/>
                <w:color w:val="000000"/>
                <w:sz w:val="16"/>
                <w:szCs w:val="16"/>
                <w:vertAlign w:val="superscript"/>
                <w:lang w:eastAsia="pt-BR"/>
              </w:rPr>
            </w:pPr>
            <w:r w:rsidRPr="00140FEF">
              <w:rPr>
                <w:rFonts w:eastAsia="Times New Roman" w:cs="Times New Roman"/>
                <w:color w:val="000000"/>
                <w:sz w:val="16"/>
                <w:szCs w:val="16"/>
                <w:lang w:eastAsia="pt-BR"/>
              </w:rPr>
              <w:t>2,20</w:t>
            </w:r>
            <w:r w:rsidR="00E3786F" w:rsidRPr="00140FEF">
              <w:rPr>
                <w:rFonts w:eastAsia="Times New Roman" w:cs="Times New Roman"/>
                <w:color w:val="000000"/>
                <w:sz w:val="16"/>
                <w:szCs w:val="16"/>
                <w:vertAlign w:val="superscript"/>
                <w:lang w:eastAsia="pt-BR"/>
              </w:rPr>
              <w:t>*</w:t>
            </w:r>
          </w:p>
        </w:tc>
      </w:tr>
      <w:tr w:rsidR="00AE4B17" w:rsidRPr="00140FEF" w14:paraId="23308C9D" w14:textId="77777777" w:rsidTr="00121D60">
        <w:trPr>
          <w:trHeight w:val="255"/>
        </w:trPr>
        <w:tc>
          <w:tcPr>
            <w:tcW w:w="805" w:type="pct"/>
            <w:tcBorders>
              <w:top w:val="nil"/>
              <w:left w:val="nil"/>
              <w:bottom w:val="single" w:sz="4" w:space="0" w:color="auto"/>
              <w:right w:val="single" w:sz="4" w:space="0" w:color="auto"/>
            </w:tcBorders>
            <w:shd w:val="clear" w:color="auto" w:fill="auto"/>
            <w:noWrap/>
            <w:vAlign w:val="bottom"/>
            <w:hideMark/>
          </w:tcPr>
          <w:p w14:paraId="7A309568" w14:textId="77777777" w:rsidR="00AE4B17" w:rsidRPr="00140FEF" w:rsidRDefault="00AE4B17" w:rsidP="00140FEF">
            <w:pPr>
              <w:spacing w:after="0" w:line="240" w:lineRule="auto"/>
              <w:rPr>
                <w:rFonts w:eastAsia="Times New Roman" w:cs="Times New Roman"/>
                <w:color w:val="000000"/>
                <w:sz w:val="16"/>
                <w:szCs w:val="16"/>
                <w:lang w:eastAsia="pt-BR"/>
              </w:rPr>
            </w:pPr>
            <w:proofErr w:type="spellStart"/>
            <w:r w:rsidRPr="00140FEF">
              <w:rPr>
                <w:rFonts w:eastAsia="Times New Roman" w:cs="Times New Roman"/>
                <w:color w:val="000000"/>
                <w:sz w:val="16"/>
                <w:szCs w:val="16"/>
                <w:lang w:eastAsia="pt-BR"/>
              </w:rPr>
              <w:t>Tupãssi</w:t>
            </w:r>
            <w:proofErr w:type="spellEnd"/>
          </w:p>
        </w:tc>
        <w:tc>
          <w:tcPr>
            <w:tcW w:w="615" w:type="pct"/>
            <w:tcBorders>
              <w:top w:val="nil"/>
              <w:left w:val="nil"/>
              <w:bottom w:val="single" w:sz="4" w:space="0" w:color="auto"/>
              <w:right w:val="single" w:sz="4" w:space="0" w:color="auto"/>
            </w:tcBorders>
            <w:shd w:val="clear" w:color="auto" w:fill="auto"/>
            <w:noWrap/>
            <w:vAlign w:val="bottom"/>
            <w:hideMark/>
          </w:tcPr>
          <w:p w14:paraId="34E0C2E6"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10.056</w:t>
            </w:r>
          </w:p>
        </w:tc>
        <w:tc>
          <w:tcPr>
            <w:tcW w:w="614" w:type="pct"/>
            <w:tcBorders>
              <w:top w:val="nil"/>
              <w:left w:val="nil"/>
              <w:bottom w:val="single" w:sz="4" w:space="0" w:color="auto"/>
              <w:right w:val="single" w:sz="4" w:space="0" w:color="auto"/>
            </w:tcBorders>
            <w:shd w:val="clear" w:color="auto" w:fill="auto"/>
            <w:noWrap/>
            <w:vAlign w:val="bottom"/>
            <w:hideMark/>
          </w:tcPr>
          <w:p w14:paraId="2DA1BECF"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12.381</w:t>
            </w:r>
          </w:p>
        </w:tc>
        <w:tc>
          <w:tcPr>
            <w:tcW w:w="622" w:type="pct"/>
            <w:tcBorders>
              <w:top w:val="nil"/>
              <w:left w:val="nil"/>
              <w:bottom w:val="single" w:sz="4" w:space="0" w:color="auto"/>
              <w:right w:val="single" w:sz="4" w:space="0" w:color="auto"/>
            </w:tcBorders>
            <w:shd w:val="clear" w:color="auto" w:fill="auto"/>
            <w:noWrap/>
            <w:vAlign w:val="bottom"/>
            <w:hideMark/>
          </w:tcPr>
          <w:p w14:paraId="3121C917"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23,1</w:t>
            </w:r>
          </w:p>
        </w:tc>
        <w:tc>
          <w:tcPr>
            <w:tcW w:w="367" w:type="pct"/>
            <w:tcBorders>
              <w:top w:val="nil"/>
              <w:left w:val="nil"/>
              <w:bottom w:val="single" w:sz="4" w:space="0" w:color="auto"/>
              <w:right w:val="single" w:sz="4" w:space="0" w:color="auto"/>
            </w:tcBorders>
            <w:shd w:val="clear" w:color="auto" w:fill="auto"/>
            <w:noWrap/>
            <w:vAlign w:val="bottom"/>
            <w:hideMark/>
          </w:tcPr>
          <w:p w14:paraId="782C528A"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7.847</w:t>
            </w:r>
          </w:p>
        </w:tc>
        <w:tc>
          <w:tcPr>
            <w:tcW w:w="401" w:type="pct"/>
            <w:tcBorders>
              <w:top w:val="nil"/>
              <w:left w:val="nil"/>
              <w:bottom w:val="single" w:sz="4" w:space="0" w:color="auto"/>
              <w:right w:val="single" w:sz="4" w:space="0" w:color="auto"/>
            </w:tcBorders>
            <w:shd w:val="clear" w:color="auto" w:fill="auto"/>
            <w:noWrap/>
            <w:vAlign w:val="bottom"/>
            <w:hideMark/>
          </w:tcPr>
          <w:p w14:paraId="57677A82"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7.997</w:t>
            </w:r>
          </w:p>
        </w:tc>
        <w:tc>
          <w:tcPr>
            <w:tcW w:w="471" w:type="pct"/>
            <w:tcBorders>
              <w:top w:val="nil"/>
              <w:left w:val="nil"/>
              <w:bottom w:val="single" w:sz="4" w:space="0" w:color="auto"/>
              <w:right w:val="single" w:sz="4" w:space="0" w:color="auto"/>
            </w:tcBorders>
            <w:shd w:val="clear" w:color="auto" w:fill="auto"/>
            <w:noWrap/>
            <w:vAlign w:val="bottom"/>
            <w:hideMark/>
          </w:tcPr>
          <w:p w14:paraId="37D3A92A"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1,9</w:t>
            </w:r>
          </w:p>
        </w:tc>
        <w:tc>
          <w:tcPr>
            <w:tcW w:w="459" w:type="pct"/>
            <w:tcBorders>
              <w:top w:val="nil"/>
              <w:left w:val="nil"/>
              <w:bottom w:val="single" w:sz="4" w:space="0" w:color="auto"/>
              <w:right w:val="single" w:sz="4" w:space="0" w:color="auto"/>
            </w:tcBorders>
            <w:shd w:val="clear" w:color="auto" w:fill="auto"/>
            <w:noWrap/>
            <w:vAlign w:val="bottom"/>
            <w:hideMark/>
          </w:tcPr>
          <w:p w14:paraId="4E0D853A"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2,00</w:t>
            </w:r>
          </w:p>
        </w:tc>
        <w:tc>
          <w:tcPr>
            <w:tcW w:w="646" w:type="pct"/>
            <w:tcBorders>
              <w:top w:val="nil"/>
              <w:left w:val="nil"/>
              <w:bottom w:val="single" w:sz="4" w:space="0" w:color="auto"/>
              <w:right w:val="nil"/>
            </w:tcBorders>
            <w:shd w:val="clear" w:color="auto" w:fill="auto"/>
            <w:noWrap/>
            <w:vAlign w:val="bottom"/>
            <w:hideMark/>
          </w:tcPr>
          <w:p w14:paraId="77BCDB28" w14:textId="77777777" w:rsidR="00AE4B17" w:rsidRPr="00140FEF" w:rsidRDefault="00AE4B17"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0,05</w:t>
            </w:r>
          </w:p>
        </w:tc>
      </w:tr>
    </w:tbl>
    <w:p w14:paraId="188F18E9" w14:textId="77777777" w:rsidR="00AE4B17" w:rsidRPr="0066609E" w:rsidRDefault="00AE4B17" w:rsidP="00140FEF">
      <w:pPr>
        <w:spacing w:after="0" w:line="240" w:lineRule="auto"/>
        <w:jc w:val="both"/>
        <w:rPr>
          <w:rFonts w:cs="Times New Roman"/>
        </w:rPr>
      </w:pPr>
      <w:r w:rsidRPr="0066609E">
        <w:rPr>
          <w:rFonts w:cs="Times New Roman"/>
        </w:rPr>
        <w:t>Fonte: Elaborado pelo</w:t>
      </w:r>
      <w:r w:rsidR="0066609E">
        <w:rPr>
          <w:rFonts w:cs="Times New Roman"/>
        </w:rPr>
        <w:t>s</w:t>
      </w:r>
      <w:r w:rsidRPr="0066609E">
        <w:rPr>
          <w:rFonts w:cs="Times New Roman"/>
        </w:rPr>
        <w:t xml:space="preserve"> autor</w:t>
      </w:r>
      <w:r w:rsidR="0066609E">
        <w:rPr>
          <w:rFonts w:cs="Times New Roman"/>
        </w:rPr>
        <w:t>es</w:t>
      </w:r>
      <w:r w:rsidRPr="0066609E">
        <w:rPr>
          <w:rFonts w:cs="Times New Roman"/>
        </w:rPr>
        <w:t xml:space="preserve"> a partir dos dados do IPA</w:t>
      </w:r>
      <w:r w:rsidR="00CE67E9" w:rsidRPr="0066609E">
        <w:rPr>
          <w:rFonts w:cs="Times New Roman"/>
        </w:rPr>
        <w:t>R</w:t>
      </w:r>
      <w:r w:rsidRPr="0066609E">
        <w:rPr>
          <w:rFonts w:cs="Times New Roman"/>
        </w:rPr>
        <w:t>DES, 2013.</w:t>
      </w:r>
    </w:p>
    <w:p w14:paraId="44BB6D20" w14:textId="77777777" w:rsidR="00E000EB" w:rsidRPr="00BE3DAE" w:rsidRDefault="00E000EB" w:rsidP="00140FEF">
      <w:pPr>
        <w:spacing w:after="0" w:line="240" w:lineRule="auto"/>
        <w:jc w:val="both"/>
        <w:rPr>
          <w:rFonts w:cs="Times New Roman"/>
          <w:sz w:val="24"/>
          <w:szCs w:val="24"/>
        </w:rPr>
      </w:pPr>
      <w:proofErr w:type="gramStart"/>
      <w:r w:rsidRPr="00BE3DAE">
        <w:rPr>
          <w:rFonts w:cs="Times New Roman"/>
          <w:sz w:val="24"/>
          <w:szCs w:val="24"/>
          <w:vertAlign w:val="superscript"/>
        </w:rPr>
        <w:t>1</w:t>
      </w:r>
      <w:r w:rsidRPr="00BE3DAE">
        <w:rPr>
          <w:rFonts w:cs="Times New Roman"/>
          <w:sz w:val="24"/>
          <w:szCs w:val="24"/>
        </w:rPr>
        <w:t>PIB</w:t>
      </w:r>
      <w:proofErr w:type="gramEnd"/>
      <w:r w:rsidRPr="00BE3DAE">
        <w:rPr>
          <w:rFonts w:cs="Times New Roman"/>
          <w:sz w:val="24"/>
          <w:szCs w:val="24"/>
        </w:rPr>
        <w:t xml:space="preserve"> </w:t>
      </w:r>
      <w:r w:rsidRPr="00BE3DAE">
        <w:rPr>
          <w:rFonts w:cs="Times New Roman"/>
          <w:i/>
          <w:sz w:val="24"/>
          <w:szCs w:val="24"/>
        </w:rPr>
        <w:t xml:space="preserve">per capita </w:t>
      </w:r>
      <w:r w:rsidRPr="00BE3DAE">
        <w:rPr>
          <w:rFonts w:cs="Times New Roman"/>
          <w:sz w:val="24"/>
          <w:szCs w:val="24"/>
        </w:rPr>
        <w:t>deflacionado pelo IPCA – dez. 2002 =100</w:t>
      </w:r>
    </w:p>
    <w:p w14:paraId="65562D3B" w14:textId="77777777" w:rsidR="00AE4B17" w:rsidRPr="00BE3DAE" w:rsidRDefault="00AE4B17" w:rsidP="00140FEF">
      <w:pPr>
        <w:spacing w:after="0" w:line="240" w:lineRule="auto"/>
        <w:jc w:val="both"/>
        <w:rPr>
          <w:rFonts w:cs="Times New Roman"/>
          <w:sz w:val="24"/>
          <w:szCs w:val="24"/>
        </w:rPr>
      </w:pPr>
      <w:proofErr w:type="gramStart"/>
      <w:r w:rsidRPr="00BE3DAE">
        <w:rPr>
          <w:rFonts w:cs="Times New Roman"/>
          <w:sz w:val="24"/>
          <w:szCs w:val="24"/>
          <w:vertAlign w:val="superscript"/>
        </w:rPr>
        <w:t>2</w:t>
      </w:r>
      <w:r w:rsidRPr="00BE3DAE">
        <w:rPr>
          <w:rFonts w:cs="Times New Roman"/>
          <w:sz w:val="24"/>
          <w:szCs w:val="24"/>
        </w:rPr>
        <w:t>População</w:t>
      </w:r>
      <w:proofErr w:type="gramEnd"/>
      <w:r w:rsidRPr="00BE3DAE">
        <w:rPr>
          <w:rFonts w:cs="Times New Roman"/>
          <w:sz w:val="24"/>
          <w:szCs w:val="24"/>
        </w:rPr>
        <w:t xml:space="preserve"> estimada pelo IBGE.</w:t>
      </w:r>
    </w:p>
    <w:p w14:paraId="36120AA6" w14:textId="77777777" w:rsidR="00AE4B17" w:rsidRPr="00BE3DAE" w:rsidRDefault="00AE4B17" w:rsidP="00140FEF">
      <w:pPr>
        <w:spacing w:after="0" w:line="240" w:lineRule="auto"/>
        <w:jc w:val="both"/>
        <w:rPr>
          <w:rFonts w:cs="Times New Roman"/>
          <w:sz w:val="24"/>
          <w:szCs w:val="24"/>
        </w:rPr>
      </w:pPr>
      <w:proofErr w:type="gramStart"/>
      <w:r w:rsidRPr="00BE3DAE">
        <w:rPr>
          <w:rFonts w:cs="Times New Roman"/>
          <w:sz w:val="24"/>
          <w:szCs w:val="24"/>
          <w:vertAlign w:val="superscript"/>
        </w:rPr>
        <w:t>3</w:t>
      </w:r>
      <w:r w:rsidRPr="00BE3DAE">
        <w:rPr>
          <w:rFonts w:cs="Times New Roman"/>
          <w:sz w:val="24"/>
          <w:szCs w:val="24"/>
        </w:rPr>
        <w:t>População</w:t>
      </w:r>
      <w:proofErr w:type="gramEnd"/>
      <w:r w:rsidRPr="00BE3DAE">
        <w:rPr>
          <w:rFonts w:cs="Times New Roman"/>
          <w:sz w:val="24"/>
          <w:szCs w:val="24"/>
        </w:rPr>
        <w:t xml:space="preserve"> censitária.</w:t>
      </w:r>
    </w:p>
    <w:p w14:paraId="6D2F5074" w14:textId="77777777" w:rsidR="00E30A8C" w:rsidRPr="00CC17B7" w:rsidRDefault="00E30A8C" w:rsidP="00E30A8C">
      <w:pPr>
        <w:spacing w:after="0" w:line="240" w:lineRule="auto"/>
        <w:jc w:val="both"/>
        <w:rPr>
          <w:rFonts w:cs="Times New Roman"/>
          <w:sz w:val="20"/>
          <w:szCs w:val="20"/>
        </w:rPr>
      </w:pPr>
      <w:proofErr w:type="gramStart"/>
      <w:r w:rsidRPr="00CC17B7">
        <w:rPr>
          <w:rFonts w:cs="Times New Roman"/>
          <w:sz w:val="20"/>
          <w:szCs w:val="20"/>
          <w:vertAlign w:val="superscript"/>
        </w:rPr>
        <w:t>4</w:t>
      </w:r>
      <w:r w:rsidRPr="00CC17B7">
        <w:rPr>
          <w:rFonts w:cs="Times New Roman"/>
          <w:sz w:val="20"/>
          <w:szCs w:val="20"/>
        </w:rPr>
        <w:t>Taxa</w:t>
      </w:r>
      <w:proofErr w:type="gramEnd"/>
      <w:r w:rsidRPr="00CC17B7">
        <w:rPr>
          <w:rFonts w:cs="Times New Roman"/>
          <w:sz w:val="20"/>
          <w:szCs w:val="20"/>
        </w:rPr>
        <w:t xml:space="preserve"> de crescimento estimada por meio do método de MQ, usando um modelo log-linear. A taxa foi estimada considerando todo o período de análise, qual seja 2002 a 2010.</w:t>
      </w:r>
    </w:p>
    <w:p w14:paraId="4B2E5D4A" w14:textId="77777777" w:rsidR="00E30A8C" w:rsidRPr="00CC17B7" w:rsidRDefault="00E30A8C" w:rsidP="00E30A8C">
      <w:pPr>
        <w:spacing w:after="0" w:line="240" w:lineRule="auto"/>
        <w:jc w:val="both"/>
        <w:rPr>
          <w:rFonts w:cs="Times New Roman"/>
          <w:sz w:val="20"/>
          <w:szCs w:val="20"/>
        </w:rPr>
      </w:pPr>
      <w:r w:rsidRPr="00CC17B7">
        <w:rPr>
          <w:rFonts w:cs="Times New Roman"/>
          <w:sz w:val="20"/>
          <w:szCs w:val="20"/>
          <w:vertAlign w:val="superscript"/>
        </w:rPr>
        <w:t>*</w:t>
      </w:r>
      <w:r>
        <w:rPr>
          <w:rFonts w:cs="Times New Roman"/>
          <w:sz w:val="20"/>
          <w:szCs w:val="20"/>
        </w:rPr>
        <w:t xml:space="preserve">significativo a 1%; </w:t>
      </w:r>
      <w:r w:rsidRPr="00CC17B7">
        <w:rPr>
          <w:rFonts w:cs="Times New Roman"/>
          <w:sz w:val="20"/>
          <w:szCs w:val="20"/>
          <w:vertAlign w:val="superscript"/>
        </w:rPr>
        <w:t>**</w:t>
      </w:r>
      <w:r>
        <w:rPr>
          <w:rFonts w:cs="Times New Roman"/>
          <w:sz w:val="20"/>
          <w:szCs w:val="20"/>
        </w:rPr>
        <w:t xml:space="preserve">significativo a 5%, </w:t>
      </w:r>
      <w:r>
        <w:rPr>
          <w:rFonts w:cs="Times New Roman"/>
          <w:sz w:val="20"/>
          <w:szCs w:val="20"/>
          <w:vertAlign w:val="superscript"/>
        </w:rPr>
        <w:t>*</w:t>
      </w:r>
      <w:r w:rsidRPr="00CC17B7">
        <w:rPr>
          <w:rFonts w:cs="Times New Roman"/>
          <w:sz w:val="20"/>
          <w:szCs w:val="20"/>
          <w:vertAlign w:val="superscript"/>
        </w:rPr>
        <w:t>**</w:t>
      </w:r>
      <w:r>
        <w:rPr>
          <w:rFonts w:cs="Times New Roman"/>
          <w:sz w:val="20"/>
          <w:szCs w:val="20"/>
        </w:rPr>
        <w:t>significativo a</w:t>
      </w:r>
      <w:r w:rsidRPr="00CC17B7">
        <w:rPr>
          <w:rFonts w:cs="Times New Roman"/>
          <w:sz w:val="20"/>
          <w:szCs w:val="20"/>
        </w:rPr>
        <w:t>10%.</w:t>
      </w:r>
    </w:p>
    <w:p w14:paraId="4CBDB021" w14:textId="77777777" w:rsidR="00683DAF" w:rsidRPr="00BE3DAE" w:rsidRDefault="00530288" w:rsidP="00140FEF">
      <w:pPr>
        <w:spacing w:after="0" w:line="240" w:lineRule="auto"/>
        <w:jc w:val="both"/>
        <w:rPr>
          <w:rFonts w:cs="Times New Roman"/>
          <w:sz w:val="24"/>
          <w:szCs w:val="24"/>
        </w:rPr>
      </w:pPr>
      <w:r w:rsidRPr="00BE3DAE">
        <w:rPr>
          <w:rFonts w:cs="Times New Roman"/>
          <w:sz w:val="24"/>
          <w:szCs w:val="24"/>
        </w:rPr>
        <w:tab/>
      </w:r>
    </w:p>
    <w:p w14:paraId="241AD06F" w14:textId="77777777" w:rsidR="003B1C1B" w:rsidRDefault="00280B15" w:rsidP="00796EB2">
      <w:pPr>
        <w:spacing w:after="0" w:line="360" w:lineRule="auto"/>
        <w:jc w:val="both"/>
        <w:rPr>
          <w:rFonts w:cs="Times New Roman"/>
          <w:sz w:val="24"/>
          <w:szCs w:val="24"/>
        </w:rPr>
      </w:pPr>
      <w:r w:rsidRPr="00BE3DAE">
        <w:rPr>
          <w:rFonts w:cs="Times New Roman"/>
          <w:sz w:val="24"/>
          <w:szCs w:val="24"/>
        </w:rPr>
        <w:tab/>
      </w:r>
    </w:p>
    <w:p w14:paraId="33BB0220" w14:textId="77777777" w:rsidR="003B1C1B" w:rsidRPr="00BE3DAE" w:rsidRDefault="003B1C1B" w:rsidP="003B1C1B">
      <w:pPr>
        <w:spacing w:after="0" w:line="360" w:lineRule="auto"/>
        <w:ind w:firstLine="708"/>
        <w:jc w:val="both"/>
        <w:rPr>
          <w:rFonts w:cs="Times New Roman"/>
          <w:sz w:val="24"/>
          <w:szCs w:val="24"/>
        </w:rPr>
      </w:pPr>
      <w:r w:rsidRPr="00BE3DAE">
        <w:rPr>
          <w:rFonts w:cs="Times New Roman"/>
          <w:sz w:val="24"/>
          <w:szCs w:val="24"/>
        </w:rPr>
        <w:t xml:space="preserve">Vale destacar ainda alguns municípios que apresentaram crescimentos significativos no PIB </w:t>
      </w:r>
      <w:r w:rsidRPr="00BE3DAE">
        <w:rPr>
          <w:rFonts w:cs="Times New Roman"/>
          <w:i/>
          <w:sz w:val="24"/>
          <w:szCs w:val="24"/>
        </w:rPr>
        <w:t xml:space="preserve">per capita, </w:t>
      </w:r>
      <w:r w:rsidRPr="00BE3DAE">
        <w:rPr>
          <w:rFonts w:cs="Times New Roman"/>
          <w:sz w:val="24"/>
          <w:szCs w:val="24"/>
        </w:rPr>
        <w:t>o que as tornam cidades mais representativas na microrregião geográfica de Toledo, como é o caso de Entre Rios do Oeste, que apresentou crescimento médio de 5,5% ao ano, Jesuítas com 3,9%, Marechal Cândido Rondon com 4,2%, Palotina com 5% e Toledo também com 5% ao ano.</w:t>
      </w:r>
    </w:p>
    <w:p w14:paraId="284D4A43" w14:textId="77777777" w:rsidR="003B1C1B" w:rsidRPr="00BE3DAE" w:rsidRDefault="003B1C1B" w:rsidP="003B1C1B">
      <w:pPr>
        <w:spacing w:after="0" w:line="360" w:lineRule="auto"/>
        <w:jc w:val="both"/>
        <w:rPr>
          <w:rFonts w:cs="Times New Roman"/>
          <w:sz w:val="24"/>
          <w:szCs w:val="24"/>
        </w:rPr>
      </w:pPr>
      <w:r w:rsidRPr="00BE3DAE">
        <w:rPr>
          <w:rFonts w:cs="Times New Roman"/>
          <w:sz w:val="24"/>
          <w:szCs w:val="24"/>
        </w:rPr>
        <w:tab/>
        <w:t xml:space="preserve">Assim como na microrregião de Foz do Iguaçu, a microrregião de Toledo também possui alguns municípios que recebem </w:t>
      </w:r>
      <w:r w:rsidRPr="00BE3DAE">
        <w:rPr>
          <w:rFonts w:cs="Times New Roman"/>
          <w:i/>
          <w:sz w:val="24"/>
          <w:szCs w:val="24"/>
        </w:rPr>
        <w:t xml:space="preserve">royalties </w:t>
      </w:r>
      <w:r w:rsidRPr="00BE3DAE">
        <w:rPr>
          <w:rFonts w:cs="Times New Roman"/>
          <w:sz w:val="24"/>
          <w:szCs w:val="24"/>
        </w:rPr>
        <w:t xml:space="preserve">da usina de Itaipu. São eles: Santa Helena, que por sinal é o que mais recebe indenização, Marechal Cândido Rondon, Guaíra, Pato Bragado, Entre Rios do Oeste, Mercedes, Diamante D’Oeste, São José das Palmeiras e Terra Roxa. Lembrando que de alguma maneira, estes valores contribuem para alavancar o PIB </w:t>
      </w:r>
      <w:r w:rsidRPr="00BE3DAE">
        <w:rPr>
          <w:rFonts w:cs="Times New Roman"/>
          <w:i/>
          <w:sz w:val="24"/>
          <w:szCs w:val="24"/>
        </w:rPr>
        <w:t xml:space="preserve">per capita </w:t>
      </w:r>
      <w:r w:rsidRPr="00BE3DAE">
        <w:rPr>
          <w:rFonts w:cs="Times New Roman"/>
          <w:sz w:val="24"/>
          <w:szCs w:val="24"/>
        </w:rPr>
        <w:t>do município.</w:t>
      </w:r>
    </w:p>
    <w:p w14:paraId="3826AE81" w14:textId="77777777" w:rsidR="00325BF5" w:rsidRPr="00BE3DAE" w:rsidRDefault="00396057" w:rsidP="003B1C1B">
      <w:pPr>
        <w:spacing w:after="0" w:line="360" w:lineRule="auto"/>
        <w:ind w:firstLine="708"/>
        <w:jc w:val="both"/>
        <w:rPr>
          <w:rFonts w:cs="Times New Roman"/>
          <w:sz w:val="24"/>
          <w:szCs w:val="24"/>
        </w:rPr>
      </w:pPr>
      <w:r w:rsidRPr="00BE3DAE">
        <w:rPr>
          <w:rFonts w:cs="Times New Roman"/>
          <w:sz w:val="24"/>
          <w:szCs w:val="24"/>
        </w:rPr>
        <w:t xml:space="preserve">Toledo continua sendo referência na microrregião, pois ainda possui o maior número de habitantes e embora seu PIB </w:t>
      </w:r>
      <w:r w:rsidRPr="00BE3DAE">
        <w:rPr>
          <w:rFonts w:cs="Times New Roman"/>
          <w:i/>
          <w:sz w:val="24"/>
          <w:szCs w:val="24"/>
        </w:rPr>
        <w:t xml:space="preserve">per capita </w:t>
      </w:r>
      <w:r w:rsidRPr="00BE3DAE">
        <w:rPr>
          <w:rFonts w:cs="Times New Roman"/>
          <w:sz w:val="24"/>
          <w:szCs w:val="24"/>
        </w:rPr>
        <w:t>não seja o maior em relação a alguns municípios, Toledo se d</w:t>
      </w:r>
      <w:r w:rsidR="00303473" w:rsidRPr="00BE3DAE">
        <w:rPr>
          <w:rFonts w:cs="Times New Roman"/>
          <w:sz w:val="24"/>
          <w:szCs w:val="24"/>
        </w:rPr>
        <w:t>estaca na produção, sendo seguido por Marechal Cândido Rondon e Palotina.</w:t>
      </w:r>
      <w:r w:rsidR="00325BF5" w:rsidRPr="00BE3DAE">
        <w:rPr>
          <w:rFonts w:cs="Times New Roman"/>
          <w:sz w:val="24"/>
          <w:szCs w:val="24"/>
        </w:rPr>
        <w:tab/>
      </w:r>
      <w:r w:rsidR="0089410E">
        <w:rPr>
          <w:rFonts w:cs="Times New Roman"/>
          <w:sz w:val="24"/>
          <w:szCs w:val="24"/>
        </w:rPr>
        <w:t xml:space="preserve">O município de </w:t>
      </w:r>
      <w:r w:rsidR="00325BF5" w:rsidRPr="00BE3DAE">
        <w:rPr>
          <w:rFonts w:cs="Times New Roman"/>
          <w:sz w:val="24"/>
          <w:szCs w:val="24"/>
        </w:rPr>
        <w:t xml:space="preserve">Toledo se destaca </w:t>
      </w:r>
      <w:r w:rsidR="00AA4C69">
        <w:rPr>
          <w:rFonts w:cs="Times New Roman"/>
          <w:sz w:val="24"/>
          <w:szCs w:val="24"/>
        </w:rPr>
        <w:t xml:space="preserve">entre os demais </w:t>
      </w:r>
      <w:r w:rsidR="00325BF5" w:rsidRPr="00BE3DAE">
        <w:rPr>
          <w:rFonts w:cs="Times New Roman"/>
          <w:sz w:val="24"/>
          <w:szCs w:val="24"/>
        </w:rPr>
        <w:t xml:space="preserve">apresenta a maior quantidade de </w:t>
      </w:r>
      <w:r w:rsidR="00325BF5" w:rsidRPr="00BE3DAE">
        <w:rPr>
          <w:rFonts w:cs="Times New Roman"/>
          <w:sz w:val="24"/>
          <w:szCs w:val="24"/>
        </w:rPr>
        <w:lastRenderedPageBreak/>
        <w:t xml:space="preserve">estabelecimentos e como consequência possui a maior participação do VAF (31,45%) da microrregião. </w:t>
      </w:r>
      <w:r w:rsidR="00602057" w:rsidRPr="00BE3DAE">
        <w:rPr>
          <w:rFonts w:cs="Times New Roman"/>
          <w:sz w:val="24"/>
          <w:szCs w:val="24"/>
        </w:rPr>
        <w:t xml:space="preserve">Em Toledo, </w:t>
      </w:r>
      <w:proofErr w:type="gramStart"/>
      <w:r w:rsidR="00602057" w:rsidRPr="00BE3DAE">
        <w:rPr>
          <w:rFonts w:cs="Times New Roman"/>
          <w:sz w:val="24"/>
          <w:szCs w:val="24"/>
        </w:rPr>
        <w:t>pode-se</w:t>
      </w:r>
      <w:proofErr w:type="gramEnd"/>
      <w:r w:rsidR="00602057" w:rsidRPr="00BE3DAE">
        <w:rPr>
          <w:rFonts w:cs="Times New Roman"/>
          <w:sz w:val="24"/>
          <w:szCs w:val="24"/>
        </w:rPr>
        <w:t xml:space="preserve"> citar como principais estabelecimentos, voltados a agroindústria, a Sadia, Sperafico, </w:t>
      </w:r>
      <w:proofErr w:type="spellStart"/>
      <w:r w:rsidR="00602057" w:rsidRPr="00BE3DAE">
        <w:rPr>
          <w:rFonts w:cs="Times New Roman"/>
          <w:sz w:val="24"/>
          <w:szCs w:val="24"/>
        </w:rPr>
        <w:t>Primato</w:t>
      </w:r>
      <w:proofErr w:type="spellEnd"/>
      <w:r w:rsidR="00E96C44" w:rsidRPr="00BE3DAE">
        <w:rPr>
          <w:rFonts w:cs="Times New Roman"/>
          <w:sz w:val="24"/>
          <w:szCs w:val="24"/>
        </w:rPr>
        <w:t xml:space="preserve"> entre outras.</w:t>
      </w:r>
    </w:p>
    <w:p w14:paraId="3F014D40" w14:textId="77777777" w:rsidR="00E96C44" w:rsidRPr="00BE3DAE" w:rsidRDefault="00325BF5" w:rsidP="00796EB2">
      <w:pPr>
        <w:spacing w:after="0" w:line="360" w:lineRule="auto"/>
        <w:jc w:val="both"/>
        <w:rPr>
          <w:rFonts w:cs="Times New Roman"/>
          <w:sz w:val="24"/>
          <w:szCs w:val="24"/>
        </w:rPr>
      </w:pPr>
      <w:r w:rsidRPr="00BE3DAE">
        <w:rPr>
          <w:rFonts w:cs="Times New Roman"/>
          <w:sz w:val="24"/>
          <w:szCs w:val="24"/>
        </w:rPr>
        <w:tab/>
        <w:t xml:space="preserve">Em seguida aparece Marechal Cândido Rondon com 12,67% do VAF e </w:t>
      </w:r>
      <w:r w:rsidR="00E96C44" w:rsidRPr="00BE3DAE">
        <w:rPr>
          <w:rFonts w:cs="Times New Roman"/>
          <w:sz w:val="24"/>
          <w:szCs w:val="24"/>
        </w:rPr>
        <w:t xml:space="preserve">que conta como principal agroindústria a </w:t>
      </w:r>
      <w:proofErr w:type="spellStart"/>
      <w:r w:rsidR="00E96C44" w:rsidRPr="00BE3DAE">
        <w:rPr>
          <w:rFonts w:cs="Times New Roman"/>
          <w:sz w:val="24"/>
          <w:szCs w:val="24"/>
        </w:rPr>
        <w:t>Copagril</w:t>
      </w:r>
      <w:proofErr w:type="spellEnd"/>
      <w:r w:rsidR="00E96C44" w:rsidRPr="00BE3DAE">
        <w:rPr>
          <w:rFonts w:cs="Times New Roman"/>
          <w:sz w:val="24"/>
          <w:szCs w:val="24"/>
        </w:rPr>
        <w:t>.</w:t>
      </w:r>
      <w:r w:rsidR="00AA4C69">
        <w:rPr>
          <w:rFonts w:cs="Times New Roman"/>
          <w:sz w:val="24"/>
          <w:szCs w:val="24"/>
        </w:rPr>
        <w:t xml:space="preserve"> </w:t>
      </w:r>
      <w:r w:rsidR="00E96C44" w:rsidRPr="00BE3DAE">
        <w:rPr>
          <w:rFonts w:cs="Times New Roman"/>
          <w:sz w:val="24"/>
          <w:szCs w:val="24"/>
        </w:rPr>
        <w:t xml:space="preserve">Palotina, com 10,13% do VAF, também está ligada à agroindústria, contanto com uma grande empresa instalada na cidade que é a </w:t>
      </w:r>
      <w:proofErr w:type="spellStart"/>
      <w:proofErr w:type="gramStart"/>
      <w:r w:rsidR="00E96C44" w:rsidRPr="00BE3DAE">
        <w:rPr>
          <w:rFonts w:cs="Times New Roman"/>
          <w:sz w:val="24"/>
          <w:szCs w:val="24"/>
        </w:rPr>
        <w:t>C</w:t>
      </w:r>
      <w:r w:rsidR="00AA4C69">
        <w:rPr>
          <w:rFonts w:cs="Times New Roman"/>
          <w:sz w:val="24"/>
          <w:szCs w:val="24"/>
        </w:rPr>
        <w:t>.</w:t>
      </w:r>
      <w:proofErr w:type="gramEnd"/>
      <w:r w:rsidR="00E96C44" w:rsidRPr="00BE3DAE">
        <w:rPr>
          <w:rFonts w:cs="Times New Roman"/>
          <w:sz w:val="24"/>
          <w:szCs w:val="24"/>
        </w:rPr>
        <w:t>Vale</w:t>
      </w:r>
      <w:proofErr w:type="spellEnd"/>
      <w:r w:rsidR="00E96C44" w:rsidRPr="00BE3DAE">
        <w:rPr>
          <w:rFonts w:cs="Times New Roman"/>
          <w:sz w:val="24"/>
          <w:szCs w:val="24"/>
        </w:rPr>
        <w:t>.</w:t>
      </w:r>
    </w:p>
    <w:p w14:paraId="2FFD678B" w14:textId="77777777" w:rsidR="00325BF5" w:rsidRPr="00BE3DAE" w:rsidRDefault="00274EE8" w:rsidP="00796EB2">
      <w:pPr>
        <w:spacing w:after="0" w:line="360" w:lineRule="auto"/>
        <w:jc w:val="both"/>
        <w:rPr>
          <w:rFonts w:cs="Times New Roman"/>
          <w:sz w:val="24"/>
          <w:szCs w:val="24"/>
        </w:rPr>
      </w:pPr>
      <w:r w:rsidRPr="00BE3DAE">
        <w:rPr>
          <w:rFonts w:cs="Times New Roman"/>
          <w:sz w:val="24"/>
          <w:szCs w:val="24"/>
        </w:rPr>
        <w:tab/>
        <w:t xml:space="preserve">Deve-se considerar ainda que estes três municípios, Toledo, Marechal Cândido Rondon e Palotina, comportam </w:t>
      </w:r>
      <w:r w:rsidR="004F069D" w:rsidRPr="00BE3DAE">
        <w:rPr>
          <w:rFonts w:cs="Times New Roman"/>
          <w:sz w:val="24"/>
          <w:szCs w:val="24"/>
        </w:rPr>
        <w:t xml:space="preserve">juntas </w:t>
      </w:r>
      <w:r w:rsidRPr="00BE3DAE">
        <w:rPr>
          <w:rFonts w:cs="Times New Roman"/>
          <w:sz w:val="24"/>
          <w:szCs w:val="24"/>
        </w:rPr>
        <w:t>cinco empresas consideradas entre as 300 maiores do Estado do Paraná, sendo três em Toledo, uma em Marechal Cândido Rondon e uma em Palotina.</w:t>
      </w:r>
      <w:r w:rsidR="00AA4C69">
        <w:rPr>
          <w:rFonts w:cs="Times New Roman"/>
          <w:sz w:val="24"/>
          <w:szCs w:val="24"/>
        </w:rPr>
        <w:t xml:space="preserve"> </w:t>
      </w:r>
      <w:r w:rsidR="00A74DD1" w:rsidRPr="00BE3DAE">
        <w:rPr>
          <w:rFonts w:cs="Times New Roman"/>
          <w:sz w:val="24"/>
          <w:szCs w:val="24"/>
        </w:rPr>
        <w:t>Assis Chateaubriand deve ser lembrado, pois possui 8,98% do VAF, enquanto o restante dos municípios da microrregião não chega a 5%.</w:t>
      </w:r>
    </w:p>
    <w:p w14:paraId="277A0A6D" w14:textId="77777777" w:rsidR="00C3026C" w:rsidRPr="00BE3DAE" w:rsidRDefault="00325BF5" w:rsidP="00796EB2">
      <w:pPr>
        <w:spacing w:after="0" w:line="360" w:lineRule="auto"/>
        <w:jc w:val="both"/>
        <w:rPr>
          <w:rFonts w:cs="Times New Roman"/>
          <w:sz w:val="24"/>
          <w:szCs w:val="24"/>
        </w:rPr>
      </w:pPr>
      <w:r w:rsidRPr="00BE3DAE">
        <w:rPr>
          <w:rFonts w:cs="Times New Roman"/>
          <w:sz w:val="24"/>
          <w:szCs w:val="24"/>
        </w:rPr>
        <w:tab/>
      </w:r>
      <w:r w:rsidR="00CD11A2" w:rsidRPr="00BE3DAE">
        <w:rPr>
          <w:rFonts w:cs="Times New Roman"/>
          <w:sz w:val="24"/>
          <w:szCs w:val="24"/>
        </w:rPr>
        <w:t xml:space="preserve">São José das Palmeiras é o único município com maior parte de suas atividades econômicas voltada para a agropecuária e embora Diamante D’Oeste possua quase 50% de suas atividades ligadas ao setor de serviços, </w:t>
      </w:r>
      <w:r w:rsidR="00882541" w:rsidRPr="00BE3DAE">
        <w:rPr>
          <w:rFonts w:cs="Times New Roman"/>
          <w:sz w:val="24"/>
          <w:szCs w:val="24"/>
        </w:rPr>
        <w:t xml:space="preserve">a agropecuária está presente com </w:t>
      </w:r>
      <w:r w:rsidR="004F069D" w:rsidRPr="00BE3DAE">
        <w:rPr>
          <w:rFonts w:cs="Times New Roman"/>
          <w:sz w:val="24"/>
          <w:szCs w:val="24"/>
        </w:rPr>
        <w:t>44</w:t>
      </w:r>
      <w:r w:rsidR="00882541" w:rsidRPr="00BE3DAE">
        <w:rPr>
          <w:rFonts w:cs="Times New Roman"/>
          <w:sz w:val="24"/>
          <w:szCs w:val="24"/>
        </w:rPr>
        <w:t xml:space="preserve">%, um número que pode se considerado </w:t>
      </w:r>
      <w:r w:rsidR="00726215" w:rsidRPr="00BE3DAE">
        <w:rPr>
          <w:rFonts w:cs="Times New Roman"/>
          <w:sz w:val="24"/>
          <w:szCs w:val="24"/>
        </w:rPr>
        <w:t>expressivo</w:t>
      </w:r>
      <w:r w:rsidR="00882541" w:rsidRPr="00BE3DAE">
        <w:rPr>
          <w:rFonts w:cs="Times New Roman"/>
          <w:sz w:val="24"/>
          <w:szCs w:val="24"/>
        </w:rPr>
        <w:t>.</w:t>
      </w:r>
      <w:r w:rsidR="00AA4C69">
        <w:rPr>
          <w:rFonts w:cs="Times New Roman"/>
          <w:sz w:val="24"/>
          <w:szCs w:val="24"/>
        </w:rPr>
        <w:t xml:space="preserve"> </w:t>
      </w:r>
      <w:r w:rsidR="00C3026C" w:rsidRPr="00BE3DAE">
        <w:rPr>
          <w:rFonts w:cs="Times New Roman"/>
          <w:sz w:val="24"/>
          <w:szCs w:val="24"/>
        </w:rPr>
        <w:t>Em relação à indústria, nenhum município obteve essa atividade como sendo principal, mas os municípios com maior representatividade nesse setor são Toledo (37,4%), Marechal Cândido Rondon (30,2%), Entre Rios do Oeste (28,4%) e Palotina (27,5%).</w:t>
      </w:r>
    </w:p>
    <w:p w14:paraId="0FEEC3A7" w14:textId="77777777" w:rsidR="0089044C" w:rsidRPr="00BE3DAE" w:rsidRDefault="00C3026C" w:rsidP="00796EB2">
      <w:pPr>
        <w:spacing w:after="0" w:line="360" w:lineRule="auto"/>
        <w:jc w:val="both"/>
        <w:rPr>
          <w:rFonts w:cs="Times New Roman"/>
          <w:sz w:val="24"/>
          <w:szCs w:val="24"/>
        </w:rPr>
      </w:pPr>
      <w:r w:rsidRPr="00BE3DAE">
        <w:rPr>
          <w:rFonts w:cs="Times New Roman"/>
          <w:sz w:val="24"/>
          <w:szCs w:val="24"/>
        </w:rPr>
        <w:tab/>
        <w:t xml:space="preserve">O setor de serviços ainda continua sendo a principal atividade da microrregião de Toledo, com Assis Chateaubriand despontando com a maior porcentagem (65,6%), seguida por Guaíra (64,3%) e </w:t>
      </w:r>
      <w:proofErr w:type="spellStart"/>
      <w:r w:rsidRPr="00BE3DAE">
        <w:rPr>
          <w:rFonts w:cs="Times New Roman"/>
          <w:sz w:val="24"/>
          <w:szCs w:val="24"/>
        </w:rPr>
        <w:t>Tupãssi</w:t>
      </w:r>
      <w:proofErr w:type="spellEnd"/>
      <w:r w:rsidRPr="00BE3DAE">
        <w:rPr>
          <w:rFonts w:cs="Times New Roman"/>
          <w:sz w:val="24"/>
          <w:szCs w:val="24"/>
        </w:rPr>
        <w:t xml:space="preserve"> (62,9%).</w:t>
      </w:r>
    </w:p>
    <w:p w14:paraId="55D49F27" w14:textId="77777777" w:rsidR="00C13379" w:rsidRPr="00BE3DAE" w:rsidRDefault="00CF5A02" w:rsidP="00796EB2">
      <w:pPr>
        <w:spacing w:after="0" w:line="360" w:lineRule="auto"/>
        <w:jc w:val="both"/>
        <w:rPr>
          <w:rFonts w:cs="Times New Roman"/>
          <w:sz w:val="24"/>
          <w:szCs w:val="24"/>
        </w:rPr>
      </w:pPr>
      <w:r w:rsidRPr="00BE3DAE">
        <w:rPr>
          <w:rFonts w:cs="Times New Roman"/>
          <w:sz w:val="24"/>
          <w:szCs w:val="24"/>
        </w:rPr>
        <w:tab/>
        <w:t xml:space="preserve">Na Tabela </w:t>
      </w:r>
      <w:r w:rsidR="00AA4C69">
        <w:rPr>
          <w:rFonts w:cs="Times New Roman"/>
          <w:sz w:val="24"/>
          <w:szCs w:val="24"/>
        </w:rPr>
        <w:t>6</w:t>
      </w:r>
      <w:r w:rsidR="00C13379" w:rsidRPr="00BE3DAE">
        <w:rPr>
          <w:rFonts w:cs="Times New Roman"/>
          <w:sz w:val="24"/>
          <w:szCs w:val="24"/>
        </w:rPr>
        <w:t xml:space="preserve"> é possível</w:t>
      </w:r>
      <w:r w:rsidR="00726215" w:rsidRPr="00BE3DAE">
        <w:rPr>
          <w:rFonts w:cs="Times New Roman"/>
          <w:sz w:val="24"/>
          <w:szCs w:val="24"/>
        </w:rPr>
        <w:t xml:space="preserve"> verificar o desenvolvimento humano, o grau de urbanização e a distribuição da renda na microrregião de Toledo.</w:t>
      </w:r>
    </w:p>
    <w:p w14:paraId="58EA91EE" w14:textId="77777777" w:rsidR="00AA4C69" w:rsidRDefault="00AA4C69" w:rsidP="00140FEF">
      <w:pPr>
        <w:spacing w:after="0" w:line="240" w:lineRule="auto"/>
        <w:jc w:val="both"/>
        <w:rPr>
          <w:rFonts w:cs="Times New Roman"/>
          <w:sz w:val="24"/>
          <w:szCs w:val="24"/>
        </w:rPr>
      </w:pPr>
    </w:p>
    <w:p w14:paraId="39ED2D7B" w14:textId="77777777" w:rsidR="008D7E81" w:rsidRPr="00BE3DAE" w:rsidRDefault="00CF5A02" w:rsidP="00140FEF">
      <w:pPr>
        <w:spacing w:after="0" w:line="240" w:lineRule="auto"/>
        <w:jc w:val="both"/>
        <w:rPr>
          <w:rFonts w:cs="Times New Roman"/>
          <w:sz w:val="24"/>
          <w:szCs w:val="24"/>
        </w:rPr>
      </w:pPr>
      <w:r w:rsidRPr="00BE3DAE">
        <w:rPr>
          <w:rFonts w:cs="Times New Roman"/>
          <w:sz w:val="24"/>
          <w:szCs w:val="24"/>
        </w:rPr>
        <w:t xml:space="preserve">Tabela </w:t>
      </w:r>
      <w:r w:rsidR="00AA4C69">
        <w:rPr>
          <w:rFonts w:cs="Times New Roman"/>
          <w:sz w:val="24"/>
          <w:szCs w:val="24"/>
        </w:rPr>
        <w:t>6</w:t>
      </w:r>
      <w:r w:rsidRPr="00BE3DAE">
        <w:rPr>
          <w:rFonts w:cs="Times New Roman"/>
          <w:sz w:val="24"/>
          <w:szCs w:val="24"/>
        </w:rPr>
        <w:t xml:space="preserve"> - </w:t>
      </w:r>
      <w:r w:rsidR="009229F7" w:rsidRPr="00BE3DAE">
        <w:rPr>
          <w:rFonts w:cs="Times New Roman"/>
          <w:sz w:val="24"/>
          <w:szCs w:val="24"/>
        </w:rPr>
        <w:t>D</w:t>
      </w:r>
      <w:r w:rsidR="008D7E81" w:rsidRPr="00BE3DAE">
        <w:rPr>
          <w:rFonts w:cs="Times New Roman"/>
          <w:sz w:val="24"/>
          <w:szCs w:val="24"/>
        </w:rPr>
        <w:t>ados socioeconômicos dos municípios da microrregião geográfica de Toledo para o ano de 2010</w:t>
      </w:r>
    </w:p>
    <w:tbl>
      <w:tblPr>
        <w:tblW w:w="5000" w:type="pct"/>
        <w:tblCellMar>
          <w:left w:w="70" w:type="dxa"/>
          <w:right w:w="70" w:type="dxa"/>
        </w:tblCellMar>
        <w:tblLook w:val="04A0" w:firstRow="1" w:lastRow="0" w:firstColumn="1" w:lastColumn="0" w:noHBand="0" w:noVBand="1"/>
      </w:tblPr>
      <w:tblGrid>
        <w:gridCol w:w="2738"/>
        <w:gridCol w:w="2210"/>
        <w:gridCol w:w="2210"/>
        <w:gridCol w:w="2052"/>
      </w:tblGrid>
      <w:tr w:rsidR="008D7E81" w:rsidRPr="00BE3DAE" w14:paraId="511DD110" w14:textId="77777777" w:rsidTr="00140FEF">
        <w:trPr>
          <w:trHeight w:val="255"/>
        </w:trPr>
        <w:tc>
          <w:tcPr>
            <w:tcW w:w="1486" w:type="pct"/>
            <w:tcBorders>
              <w:top w:val="single" w:sz="4" w:space="0" w:color="auto"/>
              <w:left w:val="nil"/>
              <w:bottom w:val="single" w:sz="4" w:space="0" w:color="auto"/>
              <w:right w:val="single" w:sz="4" w:space="0" w:color="auto"/>
            </w:tcBorders>
            <w:shd w:val="clear" w:color="auto" w:fill="auto"/>
            <w:noWrap/>
            <w:vAlign w:val="bottom"/>
            <w:hideMark/>
          </w:tcPr>
          <w:p w14:paraId="5AF68F3D"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Municípios</w:t>
            </w:r>
          </w:p>
        </w:tc>
        <w:tc>
          <w:tcPr>
            <w:tcW w:w="1200" w:type="pct"/>
            <w:tcBorders>
              <w:top w:val="single" w:sz="4" w:space="0" w:color="auto"/>
              <w:left w:val="nil"/>
              <w:bottom w:val="single" w:sz="4" w:space="0" w:color="auto"/>
              <w:right w:val="nil"/>
            </w:tcBorders>
            <w:shd w:val="clear" w:color="auto" w:fill="auto"/>
            <w:noWrap/>
            <w:vAlign w:val="bottom"/>
            <w:hideMark/>
          </w:tcPr>
          <w:p w14:paraId="3FE202E8"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IDH-M</w:t>
            </w:r>
          </w:p>
        </w:tc>
        <w:tc>
          <w:tcPr>
            <w:tcW w:w="1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65FC3"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Grau de urbanização (%)</w:t>
            </w:r>
          </w:p>
        </w:tc>
        <w:tc>
          <w:tcPr>
            <w:tcW w:w="1115" w:type="pct"/>
            <w:tcBorders>
              <w:top w:val="single" w:sz="4" w:space="0" w:color="auto"/>
              <w:left w:val="nil"/>
              <w:bottom w:val="single" w:sz="4" w:space="0" w:color="auto"/>
              <w:right w:val="nil"/>
            </w:tcBorders>
            <w:shd w:val="clear" w:color="auto" w:fill="auto"/>
            <w:noWrap/>
            <w:vAlign w:val="bottom"/>
            <w:hideMark/>
          </w:tcPr>
          <w:p w14:paraId="0FE4A1BF"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 xml:space="preserve">Índice de </w:t>
            </w:r>
            <w:proofErr w:type="spellStart"/>
            <w:r w:rsidRPr="00140FEF">
              <w:rPr>
                <w:rFonts w:eastAsia="Times New Roman" w:cs="Times New Roman"/>
                <w:color w:val="000000"/>
                <w:sz w:val="16"/>
                <w:szCs w:val="16"/>
                <w:lang w:eastAsia="pt-BR"/>
              </w:rPr>
              <w:t>Gini</w:t>
            </w:r>
            <w:proofErr w:type="spellEnd"/>
          </w:p>
        </w:tc>
      </w:tr>
      <w:tr w:rsidR="008D7E81" w:rsidRPr="00BE3DAE" w14:paraId="347C48FF"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7FEA20E2"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Assis Chateaubriand</w:t>
            </w:r>
          </w:p>
        </w:tc>
        <w:tc>
          <w:tcPr>
            <w:tcW w:w="1200" w:type="pct"/>
            <w:tcBorders>
              <w:top w:val="nil"/>
              <w:left w:val="nil"/>
              <w:bottom w:val="single" w:sz="4" w:space="0" w:color="auto"/>
              <w:right w:val="single" w:sz="4" w:space="0" w:color="auto"/>
            </w:tcBorders>
            <w:shd w:val="clear" w:color="auto" w:fill="auto"/>
            <w:noWrap/>
            <w:vAlign w:val="bottom"/>
            <w:hideMark/>
          </w:tcPr>
          <w:p w14:paraId="53FC88A5"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0.729</w:t>
            </w:r>
          </w:p>
        </w:tc>
        <w:tc>
          <w:tcPr>
            <w:tcW w:w="1200" w:type="pct"/>
            <w:tcBorders>
              <w:top w:val="nil"/>
              <w:left w:val="nil"/>
              <w:bottom w:val="single" w:sz="4" w:space="0" w:color="auto"/>
              <w:right w:val="single" w:sz="4" w:space="0" w:color="auto"/>
            </w:tcBorders>
            <w:shd w:val="clear" w:color="auto" w:fill="auto"/>
            <w:noWrap/>
            <w:vAlign w:val="bottom"/>
            <w:hideMark/>
          </w:tcPr>
          <w:p w14:paraId="1A12F63D"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87,9</w:t>
            </w:r>
          </w:p>
        </w:tc>
        <w:tc>
          <w:tcPr>
            <w:tcW w:w="1115" w:type="pct"/>
            <w:tcBorders>
              <w:top w:val="nil"/>
              <w:left w:val="nil"/>
              <w:bottom w:val="single" w:sz="4" w:space="0" w:color="auto"/>
              <w:right w:val="nil"/>
            </w:tcBorders>
            <w:shd w:val="clear" w:color="auto" w:fill="auto"/>
            <w:noWrap/>
            <w:vAlign w:val="bottom"/>
            <w:hideMark/>
          </w:tcPr>
          <w:p w14:paraId="647D42E5"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0,483</w:t>
            </w:r>
          </w:p>
        </w:tc>
      </w:tr>
      <w:tr w:rsidR="008D7E81" w:rsidRPr="00BE3DAE" w14:paraId="12A99095"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1F093781"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Diamante D'Oeste</w:t>
            </w:r>
          </w:p>
        </w:tc>
        <w:tc>
          <w:tcPr>
            <w:tcW w:w="1200" w:type="pct"/>
            <w:tcBorders>
              <w:top w:val="nil"/>
              <w:left w:val="nil"/>
              <w:bottom w:val="single" w:sz="4" w:space="0" w:color="auto"/>
              <w:right w:val="single" w:sz="4" w:space="0" w:color="auto"/>
            </w:tcBorders>
            <w:shd w:val="clear" w:color="auto" w:fill="auto"/>
            <w:noWrap/>
            <w:vAlign w:val="bottom"/>
            <w:hideMark/>
          </w:tcPr>
          <w:p w14:paraId="3FA313AC"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0.644</w:t>
            </w:r>
          </w:p>
        </w:tc>
        <w:tc>
          <w:tcPr>
            <w:tcW w:w="1200" w:type="pct"/>
            <w:tcBorders>
              <w:top w:val="nil"/>
              <w:left w:val="nil"/>
              <w:bottom w:val="single" w:sz="4" w:space="0" w:color="auto"/>
              <w:right w:val="single" w:sz="4" w:space="0" w:color="auto"/>
            </w:tcBorders>
            <w:shd w:val="clear" w:color="auto" w:fill="auto"/>
            <w:noWrap/>
            <w:vAlign w:val="bottom"/>
            <w:hideMark/>
          </w:tcPr>
          <w:p w14:paraId="6E369615"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50,9</w:t>
            </w:r>
          </w:p>
        </w:tc>
        <w:tc>
          <w:tcPr>
            <w:tcW w:w="1115" w:type="pct"/>
            <w:tcBorders>
              <w:top w:val="nil"/>
              <w:left w:val="nil"/>
              <w:bottom w:val="single" w:sz="4" w:space="0" w:color="auto"/>
              <w:right w:val="nil"/>
            </w:tcBorders>
            <w:shd w:val="clear" w:color="auto" w:fill="auto"/>
            <w:noWrap/>
            <w:vAlign w:val="bottom"/>
            <w:hideMark/>
          </w:tcPr>
          <w:p w14:paraId="3F289359"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0,506</w:t>
            </w:r>
          </w:p>
        </w:tc>
      </w:tr>
      <w:tr w:rsidR="008D7E81" w:rsidRPr="00BE3DAE" w14:paraId="382238F9"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0E1C500A"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Entre Rios do Oeste</w:t>
            </w:r>
          </w:p>
        </w:tc>
        <w:tc>
          <w:tcPr>
            <w:tcW w:w="1200" w:type="pct"/>
            <w:tcBorders>
              <w:top w:val="nil"/>
              <w:left w:val="nil"/>
              <w:bottom w:val="single" w:sz="4" w:space="0" w:color="auto"/>
              <w:right w:val="single" w:sz="4" w:space="0" w:color="auto"/>
            </w:tcBorders>
            <w:shd w:val="clear" w:color="auto" w:fill="auto"/>
            <w:noWrap/>
            <w:vAlign w:val="bottom"/>
            <w:hideMark/>
          </w:tcPr>
          <w:p w14:paraId="6F37540A"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0.761</w:t>
            </w:r>
          </w:p>
        </w:tc>
        <w:tc>
          <w:tcPr>
            <w:tcW w:w="1200" w:type="pct"/>
            <w:tcBorders>
              <w:top w:val="nil"/>
              <w:left w:val="nil"/>
              <w:bottom w:val="single" w:sz="4" w:space="0" w:color="auto"/>
              <w:right w:val="single" w:sz="4" w:space="0" w:color="auto"/>
            </w:tcBorders>
            <w:shd w:val="clear" w:color="auto" w:fill="auto"/>
            <w:noWrap/>
            <w:vAlign w:val="bottom"/>
            <w:hideMark/>
          </w:tcPr>
          <w:p w14:paraId="389FFD9E"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67,3</w:t>
            </w:r>
          </w:p>
        </w:tc>
        <w:tc>
          <w:tcPr>
            <w:tcW w:w="1115" w:type="pct"/>
            <w:tcBorders>
              <w:top w:val="nil"/>
              <w:left w:val="nil"/>
              <w:bottom w:val="single" w:sz="4" w:space="0" w:color="auto"/>
              <w:right w:val="nil"/>
            </w:tcBorders>
            <w:shd w:val="clear" w:color="auto" w:fill="auto"/>
            <w:noWrap/>
            <w:vAlign w:val="bottom"/>
            <w:hideMark/>
          </w:tcPr>
          <w:p w14:paraId="6CD16525"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0,500</w:t>
            </w:r>
          </w:p>
        </w:tc>
      </w:tr>
      <w:tr w:rsidR="008D7E81" w:rsidRPr="00BE3DAE" w14:paraId="486C2615"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13F07E1A"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Formosa do Oeste</w:t>
            </w:r>
          </w:p>
        </w:tc>
        <w:tc>
          <w:tcPr>
            <w:tcW w:w="1200" w:type="pct"/>
            <w:tcBorders>
              <w:top w:val="nil"/>
              <w:left w:val="nil"/>
              <w:bottom w:val="single" w:sz="4" w:space="0" w:color="auto"/>
              <w:right w:val="single" w:sz="4" w:space="0" w:color="auto"/>
            </w:tcBorders>
            <w:shd w:val="clear" w:color="auto" w:fill="auto"/>
            <w:noWrap/>
            <w:vAlign w:val="bottom"/>
            <w:hideMark/>
          </w:tcPr>
          <w:p w14:paraId="0C227687"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0.723</w:t>
            </w:r>
          </w:p>
        </w:tc>
        <w:tc>
          <w:tcPr>
            <w:tcW w:w="1200" w:type="pct"/>
            <w:tcBorders>
              <w:top w:val="nil"/>
              <w:left w:val="nil"/>
              <w:bottom w:val="single" w:sz="4" w:space="0" w:color="auto"/>
              <w:right w:val="single" w:sz="4" w:space="0" w:color="auto"/>
            </w:tcBorders>
            <w:shd w:val="clear" w:color="auto" w:fill="auto"/>
            <w:noWrap/>
            <w:vAlign w:val="bottom"/>
            <w:hideMark/>
          </w:tcPr>
          <w:p w14:paraId="2129CCAC"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65,9</w:t>
            </w:r>
          </w:p>
        </w:tc>
        <w:tc>
          <w:tcPr>
            <w:tcW w:w="1115" w:type="pct"/>
            <w:tcBorders>
              <w:top w:val="nil"/>
              <w:left w:val="nil"/>
              <w:bottom w:val="single" w:sz="4" w:space="0" w:color="auto"/>
              <w:right w:val="nil"/>
            </w:tcBorders>
            <w:shd w:val="clear" w:color="auto" w:fill="auto"/>
            <w:noWrap/>
            <w:vAlign w:val="bottom"/>
            <w:hideMark/>
          </w:tcPr>
          <w:p w14:paraId="5B9D9BBA"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0,420</w:t>
            </w:r>
          </w:p>
        </w:tc>
      </w:tr>
      <w:tr w:rsidR="008D7E81" w:rsidRPr="00BE3DAE" w14:paraId="0C60C30E"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77FDC29A"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Guaíra</w:t>
            </w:r>
          </w:p>
        </w:tc>
        <w:tc>
          <w:tcPr>
            <w:tcW w:w="1200" w:type="pct"/>
            <w:tcBorders>
              <w:top w:val="nil"/>
              <w:left w:val="nil"/>
              <w:bottom w:val="single" w:sz="4" w:space="0" w:color="auto"/>
              <w:right w:val="single" w:sz="4" w:space="0" w:color="auto"/>
            </w:tcBorders>
            <w:shd w:val="clear" w:color="auto" w:fill="auto"/>
            <w:noWrap/>
            <w:vAlign w:val="bottom"/>
            <w:hideMark/>
          </w:tcPr>
          <w:p w14:paraId="5D1F7904"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0.724</w:t>
            </w:r>
          </w:p>
        </w:tc>
        <w:tc>
          <w:tcPr>
            <w:tcW w:w="1200" w:type="pct"/>
            <w:tcBorders>
              <w:top w:val="nil"/>
              <w:left w:val="nil"/>
              <w:bottom w:val="single" w:sz="4" w:space="0" w:color="auto"/>
              <w:right w:val="single" w:sz="4" w:space="0" w:color="auto"/>
            </w:tcBorders>
            <w:shd w:val="clear" w:color="auto" w:fill="auto"/>
            <w:noWrap/>
            <w:vAlign w:val="bottom"/>
            <w:hideMark/>
          </w:tcPr>
          <w:p w14:paraId="1B727E06"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91,9</w:t>
            </w:r>
          </w:p>
        </w:tc>
        <w:tc>
          <w:tcPr>
            <w:tcW w:w="1115" w:type="pct"/>
            <w:tcBorders>
              <w:top w:val="nil"/>
              <w:left w:val="nil"/>
              <w:bottom w:val="single" w:sz="4" w:space="0" w:color="auto"/>
              <w:right w:val="nil"/>
            </w:tcBorders>
            <w:shd w:val="clear" w:color="auto" w:fill="auto"/>
            <w:noWrap/>
            <w:vAlign w:val="bottom"/>
            <w:hideMark/>
          </w:tcPr>
          <w:p w14:paraId="1259716B"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0,575</w:t>
            </w:r>
          </w:p>
        </w:tc>
      </w:tr>
      <w:tr w:rsidR="008D7E81" w:rsidRPr="00BE3DAE" w14:paraId="070A2E27"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7727B7DD"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Iracema do Oeste</w:t>
            </w:r>
          </w:p>
        </w:tc>
        <w:tc>
          <w:tcPr>
            <w:tcW w:w="1200" w:type="pct"/>
            <w:tcBorders>
              <w:top w:val="nil"/>
              <w:left w:val="nil"/>
              <w:bottom w:val="single" w:sz="4" w:space="0" w:color="auto"/>
              <w:right w:val="single" w:sz="4" w:space="0" w:color="auto"/>
            </w:tcBorders>
            <w:shd w:val="clear" w:color="auto" w:fill="auto"/>
            <w:noWrap/>
            <w:vAlign w:val="bottom"/>
            <w:hideMark/>
          </w:tcPr>
          <w:p w14:paraId="49C599F0"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0.707</w:t>
            </w:r>
          </w:p>
        </w:tc>
        <w:tc>
          <w:tcPr>
            <w:tcW w:w="1200" w:type="pct"/>
            <w:tcBorders>
              <w:top w:val="nil"/>
              <w:left w:val="nil"/>
              <w:bottom w:val="single" w:sz="4" w:space="0" w:color="auto"/>
              <w:right w:val="single" w:sz="4" w:space="0" w:color="auto"/>
            </w:tcBorders>
            <w:shd w:val="clear" w:color="auto" w:fill="auto"/>
            <w:noWrap/>
            <w:vAlign w:val="bottom"/>
            <w:hideMark/>
          </w:tcPr>
          <w:p w14:paraId="3CAF6162"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77,7</w:t>
            </w:r>
          </w:p>
        </w:tc>
        <w:tc>
          <w:tcPr>
            <w:tcW w:w="1115" w:type="pct"/>
            <w:tcBorders>
              <w:top w:val="nil"/>
              <w:left w:val="nil"/>
              <w:bottom w:val="single" w:sz="4" w:space="0" w:color="auto"/>
              <w:right w:val="nil"/>
            </w:tcBorders>
            <w:shd w:val="clear" w:color="auto" w:fill="auto"/>
            <w:noWrap/>
            <w:vAlign w:val="bottom"/>
            <w:hideMark/>
          </w:tcPr>
          <w:p w14:paraId="2F37B43C"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0,408</w:t>
            </w:r>
          </w:p>
        </w:tc>
      </w:tr>
      <w:tr w:rsidR="008D7E81" w:rsidRPr="00BE3DAE" w14:paraId="6983D3D2"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2C99452B"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Jesuítas</w:t>
            </w:r>
          </w:p>
        </w:tc>
        <w:tc>
          <w:tcPr>
            <w:tcW w:w="1200" w:type="pct"/>
            <w:tcBorders>
              <w:top w:val="nil"/>
              <w:left w:val="nil"/>
              <w:bottom w:val="single" w:sz="4" w:space="0" w:color="auto"/>
              <w:right w:val="single" w:sz="4" w:space="0" w:color="auto"/>
            </w:tcBorders>
            <w:shd w:val="clear" w:color="auto" w:fill="auto"/>
            <w:noWrap/>
            <w:vAlign w:val="bottom"/>
            <w:hideMark/>
          </w:tcPr>
          <w:p w14:paraId="0EFF428A"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0.705</w:t>
            </w:r>
          </w:p>
        </w:tc>
        <w:tc>
          <w:tcPr>
            <w:tcW w:w="1200" w:type="pct"/>
            <w:tcBorders>
              <w:top w:val="nil"/>
              <w:left w:val="nil"/>
              <w:bottom w:val="single" w:sz="4" w:space="0" w:color="auto"/>
              <w:right w:val="single" w:sz="4" w:space="0" w:color="auto"/>
            </w:tcBorders>
            <w:shd w:val="clear" w:color="auto" w:fill="auto"/>
            <w:noWrap/>
            <w:vAlign w:val="bottom"/>
            <w:hideMark/>
          </w:tcPr>
          <w:p w14:paraId="71A85948"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67,4</w:t>
            </w:r>
          </w:p>
        </w:tc>
        <w:tc>
          <w:tcPr>
            <w:tcW w:w="1115" w:type="pct"/>
            <w:tcBorders>
              <w:top w:val="nil"/>
              <w:left w:val="nil"/>
              <w:bottom w:val="single" w:sz="4" w:space="0" w:color="auto"/>
              <w:right w:val="nil"/>
            </w:tcBorders>
            <w:shd w:val="clear" w:color="auto" w:fill="auto"/>
            <w:noWrap/>
            <w:vAlign w:val="bottom"/>
            <w:hideMark/>
          </w:tcPr>
          <w:p w14:paraId="6276255A"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0,427</w:t>
            </w:r>
          </w:p>
        </w:tc>
      </w:tr>
      <w:tr w:rsidR="008D7E81" w:rsidRPr="00BE3DAE" w14:paraId="1E3E63AE"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01620F3C"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Marechal Cândido Rondon</w:t>
            </w:r>
          </w:p>
        </w:tc>
        <w:tc>
          <w:tcPr>
            <w:tcW w:w="1200" w:type="pct"/>
            <w:tcBorders>
              <w:top w:val="nil"/>
              <w:left w:val="nil"/>
              <w:bottom w:val="single" w:sz="4" w:space="0" w:color="auto"/>
              <w:right w:val="single" w:sz="4" w:space="0" w:color="auto"/>
            </w:tcBorders>
            <w:shd w:val="clear" w:color="auto" w:fill="auto"/>
            <w:noWrap/>
            <w:vAlign w:val="bottom"/>
            <w:hideMark/>
          </w:tcPr>
          <w:p w14:paraId="29EF3283"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0.774</w:t>
            </w:r>
          </w:p>
        </w:tc>
        <w:tc>
          <w:tcPr>
            <w:tcW w:w="1200" w:type="pct"/>
            <w:tcBorders>
              <w:top w:val="nil"/>
              <w:left w:val="nil"/>
              <w:bottom w:val="single" w:sz="4" w:space="0" w:color="auto"/>
              <w:right w:val="single" w:sz="4" w:space="0" w:color="auto"/>
            </w:tcBorders>
            <w:shd w:val="clear" w:color="auto" w:fill="auto"/>
            <w:noWrap/>
            <w:vAlign w:val="bottom"/>
            <w:hideMark/>
          </w:tcPr>
          <w:p w14:paraId="58718A88"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83,6</w:t>
            </w:r>
          </w:p>
        </w:tc>
        <w:tc>
          <w:tcPr>
            <w:tcW w:w="1115" w:type="pct"/>
            <w:tcBorders>
              <w:top w:val="nil"/>
              <w:left w:val="nil"/>
              <w:bottom w:val="single" w:sz="4" w:space="0" w:color="auto"/>
              <w:right w:val="nil"/>
            </w:tcBorders>
            <w:shd w:val="clear" w:color="auto" w:fill="auto"/>
            <w:noWrap/>
            <w:vAlign w:val="bottom"/>
            <w:hideMark/>
          </w:tcPr>
          <w:p w14:paraId="16DC5891"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0,542</w:t>
            </w:r>
          </w:p>
        </w:tc>
      </w:tr>
      <w:tr w:rsidR="008D7E81" w:rsidRPr="00BE3DAE" w14:paraId="30788B33"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5A82DC1B"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Maripá</w:t>
            </w:r>
          </w:p>
        </w:tc>
        <w:tc>
          <w:tcPr>
            <w:tcW w:w="1200" w:type="pct"/>
            <w:tcBorders>
              <w:top w:val="nil"/>
              <w:left w:val="nil"/>
              <w:bottom w:val="single" w:sz="4" w:space="0" w:color="auto"/>
              <w:right w:val="single" w:sz="4" w:space="0" w:color="auto"/>
            </w:tcBorders>
            <w:shd w:val="clear" w:color="auto" w:fill="auto"/>
            <w:noWrap/>
            <w:vAlign w:val="bottom"/>
            <w:hideMark/>
          </w:tcPr>
          <w:p w14:paraId="6942E61A"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0.758</w:t>
            </w:r>
          </w:p>
        </w:tc>
        <w:tc>
          <w:tcPr>
            <w:tcW w:w="1200" w:type="pct"/>
            <w:tcBorders>
              <w:top w:val="nil"/>
              <w:left w:val="nil"/>
              <w:bottom w:val="single" w:sz="4" w:space="0" w:color="auto"/>
              <w:right w:val="single" w:sz="4" w:space="0" w:color="auto"/>
            </w:tcBorders>
            <w:shd w:val="clear" w:color="auto" w:fill="auto"/>
            <w:noWrap/>
            <w:vAlign w:val="bottom"/>
            <w:hideMark/>
          </w:tcPr>
          <w:p w14:paraId="46825BAC"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57,4</w:t>
            </w:r>
          </w:p>
        </w:tc>
        <w:tc>
          <w:tcPr>
            <w:tcW w:w="1115" w:type="pct"/>
            <w:tcBorders>
              <w:top w:val="nil"/>
              <w:left w:val="nil"/>
              <w:bottom w:val="single" w:sz="4" w:space="0" w:color="auto"/>
              <w:right w:val="nil"/>
            </w:tcBorders>
            <w:shd w:val="clear" w:color="auto" w:fill="auto"/>
            <w:noWrap/>
            <w:vAlign w:val="bottom"/>
            <w:hideMark/>
          </w:tcPr>
          <w:p w14:paraId="1203A25D"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0,425</w:t>
            </w:r>
          </w:p>
        </w:tc>
      </w:tr>
      <w:tr w:rsidR="008D7E81" w:rsidRPr="00BE3DAE" w14:paraId="79BBBCA0"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1B80ECF6"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Mercedes</w:t>
            </w:r>
          </w:p>
        </w:tc>
        <w:tc>
          <w:tcPr>
            <w:tcW w:w="1200" w:type="pct"/>
            <w:tcBorders>
              <w:top w:val="nil"/>
              <w:left w:val="nil"/>
              <w:bottom w:val="single" w:sz="4" w:space="0" w:color="auto"/>
              <w:right w:val="single" w:sz="4" w:space="0" w:color="auto"/>
            </w:tcBorders>
            <w:shd w:val="clear" w:color="auto" w:fill="auto"/>
            <w:noWrap/>
            <w:vAlign w:val="bottom"/>
            <w:hideMark/>
          </w:tcPr>
          <w:p w14:paraId="3C0F4D25"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0.740</w:t>
            </w:r>
          </w:p>
        </w:tc>
        <w:tc>
          <w:tcPr>
            <w:tcW w:w="1200" w:type="pct"/>
            <w:tcBorders>
              <w:top w:val="nil"/>
              <w:left w:val="nil"/>
              <w:bottom w:val="single" w:sz="4" w:space="0" w:color="auto"/>
              <w:right w:val="single" w:sz="4" w:space="0" w:color="auto"/>
            </w:tcBorders>
            <w:shd w:val="clear" w:color="auto" w:fill="auto"/>
            <w:noWrap/>
            <w:vAlign w:val="bottom"/>
            <w:hideMark/>
          </w:tcPr>
          <w:p w14:paraId="320F4BA0"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48,3</w:t>
            </w:r>
          </w:p>
        </w:tc>
        <w:tc>
          <w:tcPr>
            <w:tcW w:w="1115" w:type="pct"/>
            <w:tcBorders>
              <w:top w:val="nil"/>
              <w:left w:val="nil"/>
              <w:bottom w:val="single" w:sz="4" w:space="0" w:color="auto"/>
              <w:right w:val="nil"/>
            </w:tcBorders>
            <w:shd w:val="clear" w:color="auto" w:fill="auto"/>
            <w:noWrap/>
            <w:vAlign w:val="bottom"/>
            <w:hideMark/>
          </w:tcPr>
          <w:p w14:paraId="0FD50209"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0,422</w:t>
            </w:r>
          </w:p>
        </w:tc>
      </w:tr>
      <w:tr w:rsidR="008D7E81" w:rsidRPr="00BE3DAE" w14:paraId="60583FBC"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32405085"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Nova Santa Rosa</w:t>
            </w:r>
          </w:p>
        </w:tc>
        <w:tc>
          <w:tcPr>
            <w:tcW w:w="1200" w:type="pct"/>
            <w:tcBorders>
              <w:top w:val="nil"/>
              <w:left w:val="nil"/>
              <w:bottom w:val="single" w:sz="4" w:space="0" w:color="auto"/>
              <w:right w:val="single" w:sz="4" w:space="0" w:color="auto"/>
            </w:tcBorders>
            <w:shd w:val="clear" w:color="auto" w:fill="auto"/>
            <w:noWrap/>
            <w:vAlign w:val="bottom"/>
            <w:hideMark/>
          </w:tcPr>
          <w:p w14:paraId="685DC4AC"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0.731</w:t>
            </w:r>
          </w:p>
        </w:tc>
        <w:tc>
          <w:tcPr>
            <w:tcW w:w="1200" w:type="pct"/>
            <w:tcBorders>
              <w:top w:val="nil"/>
              <w:left w:val="nil"/>
              <w:bottom w:val="single" w:sz="4" w:space="0" w:color="auto"/>
              <w:right w:val="single" w:sz="4" w:space="0" w:color="auto"/>
            </w:tcBorders>
            <w:shd w:val="clear" w:color="auto" w:fill="auto"/>
            <w:noWrap/>
            <w:vAlign w:val="bottom"/>
            <w:hideMark/>
          </w:tcPr>
          <w:p w14:paraId="704EE9D3"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69,7</w:t>
            </w:r>
          </w:p>
        </w:tc>
        <w:tc>
          <w:tcPr>
            <w:tcW w:w="1115" w:type="pct"/>
            <w:tcBorders>
              <w:top w:val="nil"/>
              <w:left w:val="nil"/>
              <w:bottom w:val="single" w:sz="4" w:space="0" w:color="auto"/>
              <w:right w:val="nil"/>
            </w:tcBorders>
            <w:shd w:val="clear" w:color="auto" w:fill="auto"/>
            <w:noWrap/>
            <w:vAlign w:val="bottom"/>
            <w:hideMark/>
          </w:tcPr>
          <w:p w14:paraId="1E6D40B6"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0,415</w:t>
            </w:r>
          </w:p>
        </w:tc>
      </w:tr>
      <w:tr w:rsidR="008D7E81" w:rsidRPr="00BE3DAE" w14:paraId="4766550D"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34920349"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Ouro Verde do Oeste</w:t>
            </w:r>
          </w:p>
        </w:tc>
        <w:tc>
          <w:tcPr>
            <w:tcW w:w="1200" w:type="pct"/>
            <w:tcBorders>
              <w:top w:val="nil"/>
              <w:left w:val="nil"/>
              <w:bottom w:val="single" w:sz="4" w:space="0" w:color="auto"/>
              <w:right w:val="single" w:sz="4" w:space="0" w:color="auto"/>
            </w:tcBorders>
            <w:shd w:val="clear" w:color="auto" w:fill="auto"/>
            <w:noWrap/>
            <w:vAlign w:val="bottom"/>
            <w:hideMark/>
          </w:tcPr>
          <w:p w14:paraId="6094E840"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0.709</w:t>
            </w:r>
          </w:p>
        </w:tc>
        <w:tc>
          <w:tcPr>
            <w:tcW w:w="1200" w:type="pct"/>
            <w:tcBorders>
              <w:top w:val="nil"/>
              <w:left w:val="nil"/>
              <w:bottom w:val="single" w:sz="4" w:space="0" w:color="auto"/>
              <w:right w:val="single" w:sz="4" w:space="0" w:color="auto"/>
            </w:tcBorders>
            <w:shd w:val="clear" w:color="auto" w:fill="auto"/>
            <w:noWrap/>
            <w:vAlign w:val="bottom"/>
            <w:hideMark/>
          </w:tcPr>
          <w:p w14:paraId="4B9ECC32"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71,0</w:t>
            </w:r>
          </w:p>
        </w:tc>
        <w:tc>
          <w:tcPr>
            <w:tcW w:w="1115" w:type="pct"/>
            <w:tcBorders>
              <w:top w:val="nil"/>
              <w:left w:val="nil"/>
              <w:bottom w:val="single" w:sz="4" w:space="0" w:color="auto"/>
              <w:right w:val="nil"/>
            </w:tcBorders>
            <w:shd w:val="clear" w:color="auto" w:fill="auto"/>
            <w:noWrap/>
            <w:vAlign w:val="bottom"/>
            <w:hideMark/>
          </w:tcPr>
          <w:p w14:paraId="260C780D"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0,415</w:t>
            </w:r>
          </w:p>
        </w:tc>
      </w:tr>
      <w:tr w:rsidR="008D7E81" w:rsidRPr="00BE3DAE" w14:paraId="0830B4B0"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3BD9B4C1"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lastRenderedPageBreak/>
              <w:t>Palotina</w:t>
            </w:r>
          </w:p>
        </w:tc>
        <w:tc>
          <w:tcPr>
            <w:tcW w:w="1200" w:type="pct"/>
            <w:tcBorders>
              <w:top w:val="nil"/>
              <w:left w:val="nil"/>
              <w:bottom w:val="single" w:sz="4" w:space="0" w:color="auto"/>
              <w:right w:val="single" w:sz="4" w:space="0" w:color="auto"/>
            </w:tcBorders>
            <w:shd w:val="clear" w:color="auto" w:fill="auto"/>
            <w:noWrap/>
            <w:vAlign w:val="bottom"/>
            <w:hideMark/>
          </w:tcPr>
          <w:p w14:paraId="29F83292"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0.768</w:t>
            </w:r>
          </w:p>
        </w:tc>
        <w:tc>
          <w:tcPr>
            <w:tcW w:w="1200" w:type="pct"/>
            <w:tcBorders>
              <w:top w:val="nil"/>
              <w:left w:val="nil"/>
              <w:bottom w:val="single" w:sz="4" w:space="0" w:color="auto"/>
              <w:right w:val="single" w:sz="4" w:space="0" w:color="auto"/>
            </w:tcBorders>
            <w:shd w:val="clear" w:color="auto" w:fill="auto"/>
            <w:noWrap/>
            <w:vAlign w:val="bottom"/>
            <w:hideMark/>
          </w:tcPr>
          <w:p w14:paraId="31B8D871"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85,9</w:t>
            </w:r>
          </w:p>
        </w:tc>
        <w:tc>
          <w:tcPr>
            <w:tcW w:w="1115" w:type="pct"/>
            <w:tcBorders>
              <w:top w:val="nil"/>
              <w:left w:val="nil"/>
              <w:bottom w:val="single" w:sz="4" w:space="0" w:color="auto"/>
              <w:right w:val="nil"/>
            </w:tcBorders>
            <w:shd w:val="clear" w:color="auto" w:fill="auto"/>
            <w:noWrap/>
            <w:vAlign w:val="bottom"/>
            <w:hideMark/>
          </w:tcPr>
          <w:p w14:paraId="1B5432E1"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0,482</w:t>
            </w:r>
          </w:p>
        </w:tc>
      </w:tr>
      <w:tr w:rsidR="008D7E81" w:rsidRPr="00BE3DAE" w14:paraId="4A1241B4"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4F907A56"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Pato Bragado</w:t>
            </w:r>
          </w:p>
        </w:tc>
        <w:tc>
          <w:tcPr>
            <w:tcW w:w="1200" w:type="pct"/>
            <w:tcBorders>
              <w:top w:val="nil"/>
              <w:left w:val="nil"/>
              <w:bottom w:val="single" w:sz="4" w:space="0" w:color="auto"/>
              <w:right w:val="single" w:sz="4" w:space="0" w:color="auto"/>
            </w:tcBorders>
            <w:shd w:val="clear" w:color="auto" w:fill="auto"/>
            <w:noWrap/>
            <w:vAlign w:val="bottom"/>
            <w:hideMark/>
          </w:tcPr>
          <w:p w14:paraId="74B20A22"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0.747</w:t>
            </w:r>
          </w:p>
        </w:tc>
        <w:tc>
          <w:tcPr>
            <w:tcW w:w="1200" w:type="pct"/>
            <w:tcBorders>
              <w:top w:val="nil"/>
              <w:left w:val="nil"/>
              <w:bottom w:val="single" w:sz="4" w:space="0" w:color="auto"/>
              <w:right w:val="single" w:sz="4" w:space="0" w:color="auto"/>
            </w:tcBorders>
            <w:shd w:val="clear" w:color="auto" w:fill="auto"/>
            <w:noWrap/>
            <w:vAlign w:val="bottom"/>
            <w:hideMark/>
          </w:tcPr>
          <w:p w14:paraId="6D3BB2D5"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62,1</w:t>
            </w:r>
          </w:p>
        </w:tc>
        <w:tc>
          <w:tcPr>
            <w:tcW w:w="1115" w:type="pct"/>
            <w:tcBorders>
              <w:top w:val="nil"/>
              <w:left w:val="nil"/>
              <w:bottom w:val="single" w:sz="4" w:space="0" w:color="auto"/>
              <w:right w:val="nil"/>
            </w:tcBorders>
            <w:shd w:val="clear" w:color="auto" w:fill="auto"/>
            <w:noWrap/>
            <w:vAlign w:val="bottom"/>
            <w:hideMark/>
          </w:tcPr>
          <w:p w14:paraId="26489895"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0,434</w:t>
            </w:r>
          </w:p>
        </w:tc>
      </w:tr>
      <w:tr w:rsidR="008D7E81" w:rsidRPr="00BE3DAE" w14:paraId="588013E2"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396F6B5C"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Quatro Pontes</w:t>
            </w:r>
          </w:p>
        </w:tc>
        <w:tc>
          <w:tcPr>
            <w:tcW w:w="1200" w:type="pct"/>
            <w:tcBorders>
              <w:top w:val="nil"/>
              <w:left w:val="nil"/>
              <w:bottom w:val="single" w:sz="4" w:space="0" w:color="auto"/>
              <w:right w:val="single" w:sz="4" w:space="0" w:color="auto"/>
            </w:tcBorders>
            <w:shd w:val="clear" w:color="auto" w:fill="auto"/>
            <w:noWrap/>
            <w:vAlign w:val="bottom"/>
            <w:hideMark/>
          </w:tcPr>
          <w:p w14:paraId="02768184"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0.791</w:t>
            </w:r>
          </w:p>
        </w:tc>
        <w:tc>
          <w:tcPr>
            <w:tcW w:w="1200" w:type="pct"/>
            <w:tcBorders>
              <w:top w:val="nil"/>
              <w:left w:val="nil"/>
              <w:bottom w:val="single" w:sz="4" w:space="0" w:color="auto"/>
              <w:right w:val="single" w:sz="4" w:space="0" w:color="auto"/>
            </w:tcBorders>
            <w:shd w:val="clear" w:color="auto" w:fill="auto"/>
            <w:noWrap/>
            <w:vAlign w:val="bottom"/>
            <w:hideMark/>
          </w:tcPr>
          <w:p w14:paraId="1753574F"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64,1</w:t>
            </w:r>
          </w:p>
        </w:tc>
        <w:tc>
          <w:tcPr>
            <w:tcW w:w="1115" w:type="pct"/>
            <w:tcBorders>
              <w:top w:val="nil"/>
              <w:left w:val="nil"/>
              <w:bottom w:val="single" w:sz="4" w:space="0" w:color="auto"/>
              <w:right w:val="nil"/>
            </w:tcBorders>
            <w:shd w:val="clear" w:color="auto" w:fill="auto"/>
            <w:noWrap/>
            <w:vAlign w:val="bottom"/>
            <w:hideMark/>
          </w:tcPr>
          <w:p w14:paraId="73492792"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0,470</w:t>
            </w:r>
          </w:p>
        </w:tc>
      </w:tr>
      <w:tr w:rsidR="008D7E81" w:rsidRPr="00BE3DAE" w14:paraId="4468523B"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4487AB14"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Santa Helena</w:t>
            </w:r>
          </w:p>
        </w:tc>
        <w:tc>
          <w:tcPr>
            <w:tcW w:w="1200" w:type="pct"/>
            <w:tcBorders>
              <w:top w:val="nil"/>
              <w:left w:val="nil"/>
              <w:bottom w:val="single" w:sz="4" w:space="0" w:color="auto"/>
              <w:right w:val="single" w:sz="4" w:space="0" w:color="auto"/>
            </w:tcBorders>
            <w:shd w:val="clear" w:color="auto" w:fill="auto"/>
            <w:noWrap/>
            <w:vAlign w:val="bottom"/>
            <w:hideMark/>
          </w:tcPr>
          <w:p w14:paraId="23BB0046"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0.744</w:t>
            </w:r>
          </w:p>
        </w:tc>
        <w:tc>
          <w:tcPr>
            <w:tcW w:w="1200" w:type="pct"/>
            <w:tcBorders>
              <w:top w:val="nil"/>
              <w:left w:val="nil"/>
              <w:bottom w:val="single" w:sz="4" w:space="0" w:color="auto"/>
              <w:right w:val="single" w:sz="4" w:space="0" w:color="auto"/>
            </w:tcBorders>
            <w:shd w:val="clear" w:color="auto" w:fill="auto"/>
            <w:noWrap/>
            <w:vAlign w:val="bottom"/>
            <w:hideMark/>
          </w:tcPr>
          <w:p w14:paraId="58064762"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53,8</w:t>
            </w:r>
          </w:p>
        </w:tc>
        <w:tc>
          <w:tcPr>
            <w:tcW w:w="1115" w:type="pct"/>
            <w:tcBorders>
              <w:top w:val="nil"/>
              <w:left w:val="nil"/>
              <w:bottom w:val="single" w:sz="4" w:space="0" w:color="auto"/>
              <w:right w:val="nil"/>
            </w:tcBorders>
            <w:shd w:val="clear" w:color="auto" w:fill="auto"/>
            <w:noWrap/>
            <w:vAlign w:val="bottom"/>
            <w:hideMark/>
          </w:tcPr>
          <w:p w14:paraId="03ED5F29"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0,529</w:t>
            </w:r>
          </w:p>
        </w:tc>
      </w:tr>
      <w:tr w:rsidR="008D7E81" w:rsidRPr="00BE3DAE" w14:paraId="7C2ED741"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71276CF5"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São José das Palmeiras</w:t>
            </w:r>
          </w:p>
        </w:tc>
        <w:tc>
          <w:tcPr>
            <w:tcW w:w="1200" w:type="pct"/>
            <w:tcBorders>
              <w:top w:val="nil"/>
              <w:left w:val="nil"/>
              <w:bottom w:val="single" w:sz="4" w:space="0" w:color="auto"/>
              <w:right w:val="single" w:sz="4" w:space="0" w:color="auto"/>
            </w:tcBorders>
            <w:shd w:val="clear" w:color="auto" w:fill="auto"/>
            <w:noWrap/>
            <w:vAlign w:val="bottom"/>
            <w:hideMark/>
          </w:tcPr>
          <w:p w14:paraId="108BF6CE"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0.713</w:t>
            </w:r>
          </w:p>
        </w:tc>
        <w:tc>
          <w:tcPr>
            <w:tcW w:w="1200" w:type="pct"/>
            <w:tcBorders>
              <w:top w:val="nil"/>
              <w:left w:val="nil"/>
              <w:bottom w:val="single" w:sz="4" w:space="0" w:color="auto"/>
              <w:right w:val="single" w:sz="4" w:space="0" w:color="auto"/>
            </w:tcBorders>
            <w:shd w:val="clear" w:color="auto" w:fill="auto"/>
            <w:noWrap/>
            <w:vAlign w:val="bottom"/>
            <w:hideMark/>
          </w:tcPr>
          <w:p w14:paraId="648803CB"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63,0</w:t>
            </w:r>
          </w:p>
        </w:tc>
        <w:tc>
          <w:tcPr>
            <w:tcW w:w="1115" w:type="pct"/>
            <w:tcBorders>
              <w:top w:val="nil"/>
              <w:left w:val="nil"/>
              <w:bottom w:val="single" w:sz="4" w:space="0" w:color="auto"/>
              <w:right w:val="nil"/>
            </w:tcBorders>
            <w:shd w:val="clear" w:color="auto" w:fill="auto"/>
            <w:noWrap/>
            <w:vAlign w:val="bottom"/>
            <w:hideMark/>
          </w:tcPr>
          <w:p w14:paraId="51065D1C"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0,455</w:t>
            </w:r>
          </w:p>
        </w:tc>
      </w:tr>
      <w:tr w:rsidR="008D7E81" w:rsidRPr="00BE3DAE" w14:paraId="402B340D"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2C04E1E2"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São Pedro do Iguaçu</w:t>
            </w:r>
          </w:p>
        </w:tc>
        <w:tc>
          <w:tcPr>
            <w:tcW w:w="1200" w:type="pct"/>
            <w:tcBorders>
              <w:top w:val="nil"/>
              <w:left w:val="nil"/>
              <w:bottom w:val="single" w:sz="4" w:space="0" w:color="auto"/>
              <w:right w:val="single" w:sz="4" w:space="0" w:color="auto"/>
            </w:tcBorders>
            <w:shd w:val="clear" w:color="auto" w:fill="auto"/>
            <w:noWrap/>
            <w:vAlign w:val="bottom"/>
            <w:hideMark/>
          </w:tcPr>
          <w:p w14:paraId="525A6BF3"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0.683</w:t>
            </w:r>
          </w:p>
        </w:tc>
        <w:tc>
          <w:tcPr>
            <w:tcW w:w="1200" w:type="pct"/>
            <w:tcBorders>
              <w:top w:val="nil"/>
              <w:left w:val="nil"/>
              <w:bottom w:val="single" w:sz="4" w:space="0" w:color="auto"/>
              <w:right w:val="single" w:sz="4" w:space="0" w:color="auto"/>
            </w:tcBorders>
            <w:shd w:val="clear" w:color="auto" w:fill="auto"/>
            <w:noWrap/>
            <w:vAlign w:val="bottom"/>
            <w:hideMark/>
          </w:tcPr>
          <w:p w14:paraId="71EC22BD"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62,5</w:t>
            </w:r>
          </w:p>
        </w:tc>
        <w:tc>
          <w:tcPr>
            <w:tcW w:w="1115" w:type="pct"/>
            <w:tcBorders>
              <w:top w:val="nil"/>
              <w:left w:val="nil"/>
              <w:bottom w:val="single" w:sz="4" w:space="0" w:color="auto"/>
              <w:right w:val="nil"/>
            </w:tcBorders>
            <w:shd w:val="clear" w:color="auto" w:fill="auto"/>
            <w:noWrap/>
            <w:vAlign w:val="bottom"/>
            <w:hideMark/>
          </w:tcPr>
          <w:p w14:paraId="0AFDA838"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0,469</w:t>
            </w:r>
          </w:p>
        </w:tc>
      </w:tr>
      <w:tr w:rsidR="008D7E81" w:rsidRPr="00BE3DAE" w14:paraId="3F3D3328"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5478AA0B"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Terra Roxa</w:t>
            </w:r>
          </w:p>
        </w:tc>
        <w:tc>
          <w:tcPr>
            <w:tcW w:w="1200" w:type="pct"/>
            <w:tcBorders>
              <w:top w:val="nil"/>
              <w:left w:val="nil"/>
              <w:bottom w:val="single" w:sz="4" w:space="0" w:color="auto"/>
              <w:right w:val="single" w:sz="4" w:space="0" w:color="auto"/>
            </w:tcBorders>
            <w:shd w:val="clear" w:color="auto" w:fill="auto"/>
            <w:noWrap/>
            <w:vAlign w:val="bottom"/>
            <w:hideMark/>
          </w:tcPr>
          <w:p w14:paraId="3420413D"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0.714</w:t>
            </w:r>
          </w:p>
        </w:tc>
        <w:tc>
          <w:tcPr>
            <w:tcW w:w="1200" w:type="pct"/>
            <w:tcBorders>
              <w:top w:val="nil"/>
              <w:left w:val="nil"/>
              <w:bottom w:val="single" w:sz="4" w:space="0" w:color="auto"/>
              <w:right w:val="single" w:sz="4" w:space="0" w:color="auto"/>
            </w:tcBorders>
            <w:shd w:val="clear" w:color="auto" w:fill="auto"/>
            <w:noWrap/>
            <w:vAlign w:val="bottom"/>
            <w:hideMark/>
          </w:tcPr>
          <w:p w14:paraId="54738173"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76,4</w:t>
            </w:r>
          </w:p>
        </w:tc>
        <w:tc>
          <w:tcPr>
            <w:tcW w:w="1115" w:type="pct"/>
            <w:tcBorders>
              <w:top w:val="nil"/>
              <w:left w:val="nil"/>
              <w:bottom w:val="single" w:sz="4" w:space="0" w:color="auto"/>
              <w:right w:val="nil"/>
            </w:tcBorders>
            <w:shd w:val="clear" w:color="auto" w:fill="auto"/>
            <w:noWrap/>
            <w:vAlign w:val="bottom"/>
            <w:hideMark/>
          </w:tcPr>
          <w:p w14:paraId="6E39ECC5"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0,426</w:t>
            </w:r>
          </w:p>
        </w:tc>
      </w:tr>
      <w:tr w:rsidR="008D7E81" w:rsidRPr="00BE3DAE" w14:paraId="785F8DA0"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29E06D75" w14:textId="77777777" w:rsidR="008D7E81" w:rsidRPr="00140FEF" w:rsidRDefault="008D7E81" w:rsidP="00140FEF">
            <w:pPr>
              <w:spacing w:after="0" w:line="240" w:lineRule="auto"/>
              <w:rPr>
                <w:rFonts w:eastAsia="Times New Roman" w:cs="Times New Roman"/>
                <w:color w:val="000000"/>
                <w:sz w:val="16"/>
                <w:szCs w:val="16"/>
                <w:lang w:eastAsia="pt-BR"/>
              </w:rPr>
            </w:pPr>
            <w:r w:rsidRPr="00140FEF">
              <w:rPr>
                <w:rFonts w:eastAsia="Times New Roman" w:cs="Times New Roman"/>
                <w:color w:val="000000"/>
                <w:sz w:val="16"/>
                <w:szCs w:val="16"/>
                <w:lang w:eastAsia="pt-BR"/>
              </w:rPr>
              <w:t>Toledo</w:t>
            </w:r>
          </w:p>
        </w:tc>
        <w:tc>
          <w:tcPr>
            <w:tcW w:w="1200" w:type="pct"/>
            <w:tcBorders>
              <w:top w:val="nil"/>
              <w:left w:val="nil"/>
              <w:bottom w:val="single" w:sz="4" w:space="0" w:color="auto"/>
              <w:right w:val="single" w:sz="4" w:space="0" w:color="auto"/>
            </w:tcBorders>
            <w:shd w:val="clear" w:color="auto" w:fill="auto"/>
            <w:noWrap/>
            <w:vAlign w:val="bottom"/>
            <w:hideMark/>
          </w:tcPr>
          <w:p w14:paraId="21D3F8DF"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0.768</w:t>
            </w:r>
          </w:p>
        </w:tc>
        <w:tc>
          <w:tcPr>
            <w:tcW w:w="1200" w:type="pct"/>
            <w:tcBorders>
              <w:top w:val="nil"/>
              <w:left w:val="nil"/>
              <w:bottom w:val="single" w:sz="4" w:space="0" w:color="auto"/>
              <w:right w:val="single" w:sz="4" w:space="0" w:color="auto"/>
            </w:tcBorders>
            <w:shd w:val="clear" w:color="auto" w:fill="auto"/>
            <w:noWrap/>
            <w:vAlign w:val="bottom"/>
            <w:hideMark/>
          </w:tcPr>
          <w:p w14:paraId="5BFF54E8"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90,7</w:t>
            </w:r>
          </w:p>
        </w:tc>
        <w:tc>
          <w:tcPr>
            <w:tcW w:w="1115" w:type="pct"/>
            <w:tcBorders>
              <w:top w:val="nil"/>
              <w:left w:val="nil"/>
              <w:bottom w:val="single" w:sz="4" w:space="0" w:color="auto"/>
              <w:right w:val="nil"/>
            </w:tcBorders>
            <w:shd w:val="clear" w:color="auto" w:fill="auto"/>
            <w:noWrap/>
            <w:vAlign w:val="bottom"/>
            <w:hideMark/>
          </w:tcPr>
          <w:p w14:paraId="6D693693"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0,471</w:t>
            </w:r>
          </w:p>
        </w:tc>
      </w:tr>
      <w:tr w:rsidR="008D7E81" w:rsidRPr="00BE3DAE" w14:paraId="7FF99F15" w14:textId="77777777" w:rsidTr="00140FEF">
        <w:trPr>
          <w:trHeight w:val="255"/>
        </w:trPr>
        <w:tc>
          <w:tcPr>
            <w:tcW w:w="1486" w:type="pct"/>
            <w:tcBorders>
              <w:top w:val="nil"/>
              <w:left w:val="nil"/>
              <w:bottom w:val="single" w:sz="4" w:space="0" w:color="auto"/>
              <w:right w:val="single" w:sz="4" w:space="0" w:color="auto"/>
            </w:tcBorders>
            <w:shd w:val="clear" w:color="auto" w:fill="auto"/>
            <w:noWrap/>
            <w:vAlign w:val="bottom"/>
            <w:hideMark/>
          </w:tcPr>
          <w:p w14:paraId="04C92672" w14:textId="77777777" w:rsidR="008D7E81" w:rsidRPr="00140FEF" w:rsidRDefault="008D7E81" w:rsidP="00140FEF">
            <w:pPr>
              <w:spacing w:after="0" w:line="240" w:lineRule="auto"/>
              <w:rPr>
                <w:rFonts w:eastAsia="Times New Roman" w:cs="Times New Roman"/>
                <w:color w:val="000000"/>
                <w:sz w:val="16"/>
                <w:szCs w:val="16"/>
                <w:lang w:eastAsia="pt-BR"/>
              </w:rPr>
            </w:pPr>
            <w:proofErr w:type="spellStart"/>
            <w:r w:rsidRPr="00140FEF">
              <w:rPr>
                <w:rFonts w:eastAsia="Times New Roman" w:cs="Times New Roman"/>
                <w:color w:val="000000"/>
                <w:sz w:val="16"/>
                <w:szCs w:val="16"/>
                <w:lang w:eastAsia="pt-BR"/>
              </w:rPr>
              <w:t>Tupãssi</w:t>
            </w:r>
            <w:proofErr w:type="spellEnd"/>
          </w:p>
        </w:tc>
        <w:tc>
          <w:tcPr>
            <w:tcW w:w="1200" w:type="pct"/>
            <w:tcBorders>
              <w:top w:val="nil"/>
              <w:left w:val="nil"/>
              <w:bottom w:val="single" w:sz="4" w:space="0" w:color="auto"/>
              <w:right w:val="single" w:sz="4" w:space="0" w:color="auto"/>
            </w:tcBorders>
            <w:shd w:val="clear" w:color="auto" w:fill="auto"/>
            <w:noWrap/>
            <w:vAlign w:val="bottom"/>
            <w:hideMark/>
          </w:tcPr>
          <w:p w14:paraId="33D48582"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0.730</w:t>
            </w:r>
          </w:p>
        </w:tc>
        <w:tc>
          <w:tcPr>
            <w:tcW w:w="1200" w:type="pct"/>
            <w:tcBorders>
              <w:top w:val="nil"/>
              <w:left w:val="nil"/>
              <w:bottom w:val="single" w:sz="4" w:space="0" w:color="auto"/>
              <w:right w:val="single" w:sz="4" w:space="0" w:color="auto"/>
            </w:tcBorders>
            <w:shd w:val="clear" w:color="auto" w:fill="auto"/>
            <w:noWrap/>
            <w:vAlign w:val="bottom"/>
            <w:hideMark/>
          </w:tcPr>
          <w:p w14:paraId="7B129880"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78,6</w:t>
            </w:r>
          </w:p>
        </w:tc>
        <w:tc>
          <w:tcPr>
            <w:tcW w:w="1115" w:type="pct"/>
            <w:tcBorders>
              <w:top w:val="nil"/>
              <w:left w:val="nil"/>
              <w:bottom w:val="single" w:sz="4" w:space="0" w:color="auto"/>
              <w:right w:val="nil"/>
            </w:tcBorders>
            <w:shd w:val="clear" w:color="auto" w:fill="auto"/>
            <w:noWrap/>
            <w:vAlign w:val="bottom"/>
            <w:hideMark/>
          </w:tcPr>
          <w:p w14:paraId="13716342" w14:textId="77777777" w:rsidR="008D7E81" w:rsidRPr="00140FEF" w:rsidRDefault="008D7E81"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0,477</w:t>
            </w:r>
          </w:p>
        </w:tc>
      </w:tr>
    </w:tbl>
    <w:p w14:paraId="2658ED1B" w14:textId="77777777" w:rsidR="008D7E81" w:rsidRPr="00121D60" w:rsidRDefault="008D7E81" w:rsidP="00140FEF">
      <w:pPr>
        <w:spacing w:after="0" w:line="240" w:lineRule="auto"/>
        <w:jc w:val="both"/>
        <w:rPr>
          <w:rFonts w:cs="Times New Roman"/>
        </w:rPr>
      </w:pPr>
      <w:r w:rsidRPr="00121D60">
        <w:rPr>
          <w:rFonts w:cs="Times New Roman"/>
        </w:rPr>
        <w:t>Fonte: Elaborado pelo</w:t>
      </w:r>
      <w:r w:rsidR="00F82143" w:rsidRPr="00121D60">
        <w:rPr>
          <w:rFonts w:cs="Times New Roman"/>
        </w:rPr>
        <w:t>s</w:t>
      </w:r>
      <w:r w:rsidRPr="00121D60">
        <w:rPr>
          <w:rFonts w:cs="Times New Roman"/>
        </w:rPr>
        <w:t xml:space="preserve"> autor</w:t>
      </w:r>
      <w:r w:rsidR="00F82143" w:rsidRPr="00121D60">
        <w:rPr>
          <w:rFonts w:cs="Times New Roman"/>
        </w:rPr>
        <w:t>es</w:t>
      </w:r>
      <w:r w:rsidRPr="00121D60">
        <w:rPr>
          <w:rFonts w:cs="Times New Roman"/>
        </w:rPr>
        <w:t xml:space="preserve"> a partir dos dados do IPARDES, 2013.</w:t>
      </w:r>
    </w:p>
    <w:p w14:paraId="3C8CDDAE" w14:textId="77777777" w:rsidR="00AA4C69" w:rsidRDefault="00AA4C69" w:rsidP="00140FEF">
      <w:pPr>
        <w:spacing w:after="0" w:line="240" w:lineRule="auto"/>
        <w:jc w:val="both"/>
        <w:rPr>
          <w:rFonts w:cs="Times New Roman"/>
          <w:sz w:val="24"/>
          <w:szCs w:val="24"/>
        </w:rPr>
      </w:pPr>
    </w:p>
    <w:p w14:paraId="032130E2" w14:textId="77777777" w:rsidR="00AA4C69" w:rsidRPr="00BE3DAE" w:rsidRDefault="00AA4C69" w:rsidP="00796EB2">
      <w:pPr>
        <w:spacing w:after="0" w:line="360" w:lineRule="auto"/>
        <w:ind w:firstLine="708"/>
        <w:jc w:val="both"/>
        <w:rPr>
          <w:rFonts w:cs="Times New Roman"/>
          <w:sz w:val="24"/>
          <w:szCs w:val="24"/>
        </w:rPr>
      </w:pPr>
      <w:r w:rsidRPr="00BE3DAE">
        <w:rPr>
          <w:rFonts w:cs="Times New Roman"/>
          <w:sz w:val="24"/>
          <w:szCs w:val="24"/>
        </w:rPr>
        <w:t>Quatro Pontes obteve em 2010 o maior índice de desenvolvimento humano, alcançando 0,791, um índice bom se comparado ao do Brasil, que obteve 0,730 no mesmo período (</w:t>
      </w:r>
      <w:proofErr w:type="gramStart"/>
      <w:r w:rsidRPr="00BE3DAE">
        <w:rPr>
          <w:rFonts w:cs="Times New Roman"/>
          <w:sz w:val="24"/>
          <w:szCs w:val="24"/>
        </w:rPr>
        <w:t>PNUD,</w:t>
      </w:r>
      <w:proofErr w:type="gramEnd"/>
      <w:r w:rsidRPr="00BE3DAE">
        <w:rPr>
          <w:rFonts w:cs="Times New Roman"/>
          <w:sz w:val="24"/>
          <w:szCs w:val="24"/>
        </w:rPr>
        <w:t>2013). Marechal Cândido Rondon, Toledo e Palotina, vêm logo a seguir.</w:t>
      </w:r>
    </w:p>
    <w:p w14:paraId="2B5D0B52" w14:textId="77777777" w:rsidR="00AA4C69" w:rsidRPr="00BE3DAE" w:rsidRDefault="00AA4C69" w:rsidP="00796EB2">
      <w:pPr>
        <w:spacing w:after="0" w:line="360" w:lineRule="auto"/>
        <w:jc w:val="both"/>
        <w:rPr>
          <w:rFonts w:cs="Times New Roman"/>
          <w:sz w:val="24"/>
          <w:szCs w:val="24"/>
        </w:rPr>
      </w:pPr>
      <w:r w:rsidRPr="00BE3DAE">
        <w:rPr>
          <w:rFonts w:cs="Times New Roman"/>
          <w:sz w:val="24"/>
          <w:szCs w:val="24"/>
        </w:rPr>
        <w:tab/>
        <w:t xml:space="preserve">O grau de urbanização revela Guaíra como a cidade com maior porcentagem de seu território sendo </w:t>
      </w:r>
      <w:proofErr w:type="gramStart"/>
      <w:r w:rsidRPr="00BE3DAE">
        <w:rPr>
          <w:rFonts w:cs="Times New Roman"/>
          <w:sz w:val="24"/>
          <w:szCs w:val="24"/>
        </w:rPr>
        <w:t>urbano (91,9%), a frente de Toledo (90,7%) e Assis Chateaubriand</w:t>
      </w:r>
      <w:proofErr w:type="gramEnd"/>
      <w:r w:rsidRPr="00BE3DAE">
        <w:rPr>
          <w:rFonts w:cs="Times New Roman"/>
          <w:sz w:val="24"/>
          <w:szCs w:val="24"/>
        </w:rPr>
        <w:t xml:space="preserve"> (87,9%).</w:t>
      </w:r>
    </w:p>
    <w:p w14:paraId="2B880BA1" w14:textId="77777777" w:rsidR="00AA4C69" w:rsidRPr="00BE3DAE" w:rsidRDefault="00AA4C69" w:rsidP="00796EB2">
      <w:pPr>
        <w:spacing w:after="0" w:line="360" w:lineRule="auto"/>
        <w:jc w:val="both"/>
        <w:rPr>
          <w:rFonts w:cs="Times New Roman"/>
          <w:sz w:val="24"/>
          <w:szCs w:val="24"/>
        </w:rPr>
      </w:pPr>
      <w:r w:rsidRPr="00BE3DAE">
        <w:rPr>
          <w:rFonts w:cs="Times New Roman"/>
          <w:sz w:val="24"/>
          <w:szCs w:val="24"/>
        </w:rPr>
        <w:tab/>
        <w:t>A distribuição de renda na microrregião de Toledo está mais concentrada em Guaíra que obteve 0,575, demonstrando concentração de renda na mão de poucos, enquanto Iracema do Oeste se mostra uma cidade mais homogênea em relação às demais, com um índice de 0,408.</w:t>
      </w:r>
    </w:p>
    <w:p w14:paraId="1D32EADE" w14:textId="77777777" w:rsidR="007E2089" w:rsidRPr="00BE3DAE" w:rsidRDefault="00C3026C" w:rsidP="00796EB2">
      <w:pPr>
        <w:spacing w:after="0" w:line="360" w:lineRule="auto"/>
        <w:jc w:val="both"/>
        <w:rPr>
          <w:rFonts w:cs="Times New Roman"/>
          <w:sz w:val="24"/>
          <w:szCs w:val="24"/>
        </w:rPr>
      </w:pPr>
      <w:r w:rsidRPr="00BE3DAE">
        <w:rPr>
          <w:rFonts w:cs="Times New Roman"/>
          <w:sz w:val="24"/>
          <w:szCs w:val="24"/>
        </w:rPr>
        <w:tab/>
        <w:t xml:space="preserve">A microrregião de Toledo se apresenta como uma região importante e </w:t>
      </w:r>
      <w:proofErr w:type="gramStart"/>
      <w:r w:rsidRPr="00BE3DAE">
        <w:rPr>
          <w:rFonts w:cs="Times New Roman"/>
          <w:sz w:val="24"/>
          <w:szCs w:val="24"/>
        </w:rPr>
        <w:t>abriga</w:t>
      </w:r>
      <w:proofErr w:type="gramEnd"/>
      <w:r w:rsidRPr="00BE3DAE">
        <w:rPr>
          <w:rFonts w:cs="Times New Roman"/>
          <w:sz w:val="24"/>
          <w:szCs w:val="24"/>
        </w:rPr>
        <w:t xml:space="preserve"> grandes empresas, Toledo possui três das maiores empresas do </w:t>
      </w:r>
      <w:r w:rsidR="001831D0" w:rsidRPr="00BE3DAE">
        <w:rPr>
          <w:rFonts w:cs="Times New Roman"/>
          <w:sz w:val="24"/>
          <w:szCs w:val="24"/>
        </w:rPr>
        <w:t>Paraná</w:t>
      </w:r>
      <w:r w:rsidR="003B1C1B">
        <w:rPr>
          <w:rFonts w:cs="Times New Roman"/>
          <w:sz w:val="24"/>
          <w:szCs w:val="24"/>
        </w:rPr>
        <w:t>.</w:t>
      </w:r>
      <w:r w:rsidRPr="00BE3DAE">
        <w:rPr>
          <w:rFonts w:cs="Times New Roman"/>
          <w:sz w:val="24"/>
          <w:szCs w:val="24"/>
        </w:rPr>
        <w:t xml:space="preserve"> Marechal Cândido Rondon e Palotina também se apresentam como cidades importantes e que se destacam na microrregião, </w:t>
      </w:r>
      <w:r w:rsidR="00A50673" w:rsidRPr="00BE3DAE">
        <w:rPr>
          <w:rFonts w:cs="Times New Roman"/>
          <w:sz w:val="24"/>
          <w:szCs w:val="24"/>
        </w:rPr>
        <w:t xml:space="preserve">sendo que cada uma possui uma empresa </w:t>
      </w:r>
      <w:r w:rsidR="0089044C" w:rsidRPr="00BE3DAE">
        <w:rPr>
          <w:rFonts w:cs="Times New Roman"/>
          <w:sz w:val="24"/>
          <w:szCs w:val="24"/>
        </w:rPr>
        <w:t xml:space="preserve">que é </w:t>
      </w:r>
      <w:r w:rsidR="00A50673" w:rsidRPr="00BE3DAE">
        <w:rPr>
          <w:rFonts w:cs="Times New Roman"/>
          <w:sz w:val="24"/>
          <w:szCs w:val="24"/>
        </w:rPr>
        <w:t>considerad</w:t>
      </w:r>
      <w:r w:rsidR="001831D0" w:rsidRPr="00BE3DAE">
        <w:rPr>
          <w:rFonts w:cs="Times New Roman"/>
          <w:sz w:val="24"/>
          <w:szCs w:val="24"/>
        </w:rPr>
        <w:t>a entre as maiores do Paraná</w:t>
      </w:r>
      <w:r w:rsidR="003B1C1B">
        <w:rPr>
          <w:rFonts w:cs="Times New Roman"/>
          <w:sz w:val="24"/>
          <w:szCs w:val="24"/>
        </w:rPr>
        <w:t xml:space="preserve"> (</w:t>
      </w:r>
      <w:proofErr w:type="spellStart"/>
      <w:r w:rsidR="003B1C1B">
        <w:rPr>
          <w:rFonts w:cs="Times New Roman"/>
          <w:sz w:val="24"/>
          <w:szCs w:val="24"/>
        </w:rPr>
        <w:t>Frimesa</w:t>
      </w:r>
      <w:proofErr w:type="spellEnd"/>
      <w:r w:rsidR="003B1C1B">
        <w:rPr>
          <w:rFonts w:cs="Times New Roman"/>
          <w:sz w:val="24"/>
          <w:szCs w:val="24"/>
        </w:rPr>
        <w:t xml:space="preserve"> e C. Vale)</w:t>
      </w:r>
      <w:r w:rsidR="001831D0" w:rsidRPr="00BE3DAE">
        <w:rPr>
          <w:rFonts w:cs="Times New Roman"/>
          <w:sz w:val="24"/>
          <w:szCs w:val="24"/>
        </w:rPr>
        <w:t xml:space="preserve">, </w:t>
      </w:r>
      <w:r w:rsidRPr="00BE3DAE">
        <w:rPr>
          <w:rFonts w:cs="Times New Roman"/>
          <w:sz w:val="24"/>
          <w:szCs w:val="24"/>
        </w:rPr>
        <w:t>demonstrando bons resultados e crescendo junto com Toledo.</w:t>
      </w:r>
      <w:r w:rsidR="00280B15" w:rsidRPr="00BE3DAE">
        <w:rPr>
          <w:rFonts w:cs="Times New Roman"/>
          <w:sz w:val="24"/>
          <w:szCs w:val="24"/>
        </w:rPr>
        <w:t xml:space="preserve"> </w:t>
      </w:r>
      <w:r w:rsidR="00A74DD1" w:rsidRPr="00BE3DAE">
        <w:rPr>
          <w:rFonts w:cs="Times New Roman"/>
          <w:sz w:val="24"/>
          <w:szCs w:val="24"/>
        </w:rPr>
        <w:t xml:space="preserve">Além de Assis Chateaubriand e Entre Rios do Oeste que apresentam um PIB </w:t>
      </w:r>
      <w:r w:rsidR="00A74DD1" w:rsidRPr="00BE3DAE">
        <w:rPr>
          <w:rFonts w:cs="Times New Roman"/>
          <w:i/>
          <w:sz w:val="24"/>
          <w:szCs w:val="24"/>
        </w:rPr>
        <w:t xml:space="preserve">per capita </w:t>
      </w:r>
      <w:r w:rsidR="00A74DD1" w:rsidRPr="00BE3DAE">
        <w:rPr>
          <w:rFonts w:cs="Times New Roman"/>
          <w:sz w:val="24"/>
          <w:szCs w:val="24"/>
        </w:rPr>
        <w:t xml:space="preserve">elevado quando comparados a outros municípios. </w:t>
      </w:r>
      <w:r w:rsidR="00280B15" w:rsidRPr="00BE3DAE">
        <w:rPr>
          <w:rFonts w:cs="Times New Roman"/>
          <w:sz w:val="24"/>
          <w:szCs w:val="24"/>
        </w:rPr>
        <w:t>Ou seja, Toledo ainda é a principal cidade da microrregião</w:t>
      </w:r>
      <w:r w:rsidR="00A74DD1" w:rsidRPr="00BE3DAE">
        <w:rPr>
          <w:rFonts w:cs="Times New Roman"/>
          <w:sz w:val="24"/>
          <w:szCs w:val="24"/>
        </w:rPr>
        <w:t xml:space="preserve">, mas Marechal Cândido Rondon, </w:t>
      </w:r>
      <w:r w:rsidR="00280B15" w:rsidRPr="00BE3DAE">
        <w:rPr>
          <w:rFonts w:cs="Times New Roman"/>
          <w:sz w:val="24"/>
          <w:szCs w:val="24"/>
        </w:rPr>
        <w:t>Palotina</w:t>
      </w:r>
      <w:r w:rsidR="00A74DD1" w:rsidRPr="00BE3DAE">
        <w:rPr>
          <w:rFonts w:cs="Times New Roman"/>
          <w:sz w:val="24"/>
          <w:szCs w:val="24"/>
        </w:rPr>
        <w:t>, Assis Chateaubriand</w:t>
      </w:r>
      <w:r w:rsidR="00280B15" w:rsidRPr="00BE3DAE">
        <w:rPr>
          <w:rFonts w:cs="Times New Roman"/>
          <w:sz w:val="24"/>
          <w:szCs w:val="24"/>
        </w:rPr>
        <w:t xml:space="preserve"> </w:t>
      </w:r>
      <w:r w:rsidR="00A74DD1" w:rsidRPr="00BE3DAE">
        <w:rPr>
          <w:rFonts w:cs="Times New Roman"/>
          <w:sz w:val="24"/>
          <w:szCs w:val="24"/>
        </w:rPr>
        <w:t xml:space="preserve">e Entre Rios do Oeste (embora ainda com pouca população) </w:t>
      </w:r>
      <w:r w:rsidR="00280B15" w:rsidRPr="00BE3DAE">
        <w:rPr>
          <w:rFonts w:cs="Times New Roman"/>
          <w:sz w:val="24"/>
          <w:szCs w:val="24"/>
        </w:rPr>
        <w:t>estão apresentando ganhos de produtividade e consequentemente de crescimento.</w:t>
      </w:r>
    </w:p>
    <w:p w14:paraId="45691626" w14:textId="77777777" w:rsidR="00617B95" w:rsidRPr="00BE3DAE" w:rsidRDefault="004F069D" w:rsidP="00796EB2">
      <w:pPr>
        <w:spacing w:after="0" w:line="360" w:lineRule="auto"/>
        <w:jc w:val="both"/>
        <w:rPr>
          <w:rFonts w:cs="Times New Roman"/>
          <w:sz w:val="24"/>
          <w:szCs w:val="24"/>
        </w:rPr>
      </w:pPr>
      <w:r w:rsidRPr="00BE3DAE">
        <w:rPr>
          <w:rFonts w:cs="Times New Roman"/>
          <w:sz w:val="24"/>
          <w:szCs w:val="24"/>
        </w:rPr>
        <w:tab/>
      </w:r>
      <w:r w:rsidR="00617B95" w:rsidRPr="00BE3DAE">
        <w:rPr>
          <w:rFonts w:cs="Times New Roman"/>
          <w:sz w:val="24"/>
          <w:szCs w:val="24"/>
        </w:rPr>
        <w:t xml:space="preserve">Com exceção de Ouro Verde do Oeste e São Pedro do Iguaçu, que podem ser considerados municípios com dificuldades em crescer e se desenvolver, o restante dos municípios possuem um crescimento intermediário, ou seja, são cidades que apresentam um crescimento ainda abaixo do principal </w:t>
      </w:r>
      <w:proofErr w:type="spellStart"/>
      <w:r w:rsidR="00617B95" w:rsidRPr="00BE3DAE">
        <w:rPr>
          <w:rFonts w:cs="Times New Roman"/>
          <w:sz w:val="24"/>
          <w:szCs w:val="24"/>
        </w:rPr>
        <w:t>pólo</w:t>
      </w:r>
      <w:proofErr w:type="spellEnd"/>
      <w:r w:rsidR="00617B95" w:rsidRPr="00BE3DAE">
        <w:rPr>
          <w:rFonts w:cs="Times New Roman"/>
          <w:sz w:val="24"/>
          <w:szCs w:val="24"/>
        </w:rPr>
        <w:t>.</w:t>
      </w:r>
    </w:p>
    <w:p w14:paraId="6B837EED" w14:textId="77777777" w:rsidR="002F3EEB" w:rsidRPr="00BE3DAE" w:rsidRDefault="002F3EEB" w:rsidP="00796EB2">
      <w:pPr>
        <w:spacing w:after="0" w:line="360" w:lineRule="auto"/>
        <w:jc w:val="both"/>
        <w:rPr>
          <w:rFonts w:cs="Times New Roman"/>
          <w:sz w:val="24"/>
          <w:szCs w:val="24"/>
        </w:rPr>
      </w:pPr>
    </w:p>
    <w:p w14:paraId="2EA9431C" w14:textId="77777777" w:rsidR="00C3026C" w:rsidRPr="00BE3DAE" w:rsidRDefault="00C3026C" w:rsidP="00796EB2">
      <w:pPr>
        <w:spacing w:after="0" w:line="360" w:lineRule="auto"/>
        <w:jc w:val="both"/>
        <w:rPr>
          <w:rFonts w:cs="Times New Roman"/>
          <w:sz w:val="24"/>
          <w:szCs w:val="24"/>
        </w:rPr>
      </w:pPr>
    </w:p>
    <w:p w14:paraId="2E804A23" w14:textId="77777777" w:rsidR="00E2670A" w:rsidRPr="00BE3DAE" w:rsidRDefault="00604B88" w:rsidP="00796EB2">
      <w:pPr>
        <w:pStyle w:val="SemEspaamento"/>
        <w:spacing w:line="360" w:lineRule="auto"/>
        <w:rPr>
          <w:rFonts w:cs="Times New Roman"/>
          <w:b/>
          <w:sz w:val="24"/>
          <w:szCs w:val="24"/>
        </w:rPr>
      </w:pPr>
      <w:proofErr w:type="gramStart"/>
      <w:r w:rsidRPr="00BE3DAE">
        <w:rPr>
          <w:rFonts w:cs="Times New Roman"/>
          <w:b/>
          <w:sz w:val="24"/>
          <w:szCs w:val="24"/>
        </w:rPr>
        <w:t>3</w:t>
      </w:r>
      <w:r w:rsidR="00AA4C69">
        <w:rPr>
          <w:rFonts w:cs="Times New Roman"/>
          <w:b/>
          <w:sz w:val="24"/>
          <w:szCs w:val="24"/>
        </w:rPr>
        <w:t>.2</w:t>
      </w:r>
      <w:r w:rsidR="00E2670A" w:rsidRPr="00BE3DAE">
        <w:rPr>
          <w:rFonts w:cs="Times New Roman"/>
          <w:b/>
          <w:sz w:val="24"/>
          <w:szCs w:val="24"/>
        </w:rPr>
        <w:t xml:space="preserve"> Região</w:t>
      </w:r>
      <w:proofErr w:type="gramEnd"/>
      <w:r w:rsidR="00E2670A" w:rsidRPr="00BE3DAE">
        <w:rPr>
          <w:rFonts w:cs="Times New Roman"/>
          <w:b/>
          <w:sz w:val="24"/>
          <w:szCs w:val="24"/>
        </w:rPr>
        <w:t xml:space="preserve"> oeste do Paraná: análise d</w:t>
      </w:r>
      <w:r w:rsidR="00F82143">
        <w:rPr>
          <w:rFonts w:cs="Times New Roman"/>
          <w:b/>
          <w:sz w:val="24"/>
          <w:szCs w:val="24"/>
        </w:rPr>
        <w:t>a</w:t>
      </w:r>
      <w:r w:rsidR="00E2670A" w:rsidRPr="00BE3DAE">
        <w:rPr>
          <w:rFonts w:cs="Times New Roman"/>
          <w:b/>
          <w:sz w:val="24"/>
          <w:szCs w:val="24"/>
        </w:rPr>
        <w:t xml:space="preserve"> desigualdade</w:t>
      </w:r>
    </w:p>
    <w:p w14:paraId="0AA8E6B4" w14:textId="77777777" w:rsidR="00E2670A" w:rsidRPr="00BE3DAE" w:rsidRDefault="00E2670A" w:rsidP="00796EB2">
      <w:pPr>
        <w:pStyle w:val="SemEspaamento"/>
        <w:spacing w:line="360" w:lineRule="auto"/>
        <w:rPr>
          <w:rFonts w:cs="Times New Roman"/>
          <w:b/>
          <w:sz w:val="24"/>
          <w:szCs w:val="24"/>
        </w:rPr>
      </w:pPr>
    </w:p>
    <w:p w14:paraId="0CA72D88" w14:textId="77777777" w:rsidR="00E2670A" w:rsidRPr="00BE3DAE" w:rsidRDefault="00E2670A" w:rsidP="00796EB2">
      <w:pPr>
        <w:pStyle w:val="SemEspaamento"/>
        <w:spacing w:line="360" w:lineRule="auto"/>
        <w:jc w:val="both"/>
        <w:rPr>
          <w:rFonts w:cs="Times New Roman"/>
          <w:sz w:val="24"/>
          <w:szCs w:val="24"/>
        </w:rPr>
      </w:pPr>
      <w:r w:rsidRPr="00BE3DAE">
        <w:rPr>
          <w:rFonts w:cs="Times New Roman"/>
          <w:b/>
          <w:sz w:val="24"/>
          <w:szCs w:val="24"/>
        </w:rPr>
        <w:lastRenderedPageBreak/>
        <w:tab/>
      </w:r>
      <w:r w:rsidRPr="00BE3DAE">
        <w:rPr>
          <w:rFonts w:cs="Times New Roman"/>
          <w:sz w:val="24"/>
          <w:szCs w:val="24"/>
        </w:rPr>
        <w:t xml:space="preserve">Para analisar o grau de desigualdade do oeste paranaense, </w:t>
      </w:r>
      <w:r w:rsidR="00042106" w:rsidRPr="00BE3DAE">
        <w:rPr>
          <w:rFonts w:cs="Times New Roman"/>
          <w:sz w:val="24"/>
          <w:szCs w:val="24"/>
        </w:rPr>
        <w:t>foi calculado o</w:t>
      </w:r>
      <w:r w:rsidRPr="00BE3DAE">
        <w:rPr>
          <w:rFonts w:cs="Times New Roman"/>
          <w:sz w:val="24"/>
          <w:szCs w:val="24"/>
        </w:rPr>
        <w:t xml:space="preserve"> coeficiente de desigualdade de Williamson (1977</w:t>
      </w:r>
      <w:r w:rsidR="00042106" w:rsidRPr="00BE3DAE">
        <w:rPr>
          <w:rFonts w:cs="Times New Roman"/>
          <w:sz w:val="24"/>
          <w:szCs w:val="24"/>
        </w:rPr>
        <w:t xml:space="preserve">), conforme apresentado na Tabela </w:t>
      </w:r>
      <w:r w:rsidR="00AA4C69">
        <w:rPr>
          <w:rFonts w:cs="Times New Roman"/>
          <w:sz w:val="24"/>
          <w:szCs w:val="24"/>
        </w:rPr>
        <w:t>7</w:t>
      </w:r>
      <w:r w:rsidR="00042106" w:rsidRPr="00BE3DAE">
        <w:rPr>
          <w:rFonts w:cs="Times New Roman"/>
          <w:sz w:val="24"/>
          <w:szCs w:val="24"/>
        </w:rPr>
        <w:t>.</w:t>
      </w:r>
    </w:p>
    <w:p w14:paraId="048A7F58" w14:textId="77777777" w:rsidR="003E62C8" w:rsidRPr="00BE3DAE" w:rsidRDefault="005C783A" w:rsidP="00796EB2">
      <w:pPr>
        <w:pStyle w:val="SemEspaamento"/>
        <w:spacing w:line="360" w:lineRule="auto"/>
        <w:jc w:val="both"/>
        <w:rPr>
          <w:rFonts w:cs="Times New Roman"/>
          <w:sz w:val="24"/>
          <w:szCs w:val="24"/>
        </w:rPr>
      </w:pPr>
      <w:r w:rsidRPr="00BE3DAE">
        <w:rPr>
          <w:rFonts w:cs="Times New Roman"/>
          <w:sz w:val="24"/>
          <w:szCs w:val="24"/>
        </w:rPr>
        <w:tab/>
        <w:t xml:space="preserve">Esta tabela </w:t>
      </w:r>
      <w:r w:rsidR="008D7E81" w:rsidRPr="00BE3DAE">
        <w:rPr>
          <w:rFonts w:cs="Times New Roman"/>
          <w:sz w:val="24"/>
          <w:szCs w:val="24"/>
        </w:rPr>
        <w:t>mostra</w:t>
      </w:r>
      <w:r w:rsidRPr="00BE3DAE">
        <w:rPr>
          <w:rFonts w:cs="Times New Roman"/>
          <w:sz w:val="24"/>
          <w:szCs w:val="24"/>
        </w:rPr>
        <w:t xml:space="preserve"> a microrregião de Cascavel como sendo a </w:t>
      </w:r>
      <w:r w:rsidR="008618B7" w:rsidRPr="00BE3DAE">
        <w:rPr>
          <w:rFonts w:cs="Times New Roman"/>
          <w:sz w:val="24"/>
          <w:szCs w:val="24"/>
        </w:rPr>
        <w:t xml:space="preserve">que possui </w:t>
      </w:r>
      <w:r w:rsidRPr="00BE3DAE">
        <w:rPr>
          <w:rFonts w:cs="Times New Roman"/>
          <w:sz w:val="24"/>
          <w:szCs w:val="24"/>
        </w:rPr>
        <w:t>maior desigualdade</w:t>
      </w:r>
      <w:r w:rsidR="007958F9" w:rsidRPr="00BE3DAE">
        <w:rPr>
          <w:rFonts w:cs="Times New Roman"/>
          <w:sz w:val="24"/>
          <w:szCs w:val="24"/>
        </w:rPr>
        <w:t xml:space="preserve"> econômica para os anos de 2002 até 2007, porém demonstrando redução </w:t>
      </w:r>
      <w:r w:rsidR="008618B7" w:rsidRPr="00BE3DAE">
        <w:rPr>
          <w:rFonts w:cs="Times New Roman"/>
          <w:sz w:val="24"/>
          <w:szCs w:val="24"/>
        </w:rPr>
        <w:t xml:space="preserve">no </w:t>
      </w:r>
      <w:r w:rsidR="007958F9" w:rsidRPr="00BE3DAE">
        <w:rPr>
          <w:rFonts w:cs="Times New Roman"/>
          <w:sz w:val="24"/>
          <w:szCs w:val="24"/>
        </w:rPr>
        <w:t>ano</w:t>
      </w:r>
      <w:r w:rsidR="008618B7" w:rsidRPr="00BE3DAE">
        <w:rPr>
          <w:rFonts w:cs="Times New Roman"/>
          <w:sz w:val="24"/>
          <w:szCs w:val="24"/>
        </w:rPr>
        <w:t xml:space="preserve"> de 20</w:t>
      </w:r>
      <w:r w:rsidR="00CE21E8" w:rsidRPr="00BE3DAE">
        <w:rPr>
          <w:rFonts w:cs="Times New Roman"/>
          <w:sz w:val="24"/>
          <w:szCs w:val="24"/>
        </w:rPr>
        <w:t xml:space="preserve">08 em diante se comparado </w:t>
      </w:r>
      <w:r w:rsidR="00EA37AD">
        <w:rPr>
          <w:rFonts w:cs="Times New Roman"/>
          <w:sz w:val="24"/>
          <w:szCs w:val="24"/>
        </w:rPr>
        <w:t>à</w:t>
      </w:r>
      <w:r w:rsidR="00CE21E8" w:rsidRPr="00BE3DAE">
        <w:rPr>
          <w:rFonts w:cs="Times New Roman"/>
          <w:sz w:val="24"/>
          <w:szCs w:val="24"/>
        </w:rPr>
        <w:t>s outras microrregiões.</w:t>
      </w:r>
      <w:r w:rsidR="007958F9" w:rsidRPr="00BE3DAE">
        <w:rPr>
          <w:rFonts w:cs="Times New Roman"/>
          <w:sz w:val="24"/>
          <w:szCs w:val="24"/>
        </w:rPr>
        <w:t xml:space="preserve"> </w:t>
      </w:r>
      <w:proofErr w:type="gramStart"/>
      <w:r w:rsidR="00EC7646">
        <w:rPr>
          <w:rFonts w:cs="Times New Roman"/>
          <w:sz w:val="24"/>
          <w:szCs w:val="24"/>
        </w:rPr>
        <w:t>Verifica-se</w:t>
      </w:r>
      <w:proofErr w:type="gramEnd"/>
      <w:r w:rsidR="00EC7646">
        <w:rPr>
          <w:rFonts w:cs="Times New Roman"/>
          <w:sz w:val="24"/>
          <w:szCs w:val="24"/>
        </w:rPr>
        <w:t xml:space="preserve"> também</w:t>
      </w:r>
      <w:r w:rsidR="007958F9" w:rsidRPr="00BE3DAE">
        <w:rPr>
          <w:rFonts w:cs="Times New Roman"/>
          <w:sz w:val="24"/>
          <w:szCs w:val="24"/>
        </w:rPr>
        <w:t xml:space="preserve"> pequenas variações nas microrregiões de Foz do Iguaçu e </w:t>
      </w:r>
      <w:r w:rsidR="00CE21E8" w:rsidRPr="00BE3DAE">
        <w:rPr>
          <w:rFonts w:cs="Times New Roman"/>
          <w:sz w:val="24"/>
          <w:szCs w:val="24"/>
        </w:rPr>
        <w:t xml:space="preserve">de </w:t>
      </w:r>
      <w:r w:rsidR="007958F9" w:rsidRPr="00BE3DAE">
        <w:rPr>
          <w:rFonts w:cs="Times New Roman"/>
          <w:sz w:val="24"/>
          <w:szCs w:val="24"/>
        </w:rPr>
        <w:t>Toledo, sendo que em 2010, as três microrregiões encontram-se praticamente com o mesmo grau de desigualdade, com uma pequena diferença para a microrregião de Toledo.</w:t>
      </w:r>
    </w:p>
    <w:p w14:paraId="50440AA4" w14:textId="77777777" w:rsidR="008D7E81" w:rsidRPr="00BE3DAE" w:rsidRDefault="008D7E81" w:rsidP="00140FEF">
      <w:pPr>
        <w:pStyle w:val="SemEspaamento"/>
        <w:rPr>
          <w:rFonts w:cs="Times New Roman"/>
          <w:sz w:val="24"/>
          <w:szCs w:val="24"/>
        </w:rPr>
      </w:pPr>
    </w:p>
    <w:p w14:paraId="5D590DD8" w14:textId="77777777" w:rsidR="00E55A63" w:rsidRPr="00BE3DAE" w:rsidRDefault="00CF5A02" w:rsidP="00140FEF">
      <w:pPr>
        <w:pStyle w:val="SemEspaamento"/>
        <w:jc w:val="both"/>
        <w:rPr>
          <w:rFonts w:cs="Times New Roman"/>
          <w:sz w:val="24"/>
          <w:szCs w:val="24"/>
        </w:rPr>
      </w:pPr>
      <w:r w:rsidRPr="00BE3DAE">
        <w:rPr>
          <w:rFonts w:cs="Times New Roman"/>
          <w:sz w:val="24"/>
          <w:szCs w:val="24"/>
        </w:rPr>
        <w:t xml:space="preserve">Tabela </w:t>
      </w:r>
      <w:r w:rsidR="00AA4C69">
        <w:rPr>
          <w:rFonts w:cs="Times New Roman"/>
          <w:sz w:val="24"/>
          <w:szCs w:val="24"/>
        </w:rPr>
        <w:t>7</w:t>
      </w:r>
      <w:r w:rsidR="00E55A63" w:rsidRPr="00BE3DAE">
        <w:rPr>
          <w:rFonts w:cs="Times New Roman"/>
          <w:sz w:val="24"/>
          <w:szCs w:val="24"/>
        </w:rPr>
        <w:t xml:space="preserve"> - </w:t>
      </w:r>
      <w:r w:rsidR="009229F7" w:rsidRPr="00BE3DAE">
        <w:rPr>
          <w:rFonts w:cs="Times New Roman"/>
          <w:sz w:val="24"/>
          <w:szCs w:val="24"/>
        </w:rPr>
        <w:t>R</w:t>
      </w:r>
      <w:r w:rsidR="00E55A63" w:rsidRPr="00BE3DAE">
        <w:rPr>
          <w:rFonts w:cs="Times New Roman"/>
          <w:sz w:val="24"/>
          <w:szCs w:val="24"/>
        </w:rPr>
        <w:t>esultados do Coeficiente de Williamson para as microrregiões da Região Oeste do Estado do Paraná (2002 a 2010)</w:t>
      </w:r>
    </w:p>
    <w:tbl>
      <w:tblPr>
        <w:tblW w:w="5000" w:type="pct"/>
        <w:tblCellMar>
          <w:left w:w="70" w:type="dxa"/>
          <w:right w:w="70" w:type="dxa"/>
        </w:tblCellMar>
        <w:tblLook w:val="04A0" w:firstRow="1" w:lastRow="0" w:firstColumn="1" w:lastColumn="0" w:noHBand="0" w:noVBand="1"/>
      </w:tblPr>
      <w:tblGrid>
        <w:gridCol w:w="1692"/>
        <w:gridCol w:w="837"/>
        <w:gridCol w:w="836"/>
        <w:gridCol w:w="836"/>
        <w:gridCol w:w="836"/>
        <w:gridCol w:w="836"/>
        <w:gridCol w:w="836"/>
        <w:gridCol w:w="836"/>
        <w:gridCol w:w="836"/>
        <w:gridCol w:w="829"/>
      </w:tblGrid>
      <w:tr w:rsidR="00DF0CDB" w:rsidRPr="00BE3DAE" w14:paraId="0FD11014" w14:textId="77777777" w:rsidTr="00140FEF">
        <w:trPr>
          <w:trHeight w:val="300"/>
        </w:trPr>
        <w:tc>
          <w:tcPr>
            <w:tcW w:w="918" w:type="pct"/>
            <w:tcBorders>
              <w:top w:val="single" w:sz="4" w:space="0" w:color="auto"/>
              <w:left w:val="nil"/>
              <w:bottom w:val="single" w:sz="4" w:space="0" w:color="auto"/>
              <w:right w:val="single" w:sz="4" w:space="0" w:color="auto"/>
            </w:tcBorders>
            <w:shd w:val="clear" w:color="auto" w:fill="auto"/>
            <w:noWrap/>
            <w:vAlign w:val="bottom"/>
            <w:hideMark/>
          </w:tcPr>
          <w:p w14:paraId="3C74F042"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Microrregião</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6D31F72E"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2002</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30E48C6F"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2003</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4AEC4761"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2004</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657B31E6"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2005</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42362058"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2006</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31839701"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2007</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2044BC56"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2008</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07F9E0D9"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2009</w:t>
            </w:r>
          </w:p>
        </w:tc>
        <w:tc>
          <w:tcPr>
            <w:tcW w:w="454" w:type="pct"/>
            <w:tcBorders>
              <w:top w:val="single" w:sz="4" w:space="0" w:color="auto"/>
              <w:left w:val="nil"/>
              <w:bottom w:val="single" w:sz="4" w:space="0" w:color="auto"/>
              <w:right w:val="nil"/>
            </w:tcBorders>
            <w:shd w:val="clear" w:color="auto" w:fill="auto"/>
            <w:noWrap/>
            <w:vAlign w:val="bottom"/>
            <w:hideMark/>
          </w:tcPr>
          <w:p w14:paraId="1833A1C0"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2010</w:t>
            </w:r>
          </w:p>
        </w:tc>
      </w:tr>
      <w:tr w:rsidR="00DF0CDB" w:rsidRPr="00BE3DAE" w14:paraId="45F7E801" w14:textId="77777777" w:rsidTr="00140FEF">
        <w:trPr>
          <w:trHeight w:val="300"/>
        </w:trPr>
        <w:tc>
          <w:tcPr>
            <w:tcW w:w="918" w:type="pct"/>
            <w:tcBorders>
              <w:top w:val="nil"/>
              <w:left w:val="nil"/>
              <w:bottom w:val="single" w:sz="4" w:space="0" w:color="auto"/>
              <w:right w:val="single" w:sz="4" w:space="0" w:color="auto"/>
            </w:tcBorders>
            <w:shd w:val="clear" w:color="auto" w:fill="auto"/>
            <w:noWrap/>
            <w:vAlign w:val="bottom"/>
            <w:hideMark/>
          </w:tcPr>
          <w:p w14:paraId="6262941F"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Cascavel</w:t>
            </w:r>
          </w:p>
        </w:tc>
        <w:tc>
          <w:tcPr>
            <w:tcW w:w="454" w:type="pct"/>
            <w:tcBorders>
              <w:top w:val="nil"/>
              <w:left w:val="nil"/>
              <w:bottom w:val="single" w:sz="4" w:space="0" w:color="auto"/>
              <w:right w:val="single" w:sz="4" w:space="0" w:color="auto"/>
            </w:tcBorders>
            <w:shd w:val="clear" w:color="auto" w:fill="auto"/>
            <w:noWrap/>
            <w:vAlign w:val="bottom"/>
            <w:hideMark/>
          </w:tcPr>
          <w:p w14:paraId="7AD966B0"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0,53</w:t>
            </w:r>
          </w:p>
        </w:tc>
        <w:tc>
          <w:tcPr>
            <w:tcW w:w="454" w:type="pct"/>
            <w:tcBorders>
              <w:top w:val="nil"/>
              <w:left w:val="nil"/>
              <w:bottom w:val="single" w:sz="4" w:space="0" w:color="auto"/>
              <w:right w:val="single" w:sz="4" w:space="0" w:color="auto"/>
            </w:tcBorders>
            <w:shd w:val="clear" w:color="auto" w:fill="auto"/>
            <w:noWrap/>
            <w:vAlign w:val="bottom"/>
            <w:hideMark/>
          </w:tcPr>
          <w:p w14:paraId="014570B1"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0,39</w:t>
            </w:r>
          </w:p>
        </w:tc>
        <w:tc>
          <w:tcPr>
            <w:tcW w:w="454" w:type="pct"/>
            <w:tcBorders>
              <w:top w:val="nil"/>
              <w:left w:val="nil"/>
              <w:bottom w:val="single" w:sz="4" w:space="0" w:color="auto"/>
              <w:right w:val="single" w:sz="4" w:space="0" w:color="auto"/>
            </w:tcBorders>
            <w:shd w:val="clear" w:color="auto" w:fill="auto"/>
            <w:noWrap/>
            <w:vAlign w:val="bottom"/>
            <w:hideMark/>
          </w:tcPr>
          <w:p w14:paraId="6000E86D"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0,45</w:t>
            </w:r>
          </w:p>
        </w:tc>
        <w:tc>
          <w:tcPr>
            <w:tcW w:w="454" w:type="pct"/>
            <w:tcBorders>
              <w:top w:val="nil"/>
              <w:left w:val="nil"/>
              <w:bottom w:val="single" w:sz="4" w:space="0" w:color="auto"/>
              <w:right w:val="single" w:sz="4" w:space="0" w:color="auto"/>
            </w:tcBorders>
            <w:shd w:val="clear" w:color="auto" w:fill="auto"/>
            <w:noWrap/>
            <w:vAlign w:val="bottom"/>
            <w:hideMark/>
          </w:tcPr>
          <w:p w14:paraId="1DE18B4C"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0,42</w:t>
            </w:r>
          </w:p>
        </w:tc>
        <w:tc>
          <w:tcPr>
            <w:tcW w:w="454" w:type="pct"/>
            <w:tcBorders>
              <w:top w:val="nil"/>
              <w:left w:val="nil"/>
              <w:bottom w:val="single" w:sz="4" w:space="0" w:color="auto"/>
              <w:right w:val="single" w:sz="4" w:space="0" w:color="auto"/>
            </w:tcBorders>
            <w:shd w:val="clear" w:color="auto" w:fill="auto"/>
            <w:noWrap/>
            <w:vAlign w:val="bottom"/>
            <w:hideMark/>
          </w:tcPr>
          <w:p w14:paraId="70A99E8D"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0,27</w:t>
            </w:r>
          </w:p>
        </w:tc>
        <w:tc>
          <w:tcPr>
            <w:tcW w:w="454" w:type="pct"/>
            <w:tcBorders>
              <w:top w:val="nil"/>
              <w:left w:val="nil"/>
              <w:bottom w:val="single" w:sz="4" w:space="0" w:color="auto"/>
              <w:right w:val="single" w:sz="4" w:space="0" w:color="auto"/>
            </w:tcBorders>
            <w:shd w:val="clear" w:color="auto" w:fill="auto"/>
            <w:noWrap/>
            <w:vAlign w:val="bottom"/>
            <w:hideMark/>
          </w:tcPr>
          <w:p w14:paraId="36346D0D"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0,39</w:t>
            </w:r>
          </w:p>
        </w:tc>
        <w:tc>
          <w:tcPr>
            <w:tcW w:w="454" w:type="pct"/>
            <w:tcBorders>
              <w:top w:val="nil"/>
              <w:left w:val="nil"/>
              <w:bottom w:val="single" w:sz="4" w:space="0" w:color="auto"/>
              <w:right w:val="single" w:sz="4" w:space="0" w:color="auto"/>
            </w:tcBorders>
            <w:shd w:val="clear" w:color="auto" w:fill="auto"/>
            <w:noWrap/>
            <w:vAlign w:val="bottom"/>
            <w:hideMark/>
          </w:tcPr>
          <w:p w14:paraId="14485FDF"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0,24</w:t>
            </w:r>
          </w:p>
        </w:tc>
        <w:tc>
          <w:tcPr>
            <w:tcW w:w="454" w:type="pct"/>
            <w:tcBorders>
              <w:top w:val="nil"/>
              <w:left w:val="nil"/>
              <w:bottom w:val="single" w:sz="4" w:space="0" w:color="auto"/>
              <w:right w:val="single" w:sz="4" w:space="0" w:color="auto"/>
            </w:tcBorders>
            <w:shd w:val="clear" w:color="auto" w:fill="auto"/>
            <w:noWrap/>
            <w:vAlign w:val="bottom"/>
            <w:hideMark/>
          </w:tcPr>
          <w:p w14:paraId="3792A0D0"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0,27</w:t>
            </w:r>
          </w:p>
        </w:tc>
        <w:tc>
          <w:tcPr>
            <w:tcW w:w="454" w:type="pct"/>
            <w:tcBorders>
              <w:top w:val="nil"/>
              <w:left w:val="nil"/>
              <w:bottom w:val="single" w:sz="4" w:space="0" w:color="auto"/>
              <w:right w:val="nil"/>
            </w:tcBorders>
            <w:shd w:val="clear" w:color="auto" w:fill="auto"/>
            <w:noWrap/>
            <w:vAlign w:val="bottom"/>
            <w:hideMark/>
          </w:tcPr>
          <w:p w14:paraId="0F302B40"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0,24</w:t>
            </w:r>
          </w:p>
        </w:tc>
      </w:tr>
      <w:tr w:rsidR="00DF0CDB" w:rsidRPr="00BE3DAE" w14:paraId="4D31F716" w14:textId="77777777" w:rsidTr="00140FEF">
        <w:trPr>
          <w:trHeight w:val="300"/>
        </w:trPr>
        <w:tc>
          <w:tcPr>
            <w:tcW w:w="918" w:type="pct"/>
            <w:tcBorders>
              <w:top w:val="nil"/>
              <w:left w:val="nil"/>
              <w:bottom w:val="single" w:sz="4" w:space="0" w:color="auto"/>
              <w:right w:val="single" w:sz="4" w:space="0" w:color="auto"/>
            </w:tcBorders>
            <w:shd w:val="clear" w:color="auto" w:fill="auto"/>
            <w:noWrap/>
            <w:vAlign w:val="bottom"/>
            <w:hideMark/>
          </w:tcPr>
          <w:p w14:paraId="528C3937"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Foz do Igu</w:t>
            </w:r>
            <w:r w:rsidR="009C51C5" w:rsidRPr="00140FEF">
              <w:rPr>
                <w:rFonts w:eastAsia="Times New Roman" w:cs="Times New Roman"/>
                <w:color w:val="000000"/>
                <w:sz w:val="16"/>
                <w:szCs w:val="16"/>
                <w:lang w:eastAsia="pt-BR"/>
              </w:rPr>
              <w:t>a</w:t>
            </w:r>
            <w:r w:rsidRPr="00140FEF">
              <w:rPr>
                <w:rFonts w:eastAsia="Times New Roman" w:cs="Times New Roman"/>
                <w:color w:val="000000"/>
                <w:sz w:val="16"/>
                <w:szCs w:val="16"/>
                <w:lang w:eastAsia="pt-BR"/>
              </w:rPr>
              <w:t>çu</w:t>
            </w:r>
          </w:p>
        </w:tc>
        <w:tc>
          <w:tcPr>
            <w:tcW w:w="454" w:type="pct"/>
            <w:tcBorders>
              <w:top w:val="nil"/>
              <w:left w:val="nil"/>
              <w:bottom w:val="single" w:sz="4" w:space="0" w:color="auto"/>
              <w:right w:val="single" w:sz="4" w:space="0" w:color="auto"/>
            </w:tcBorders>
            <w:shd w:val="clear" w:color="auto" w:fill="auto"/>
            <w:noWrap/>
            <w:vAlign w:val="bottom"/>
            <w:hideMark/>
          </w:tcPr>
          <w:p w14:paraId="687BDE6D"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0,26</w:t>
            </w:r>
          </w:p>
        </w:tc>
        <w:tc>
          <w:tcPr>
            <w:tcW w:w="454" w:type="pct"/>
            <w:tcBorders>
              <w:top w:val="nil"/>
              <w:left w:val="nil"/>
              <w:bottom w:val="single" w:sz="4" w:space="0" w:color="auto"/>
              <w:right w:val="single" w:sz="4" w:space="0" w:color="auto"/>
            </w:tcBorders>
            <w:shd w:val="clear" w:color="auto" w:fill="auto"/>
            <w:noWrap/>
            <w:vAlign w:val="bottom"/>
            <w:hideMark/>
          </w:tcPr>
          <w:p w14:paraId="7310E791"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0,17</w:t>
            </w:r>
          </w:p>
        </w:tc>
        <w:tc>
          <w:tcPr>
            <w:tcW w:w="454" w:type="pct"/>
            <w:tcBorders>
              <w:top w:val="nil"/>
              <w:left w:val="nil"/>
              <w:bottom w:val="single" w:sz="4" w:space="0" w:color="auto"/>
              <w:right w:val="single" w:sz="4" w:space="0" w:color="auto"/>
            </w:tcBorders>
            <w:shd w:val="clear" w:color="auto" w:fill="auto"/>
            <w:noWrap/>
            <w:vAlign w:val="bottom"/>
            <w:hideMark/>
          </w:tcPr>
          <w:p w14:paraId="6A909C0F"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0,21</w:t>
            </w:r>
          </w:p>
        </w:tc>
        <w:tc>
          <w:tcPr>
            <w:tcW w:w="454" w:type="pct"/>
            <w:tcBorders>
              <w:top w:val="nil"/>
              <w:left w:val="nil"/>
              <w:bottom w:val="single" w:sz="4" w:space="0" w:color="auto"/>
              <w:right w:val="single" w:sz="4" w:space="0" w:color="auto"/>
            </w:tcBorders>
            <w:shd w:val="clear" w:color="auto" w:fill="auto"/>
            <w:noWrap/>
            <w:vAlign w:val="bottom"/>
            <w:hideMark/>
          </w:tcPr>
          <w:p w14:paraId="48BFEB5A"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0,22</w:t>
            </w:r>
          </w:p>
        </w:tc>
        <w:tc>
          <w:tcPr>
            <w:tcW w:w="454" w:type="pct"/>
            <w:tcBorders>
              <w:top w:val="nil"/>
              <w:left w:val="nil"/>
              <w:bottom w:val="single" w:sz="4" w:space="0" w:color="auto"/>
              <w:right w:val="single" w:sz="4" w:space="0" w:color="auto"/>
            </w:tcBorders>
            <w:shd w:val="clear" w:color="auto" w:fill="auto"/>
            <w:noWrap/>
            <w:vAlign w:val="bottom"/>
            <w:hideMark/>
          </w:tcPr>
          <w:p w14:paraId="05B4B7DC"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0,24</w:t>
            </w:r>
          </w:p>
        </w:tc>
        <w:tc>
          <w:tcPr>
            <w:tcW w:w="454" w:type="pct"/>
            <w:tcBorders>
              <w:top w:val="nil"/>
              <w:left w:val="nil"/>
              <w:bottom w:val="single" w:sz="4" w:space="0" w:color="auto"/>
              <w:right w:val="single" w:sz="4" w:space="0" w:color="auto"/>
            </w:tcBorders>
            <w:shd w:val="clear" w:color="auto" w:fill="auto"/>
            <w:noWrap/>
            <w:vAlign w:val="bottom"/>
            <w:hideMark/>
          </w:tcPr>
          <w:p w14:paraId="00FE3670"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0,19</w:t>
            </w:r>
          </w:p>
        </w:tc>
        <w:tc>
          <w:tcPr>
            <w:tcW w:w="454" w:type="pct"/>
            <w:tcBorders>
              <w:top w:val="nil"/>
              <w:left w:val="nil"/>
              <w:bottom w:val="single" w:sz="4" w:space="0" w:color="auto"/>
              <w:right w:val="single" w:sz="4" w:space="0" w:color="auto"/>
            </w:tcBorders>
            <w:shd w:val="clear" w:color="auto" w:fill="auto"/>
            <w:noWrap/>
            <w:vAlign w:val="bottom"/>
            <w:hideMark/>
          </w:tcPr>
          <w:p w14:paraId="337B0D0D"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0,17</w:t>
            </w:r>
          </w:p>
        </w:tc>
        <w:tc>
          <w:tcPr>
            <w:tcW w:w="454" w:type="pct"/>
            <w:tcBorders>
              <w:top w:val="nil"/>
              <w:left w:val="nil"/>
              <w:bottom w:val="single" w:sz="4" w:space="0" w:color="auto"/>
              <w:right w:val="single" w:sz="4" w:space="0" w:color="auto"/>
            </w:tcBorders>
            <w:shd w:val="clear" w:color="auto" w:fill="auto"/>
            <w:noWrap/>
            <w:vAlign w:val="bottom"/>
            <w:hideMark/>
          </w:tcPr>
          <w:p w14:paraId="12B08591"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0,17</w:t>
            </w:r>
          </w:p>
        </w:tc>
        <w:tc>
          <w:tcPr>
            <w:tcW w:w="454" w:type="pct"/>
            <w:tcBorders>
              <w:top w:val="nil"/>
              <w:left w:val="nil"/>
              <w:bottom w:val="single" w:sz="4" w:space="0" w:color="auto"/>
              <w:right w:val="nil"/>
            </w:tcBorders>
            <w:shd w:val="clear" w:color="auto" w:fill="auto"/>
            <w:noWrap/>
            <w:vAlign w:val="bottom"/>
            <w:hideMark/>
          </w:tcPr>
          <w:p w14:paraId="1900C27D"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0,24</w:t>
            </w:r>
          </w:p>
        </w:tc>
      </w:tr>
      <w:tr w:rsidR="00DF0CDB" w:rsidRPr="00BE3DAE" w14:paraId="4957508B" w14:textId="77777777" w:rsidTr="00140FEF">
        <w:trPr>
          <w:trHeight w:val="300"/>
        </w:trPr>
        <w:tc>
          <w:tcPr>
            <w:tcW w:w="918" w:type="pct"/>
            <w:tcBorders>
              <w:top w:val="nil"/>
              <w:left w:val="nil"/>
              <w:bottom w:val="single" w:sz="4" w:space="0" w:color="auto"/>
              <w:right w:val="single" w:sz="4" w:space="0" w:color="auto"/>
            </w:tcBorders>
            <w:shd w:val="clear" w:color="auto" w:fill="auto"/>
            <w:noWrap/>
            <w:vAlign w:val="bottom"/>
            <w:hideMark/>
          </w:tcPr>
          <w:p w14:paraId="10E0D5A2"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Toledo</w:t>
            </w:r>
          </w:p>
        </w:tc>
        <w:tc>
          <w:tcPr>
            <w:tcW w:w="454" w:type="pct"/>
            <w:tcBorders>
              <w:top w:val="nil"/>
              <w:left w:val="nil"/>
              <w:bottom w:val="single" w:sz="4" w:space="0" w:color="auto"/>
              <w:right w:val="single" w:sz="4" w:space="0" w:color="auto"/>
            </w:tcBorders>
            <w:shd w:val="clear" w:color="auto" w:fill="auto"/>
            <w:noWrap/>
            <w:vAlign w:val="bottom"/>
            <w:hideMark/>
          </w:tcPr>
          <w:p w14:paraId="1C70605A"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0,26</w:t>
            </w:r>
          </w:p>
        </w:tc>
        <w:tc>
          <w:tcPr>
            <w:tcW w:w="454" w:type="pct"/>
            <w:tcBorders>
              <w:top w:val="nil"/>
              <w:left w:val="nil"/>
              <w:bottom w:val="single" w:sz="4" w:space="0" w:color="auto"/>
              <w:right w:val="single" w:sz="4" w:space="0" w:color="auto"/>
            </w:tcBorders>
            <w:shd w:val="clear" w:color="auto" w:fill="auto"/>
            <w:noWrap/>
            <w:vAlign w:val="bottom"/>
            <w:hideMark/>
          </w:tcPr>
          <w:p w14:paraId="1E2D0E86"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0,22</w:t>
            </w:r>
          </w:p>
        </w:tc>
        <w:tc>
          <w:tcPr>
            <w:tcW w:w="454" w:type="pct"/>
            <w:tcBorders>
              <w:top w:val="nil"/>
              <w:left w:val="nil"/>
              <w:bottom w:val="single" w:sz="4" w:space="0" w:color="auto"/>
              <w:right w:val="single" w:sz="4" w:space="0" w:color="auto"/>
            </w:tcBorders>
            <w:shd w:val="clear" w:color="auto" w:fill="auto"/>
            <w:noWrap/>
            <w:vAlign w:val="bottom"/>
            <w:hideMark/>
          </w:tcPr>
          <w:p w14:paraId="4192FC80"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0,22</w:t>
            </w:r>
          </w:p>
        </w:tc>
        <w:tc>
          <w:tcPr>
            <w:tcW w:w="454" w:type="pct"/>
            <w:tcBorders>
              <w:top w:val="nil"/>
              <w:left w:val="nil"/>
              <w:bottom w:val="single" w:sz="4" w:space="0" w:color="auto"/>
              <w:right w:val="single" w:sz="4" w:space="0" w:color="auto"/>
            </w:tcBorders>
            <w:shd w:val="clear" w:color="auto" w:fill="auto"/>
            <w:noWrap/>
            <w:vAlign w:val="bottom"/>
            <w:hideMark/>
          </w:tcPr>
          <w:p w14:paraId="3EEDA1D4"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0,20</w:t>
            </w:r>
          </w:p>
        </w:tc>
        <w:tc>
          <w:tcPr>
            <w:tcW w:w="454" w:type="pct"/>
            <w:tcBorders>
              <w:top w:val="nil"/>
              <w:left w:val="nil"/>
              <w:bottom w:val="single" w:sz="4" w:space="0" w:color="auto"/>
              <w:right w:val="single" w:sz="4" w:space="0" w:color="auto"/>
            </w:tcBorders>
            <w:shd w:val="clear" w:color="auto" w:fill="auto"/>
            <w:noWrap/>
            <w:vAlign w:val="bottom"/>
            <w:hideMark/>
          </w:tcPr>
          <w:p w14:paraId="3D660800"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0,23</w:t>
            </w:r>
          </w:p>
        </w:tc>
        <w:tc>
          <w:tcPr>
            <w:tcW w:w="454" w:type="pct"/>
            <w:tcBorders>
              <w:top w:val="nil"/>
              <w:left w:val="nil"/>
              <w:bottom w:val="single" w:sz="4" w:space="0" w:color="auto"/>
              <w:right w:val="single" w:sz="4" w:space="0" w:color="auto"/>
            </w:tcBorders>
            <w:shd w:val="clear" w:color="auto" w:fill="auto"/>
            <w:noWrap/>
            <w:vAlign w:val="bottom"/>
            <w:hideMark/>
          </w:tcPr>
          <w:p w14:paraId="0E4DB481"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0,24</w:t>
            </w:r>
          </w:p>
        </w:tc>
        <w:tc>
          <w:tcPr>
            <w:tcW w:w="454" w:type="pct"/>
            <w:tcBorders>
              <w:top w:val="nil"/>
              <w:left w:val="nil"/>
              <w:bottom w:val="single" w:sz="4" w:space="0" w:color="auto"/>
              <w:right w:val="single" w:sz="4" w:space="0" w:color="auto"/>
            </w:tcBorders>
            <w:shd w:val="clear" w:color="auto" w:fill="auto"/>
            <w:noWrap/>
            <w:vAlign w:val="bottom"/>
            <w:hideMark/>
          </w:tcPr>
          <w:p w14:paraId="56127DCC"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0,26</w:t>
            </w:r>
          </w:p>
        </w:tc>
        <w:tc>
          <w:tcPr>
            <w:tcW w:w="454" w:type="pct"/>
            <w:tcBorders>
              <w:top w:val="nil"/>
              <w:left w:val="nil"/>
              <w:bottom w:val="single" w:sz="4" w:space="0" w:color="auto"/>
              <w:right w:val="single" w:sz="4" w:space="0" w:color="auto"/>
            </w:tcBorders>
            <w:shd w:val="clear" w:color="auto" w:fill="auto"/>
            <w:noWrap/>
            <w:vAlign w:val="bottom"/>
            <w:hideMark/>
          </w:tcPr>
          <w:p w14:paraId="1E70D926"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0,30</w:t>
            </w:r>
          </w:p>
        </w:tc>
        <w:tc>
          <w:tcPr>
            <w:tcW w:w="454" w:type="pct"/>
            <w:tcBorders>
              <w:top w:val="nil"/>
              <w:left w:val="nil"/>
              <w:bottom w:val="single" w:sz="4" w:space="0" w:color="auto"/>
              <w:right w:val="nil"/>
            </w:tcBorders>
            <w:shd w:val="clear" w:color="auto" w:fill="auto"/>
            <w:noWrap/>
            <w:vAlign w:val="bottom"/>
            <w:hideMark/>
          </w:tcPr>
          <w:p w14:paraId="6A4738B4" w14:textId="77777777" w:rsidR="00DF0CDB" w:rsidRPr="00140FEF" w:rsidRDefault="00DF0CDB" w:rsidP="00140FEF">
            <w:pPr>
              <w:spacing w:after="0" w:line="240" w:lineRule="auto"/>
              <w:jc w:val="center"/>
              <w:rPr>
                <w:rFonts w:eastAsia="Times New Roman" w:cs="Times New Roman"/>
                <w:color w:val="000000"/>
                <w:sz w:val="16"/>
                <w:szCs w:val="16"/>
                <w:lang w:eastAsia="pt-BR"/>
              </w:rPr>
            </w:pPr>
            <w:r w:rsidRPr="00140FEF">
              <w:rPr>
                <w:rFonts w:eastAsia="Times New Roman" w:cs="Times New Roman"/>
                <w:color w:val="000000"/>
                <w:sz w:val="16"/>
                <w:szCs w:val="16"/>
                <w:lang w:eastAsia="pt-BR"/>
              </w:rPr>
              <w:t>0,26</w:t>
            </w:r>
          </w:p>
        </w:tc>
      </w:tr>
    </w:tbl>
    <w:p w14:paraId="35B9C7B4" w14:textId="77777777" w:rsidR="00993841" w:rsidRPr="00F82143" w:rsidRDefault="006F0F9C" w:rsidP="00140FEF">
      <w:pPr>
        <w:pStyle w:val="SemEspaamento"/>
        <w:rPr>
          <w:rFonts w:cs="Times New Roman"/>
        </w:rPr>
      </w:pPr>
      <w:r w:rsidRPr="00F82143">
        <w:rPr>
          <w:rFonts w:cs="Times New Roman"/>
        </w:rPr>
        <w:t xml:space="preserve">Fonte: </w:t>
      </w:r>
      <w:r w:rsidR="00805FD3" w:rsidRPr="00F82143">
        <w:rPr>
          <w:rFonts w:cs="Times New Roman"/>
        </w:rPr>
        <w:t>calculado</w:t>
      </w:r>
      <w:r w:rsidRPr="00F82143">
        <w:rPr>
          <w:rFonts w:cs="Times New Roman"/>
        </w:rPr>
        <w:t xml:space="preserve"> pelo</w:t>
      </w:r>
      <w:r w:rsidR="00F82143">
        <w:rPr>
          <w:rFonts w:cs="Times New Roman"/>
        </w:rPr>
        <w:t>s</w:t>
      </w:r>
      <w:r w:rsidRPr="00F82143">
        <w:rPr>
          <w:rFonts w:cs="Times New Roman"/>
        </w:rPr>
        <w:t xml:space="preserve"> autor</w:t>
      </w:r>
      <w:r w:rsidR="00F82143">
        <w:rPr>
          <w:rFonts w:cs="Times New Roman"/>
        </w:rPr>
        <w:t>es</w:t>
      </w:r>
      <w:r w:rsidRPr="00F82143">
        <w:rPr>
          <w:rFonts w:cs="Times New Roman"/>
        </w:rPr>
        <w:t xml:space="preserve"> a partir dos dados do IPARDES, 2013.</w:t>
      </w:r>
    </w:p>
    <w:p w14:paraId="332F0AC0" w14:textId="77777777" w:rsidR="005C783A" w:rsidRPr="00BE3DAE" w:rsidRDefault="005C783A" w:rsidP="00140FEF">
      <w:pPr>
        <w:pStyle w:val="SemEspaamento"/>
        <w:rPr>
          <w:rFonts w:cs="Times New Roman"/>
          <w:sz w:val="24"/>
          <w:szCs w:val="24"/>
        </w:rPr>
      </w:pPr>
    </w:p>
    <w:p w14:paraId="2EBC30BB" w14:textId="77777777" w:rsidR="00805FD3" w:rsidRPr="00BE3DAE" w:rsidRDefault="00CE21E8" w:rsidP="00796EB2">
      <w:pPr>
        <w:pStyle w:val="SemEspaamento"/>
        <w:spacing w:line="360" w:lineRule="auto"/>
        <w:jc w:val="both"/>
        <w:rPr>
          <w:rFonts w:cs="Times New Roman"/>
          <w:sz w:val="24"/>
          <w:szCs w:val="24"/>
        </w:rPr>
      </w:pPr>
      <w:r w:rsidRPr="00BE3DAE">
        <w:rPr>
          <w:rFonts w:cs="Times New Roman"/>
          <w:sz w:val="24"/>
          <w:szCs w:val="24"/>
        </w:rPr>
        <w:tab/>
      </w:r>
      <w:r w:rsidR="00805FD3" w:rsidRPr="00BE3DAE">
        <w:rPr>
          <w:rFonts w:cs="Times New Roman"/>
          <w:sz w:val="24"/>
          <w:szCs w:val="24"/>
        </w:rPr>
        <w:t xml:space="preserve">Para explicar estes resultados deve-se atentar </w:t>
      </w:r>
      <w:r w:rsidR="00CE106D" w:rsidRPr="00BE3DAE">
        <w:rPr>
          <w:rFonts w:cs="Times New Roman"/>
          <w:sz w:val="24"/>
          <w:szCs w:val="24"/>
        </w:rPr>
        <w:t>à</w:t>
      </w:r>
      <w:r w:rsidR="00805FD3" w:rsidRPr="00BE3DAE">
        <w:rPr>
          <w:rFonts w:cs="Times New Roman"/>
          <w:sz w:val="24"/>
          <w:szCs w:val="24"/>
        </w:rPr>
        <w:t xml:space="preserve"> teoria relacionada </w:t>
      </w:r>
      <w:r w:rsidR="00530288" w:rsidRPr="00BE3DAE">
        <w:rPr>
          <w:rFonts w:cs="Times New Roman"/>
          <w:sz w:val="24"/>
          <w:szCs w:val="24"/>
        </w:rPr>
        <w:t>à</w:t>
      </w:r>
      <w:r w:rsidR="00805FD3" w:rsidRPr="00BE3DAE">
        <w:rPr>
          <w:rFonts w:cs="Times New Roman"/>
          <w:sz w:val="24"/>
          <w:szCs w:val="24"/>
        </w:rPr>
        <w:t xml:space="preserve"> desigualdade, ou seja, de acordo com </w:t>
      </w:r>
      <w:proofErr w:type="spellStart"/>
      <w:r w:rsidR="00805FD3" w:rsidRPr="00BE3DAE">
        <w:rPr>
          <w:rFonts w:cs="Times New Roman"/>
          <w:sz w:val="24"/>
          <w:szCs w:val="24"/>
        </w:rPr>
        <w:t>Perroux</w:t>
      </w:r>
      <w:proofErr w:type="spellEnd"/>
      <w:r w:rsidR="00805FD3" w:rsidRPr="00BE3DAE">
        <w:rPr>
          <w:rFonts w:cs="Times New Roman"/>
          <w:sz w:val="24"/>
          <w:szCs w:val="24"/>
        </w:rPr>
        <w:t xml:space="preserve"> (1977) a desigualdade tende a aumentar</w:t>
      </w:r>
      <w:r w:rsidR="00D548A4" w:rsidRPr="00BE3DAE">
        <w:rPr>
          <w:rFonts w:cs="Times New Roman"/>
          <w:sz w:val="24"/>
          <w:szCs w:val="24"/>
        </w:rPr>
        <w:t xml:space="preserve"> nas regiões em cres</w:t>
      </w:r>
      <w:r w:rsidR="00B70BA8" w:rsidRPr="00BE3DAE">
        <w:rPr>
          <w:rFonts w:cs="Times New Roman"/>
          <w:sz w:val="24"/>
          <w:szCs w:val="24"/>
        </w:rPr>
        <w:t>cimento e posteriormente esse crescimento tende a se espalhar por toda a região diminuindo a desigualdade.</w:t>
      </w:r>
    </w:p>
    <w:p w14:paraId="04A64CA1" w14:textId="77777777" w:rsidR="00AA4C69" w:rsidRDefault="005A140B" w:rsidP="00796EB2">
      <w:pPr>
        <w:pStyle w:val="SemEspaamento"/>
        <w:spacing w:line="360" w:lineRule="auto"/>
        <w:jc w:val="both"/>
        <w:rPr>
          <w:rFonts w:cs="Times New Roman"/>
          <w:sz w:val="24"/>
          <w:szCs w:val="24"/>
        </w:rPr>
      </w:pPr>
      <w:r w:rsidRPr="00BE3DAE">
        <w:rPr>
          <w:rFonts w:cs="Times New Roman"/>
          <w:sz w:val="24"/>
          <w:szCs w:val="24"/>
        </w:rPr>
        <w:tab/>
        <w:t>A</w:t>
      </w:r>
      <w:r w:rsidR="00B70BA8" w:rsidRPr="00BE3DAE">
        <w:rPr>
          <w:rFonts w:cs="Times New Roman"/>
          <w:sz w:val="24"/>
          <w:szCs w:val="24"/>
        </w:rPr>
        <w:t xml:space="preserve"> microrregião de Cascavel detinha a maior desigualdade da mesorregião oeste do Paraná </w:t>
      </w:r>
      <w:r w:rsidR="00417D4F" w:rsidRPr="00BE3DAE">
        <w:rPr>
          <w:rFonts w:cs="Times New Roman"/>
          <w:sz w:val="24"/>
          <w:szCs w:val="24"/>
        </w:rPr>
        <w:t xml:space="preserve">até 2007, </w:t>
      </w:r>
      <w:r w:rsidR="00F7092F" w:rsidRPr="00BE3DAE">
        <w:rPr>
          <w:rFonts w:cs="Times New Roman"/>
          <w:sz w:val="24"/>
          <w:szCs w:val="24"/>
        </w:rPr>
        <w:t>como pode ser visualizada n</w:t>
      </w:r>
      <w:r w:rsidR="0088170E" w:rsidRPr="00BE3DAE">
        <w:rPr>
          <w:rFonts w:cs="Times New Roman"/>
          <w:sz w:val="24"/>
          <w:szCs w:val="24"/>
        </w:rPr>
        <w:t xml:space="preserve">a Figura </w:t>
      </w:r>
      <w:r w:rsidR="00AA4C69">
        <w:rPr>
          <w:rFonts w:cs="Times New Roman"/>
          <w:sz w:val="24"/>
          <w:szCs w:val="24"/>
        </w:rPr>
        <w:t>1</w:t>
      </w:r>
      <w:r w:rsidR="00F7092F" w:rsidRPr="00BE3DAE">
        <w:rPr>
          <w:rFonts w:cs="Times New Roman"/>
          <w:sz w:val="24"/>
          <w:szCs w:val="24"/>
        </w:rPr>
        <w:t xml:space="preserve">, </w:t>
      </w:r>
      <w:r w:rsidR="00417D4F" w:rsidRPr="00BE3DAE">
        <w:rPr>
          <w:rFonts w:cs="Times New Roman"/>
          <w:sz w:val="24"/>
          <w:szCs w:val="24"/>
        </w:rPr>
        <w:t>sendo que os município</w:t>
      </w:r>
      <w:r w:rsidR="0073450D" w:rsidRPr="00BE3DAE">
        <w:rPr>
          <w:rFonts w:cs="Times New Roman"/>
          <w:sz w:val="24"/>
          <w:szCs w:val="24"/>
        </w:rPr>
        <w:t>s</w:t>
      </w:r>
      <w:r w:rsidR="00417D4F" w:rsidRPr="00BE3DAE">
        <w:rPr>
          <w:rFonts w:cs="Times New Roman"/>
          <w:sz w:val="24"/>
          <w:szCs w:val="24"/>
        </w:rPr>
        <w:t xml:space="preserve"> de </w:t>
      </w:r>
      <w:r w:rsidR="0073450D" w:rsidRPr="00BE3DAE">
        <w:rPr>
          <w:rFonts w:cs="Times New Roman"/>
          <w:sz w:val="24"/>
          <w:szCs w:val="24"/>
        </w:rPr>
        <w:t>Cafelândia</w:t>
      </w:r>
      <w:r w:rsidR="00626BC8" w:rsidRPr="00BE3DAE">
        <w:rPr>
          <w:rFonts w:cs="Times New Roman"/>
          <w:sz w:val="24"/>
          <w:szCs w:val="24"/>
        </w:rPr>
        <w:t xml:space="preserve"> e </w:t>
      </w:r>
      <w:r w:rsidR="00417D4F" w:rsidRPr="00BE3DAE">
        <w:rPr>
          <w:rFonts w:cs="Times New Roman"/>
          <w:sz w:val="24"/>
          <w:szCs w:val="24"/>
        </w:rPr>
        <w:t>Capitão Leônidas Marques</w:t>
      </w:r>
      <w:r w:rsidR="0073450D" w:rsidRPr="00BE3DAE">
        <w:rPr>
          <w:rFonts w:cs="Times New Roman"/>
          <w:sz w:val="24"/>
          <w:szCs w:val="24"/>
        </w:rPr>
        <w:t xml:space="preserve"> são os principais</w:t>
      </w:r>
      <w:r w:rsidR="00417D4F" w:rsidRPr="00BE3DAE">
        <w:rPr>
          <w:rFonts w:cs="Times New Roman"/>
          <w:sz w:val="24"/>
          <w:szCs w:val="24"/>
        </w:rPr>
        <w:t xml:space="preserve"> responsáve</w:t>
      </w:r>
      <w:r w:rsidR="0073450D" w:rsidRPr="00BE3DAE">
        <w:rPr>
          <w:rFonts w:cs="Times New Roman"/>
          <w:sz w:val="24"/>
          <w:szCs w:val="24"/>
        </w:rPr>
        <w:t>is</w:t>
      </w:r>
      <w:r w:rsidR="00417D4F" w:rsidRPr="00BE3DAE">
        <w:rPr>
          <w:rFonts w:cs="Times New Roman"/>
          <w:sz w:val="24"/>
          <w:szCs w:val="24"/>
        </w:rPr>
        <w:t xml:space="preserve"> por tal desigualdade</w:t>
      </w:r>
      <w:r w:rsidR="0073450D" w:rsidRPr="00BE3DAE">
        <w:rPr>
          <w:rFonts w:cs="Times New Roman"/>
          <w:sz w:val="24"/>
          <w:szCs w:val="24"/>
        </w:rPr>
        <w:t xml:space="preserve">, pois possuíam o maior PIB </w:t>
      </w:r>
      <w:r w:rsidR="0073450D" w:rsidRPr="00BE3DAE">
        <w:rPr>
          <w:rFonts w:cs="Times New Roman"/>
          <w:i/>
          <w:sz w:val="24"/>
          <w:szCs w:val="24"/>
        </w:rPr>
        <w:t xml:space="preserve">per capita </w:t>
      </w:r>
      <w:r w:rsidR="0073450D" w:rsidRPr="00BE3DAE">
        <w:rPr>
          <w:rFonts w:cs="Times New Roman"/>
          <w:sz w:val="24"/>
          <w:szCs w:val="24"/>
        </w:rPr>
        <w:t>da microrregião</w:t>
      </w:r>
      <w:r w:rsidR="009339AD" w:rsidRPr="00BE3DAE">
        <w:rPr>
          <w:rFonts w:cs="Times New Roman"/>
          <w:sz w:val="24"/>
          <w:szCs w:val="24"/>
        </w:rPr>
        <w:t xml:space="preserve"> em todos os anos chegando a uma média</w:t>
      </w:r>
      <w:r w:rsidR="006921A5" w:rsidRPr="00BE3DAE">
        <w:rPr>
          <w:rStyle w:val="Refdenotaderodap"/>
          <w:rFonts w:cs="Times New Roman"/>
          <w:sz w:val="24"/>
          <w:szCs w:val="24"/>
        </w:rPr>
        <w:footnoteReference w:id="3"/>
      </w:r>
      <w:r w:rsidR="009C5F7A" w:rsidRPr="00BE3DAE">
        <w:rPr>
          <w:rFonts w:cs="Times New Roman"/>
          <w:sz w:val="24"/>
          <w:szCs w:val="24"/>
        </w:rPr>
        <w:t xml:space="preserve"> de R$</w:t>
      </w:r>
      <w:r w:rsidR="009339AD" w:rsidRPr="00BE3DAE">
        <w:rPr>
          <w:rFonts w:cs="Times New Roman"/>
          <w:sz w:val="24"/>
          <w:szCs w:val="24"/>
        </w:rPr>
        <w:t xml:space="preserve">23.685,11 e R$30.287,89 respectivamente, enquanto a </w:t>
      </w:r>
      <w:r w:rsidR="009C5F7A" w:rsidRPr="00BE3DAE">
        <w:rPr>
          <w:rFonts w:cs="Times New Roman"/>
          <w:sz w:val="24"/>
          <w:szCs w:val="24"/>
        </w:rPr>
        <w:t>média da microrregião foi de R$</w:t>
      </w:r>
      <w:r w:rsidR="009339AD" w:rsidRPr="00BE3DAE">
        <w:rPr>
          <w:rFonts w:cs="Times New Roman"/>
          <w:sz w:val="24"/>
          <w:szCs w:val="24"/>
        </w:rPr>
        <w:t>12.899,71</w:t>
      </w:r>
      <w:r w:rsidR="0073450D" w:rsidRPr="00BE3DAE">
        <w:rPr>
          <w:rFonts w:cs="Times New Roman"/>
          <w:sz w:val="24"/>
          <w:szCs w:val="24"/>
        </w:rPr>
        <w:t xml:space="preserve">. Por causa dessa diferença, </w:t>
      </w:r>
      <w:r w:rsidR="009339AD" w:rsidRPr="00BE3DAE">
        <w:rPr>
          <w:rFonts w:cs="Times New Roman"/>
          <w:sz w:val="24"/>
          <w:szCs w:val="24"/>
        </w:rPr>
        <w:t>o grau de desigualdade se torna elevado.</w:t>
      </w:r>
      <w:r w:rsidR="00AA4C69">
        <w:rPr>
          <w:rFonts w:cs="Times New Roman"/>
          <w:sz w:val="24"/>
          <w:szCs w:val="24"/>
        </w:rPr>
        <w:t xml:space="preserve"> No entanto</w:t>
      </w:r>
      <w:r w:rsidR="00AA4C69" w:rsidRPr="00BE3DAE">
        <w:rPr>
          <w:rFonts w:cs="Times New Roman"/>
          <w:sz w:val="24"/>
          <w:szCs w:val="24"/>
        </w:rPr>
        <w:t>, o restante dos municípios obtive</w:t>
      </w:r>
      <w:r w:rsidR="00EC7646">
        <w:rPr>
          <w:rFonts w:cs="Times New Roman"/>
          <w:sz w:val="24"/>
          <w:szCs w:val="24"/>
        </w:rPr>
        <w:t>ram crescimentos consideráveis</w:t>
      </w:r>
      <w:r w:rsidR="00AA4C69" w:rsidRPr="00BE3DAE">
        <w:rPr>
          <w:rFonts w:cs="Times New Roman"/>
          <w:sz w:val="24"/>
          <w:szCs w:val="24"/>
        </w:rPr>
        <w:t xml:space="preserve"> no PIB </w:t>
      </w:r>
      <w:r w:rsidR="00AA4C69" w:rsidRPr="00BE3DAE">
        <w:rPr>
          <w:rFonts w:cs="Times New Roman"/>
          <w:i/>
          <w:sz w:val="24"/>
          <w:szCs w:val="24"/>
        </w:rPr>
        <w:t xml:space="preserve">per capita </w:t>
      </w:r>
      <w:r w:rsidR="00AA4C69" w:rsidRPr="00BE3DAE">
        <w:rPr>
          <w:rFonts w:cs="Times New Roman"/>
          <w:sz w:val="24"/>
          <w:szCs w:val="24"/>
        </w:rPr>
        <w:t xml:space="preserve">no decorrer dos anos, enquanto que Capitão Leônidas Marques, cidade com o maior PIB </w:t>
      </w:r>
      <w:r w:rsidR="00AA4C69" w:rsidRPr="00BE3DAE">
        <w:rPr>
          <w:rFonts w:cs="Times New Roman"/>
          <w:i/>
          <w:sz w:val="24"/>
          <w:szCs w:val="24"/>
        </w:rPr>
        <w:t>per capita,</w:t>
      </w:r>
      <w:r w:rsidR="00AA4C69" w:rsidRPr="00BE3DAE">
        <w:rPr>
          <w:rFonts w:cs="Times New Roman"/>
          <w:sz w:val="24"/>
          <w:szCs w:val="24"/>
        </w:rPr>
        <w:t xml:space="preserve"> não seguiu o mesmo ritmo, fazendo com que a desigualdade diminuísse, devendo-se ressaltar que a elevação da taxa de variação da população foi significativamente menor que a queda na taxa de variação do PIB.</w:t>
      </w:r>
    </w:p>
    <w:p w14:paraId="7AD67608" w14:textId="77777777" w:rsidR="0071655D" w:rsidRPr="00BE3DAE" w:rsidRDefault="0071655D" w:rsidP="0071655D">
      <w:pPr>
        <w:pStyle w:val="SemEspaamento"/>
        <w:jc w:val="both"/>
        <w:rPr>
          <w:rFonts w:cs="Times New Roman"/>
          <w:sz w:val="24"/>
          <w:szCs w:val="24"/>
        </w:rPr>
      </w:pPr>
      <w:r w:rsidRPr="00BE3DAE">
        <w:rPr>
          <w:rFonts w:cs="Times New Roman"/>
          <w:sz w:val="24"/>
          <w:szCs w:val="24"/>
        </w:rPr>
        <w:t xml:space="preserve">FIGURA </w:t>
      </w:r>
      <w:r>
        <w:rPr>
          <w:rFonts w:cs="Times New Roman"/>
          <w:sz w:val="24"/>
          <w:szCs w:val="24"/>
        </w:rPr>
        <w:t>1</w:t>
      </w:r>
      <w:r w:rsidRPr="00BE3DAE">
        <w:rPr>
          <w:rFonts w:cs="Times New Roman"/>
          <w:sz w:val="24"/>
          <w:szCs w:val="24"/>
        </w:rPr>
        <w:t>: Coeficiente de Williamson para os anos de 2002 a 2010 das microrregiões da região Oeste do Paraná.</w:t>
      </w:r>
    </w:p>
    <w:p w14:paraId="107AFDEE" w14:textId="77777777" w:rsidR="007958F9" w:rsidRPr="00BE3DAE" w:rsidRDefault="00F933EB" w:rsidP="00140FEF">
      <w:pPr>
        <w:pStyle w:val="SemEspaamento"/>
        <w:jc w:val="both"/>
        <w:rPr>
          <w:rFonts w:cs="Times New Roman"/>
          <w:sz w:val="24"/>
          <w:szCs w:val="24"/>
        </w:rPr>
      </w:pPr>
      <w:r w:rsidRPr="00BE3DAE">
        <w:rPr>
          <w:rFonts w:cs="Times New Roman"/>
          <w:sz w:val="24"/>
          <w:szCs w:val="24"/>
        </w:rPr>
        <w:tab/>
      </w:r>
    </w:p>
    <w:p w14:paraId="596C5206" w14:textId="77777777" w:rsidR="00774FD8" w:rsidRPr="00BE3DAE" w:rsidRDefault="005C783A" w:rsidP="00140FEF">
      <w:pPr>
        <w:pStyle w:val="SemEspaamento"/>
        <w:rPr>
          <w:rFonts w:cs="Times New Roman"/>
          <w:b/>
          <w:sz w:val="24"/>
          <w:szCs w:val="24"/>
        </w:rPr>
      </w:pPr>
      <w:r w:rsidRPr="00BE3DAE">
        <w:rPr>
          <w:rFonts w:cs="Times New Roman"/>
          <w:b/>
          <w:noProof/>
          <w:sz w:val="24"/>
          <w:szCs w:val="24"/>
          <w:lang w:eastAsia="pt-BR"/>
        </w:rPr>
        <w:lastRenderedPageBreak/>
        <w:drawing>
          <wp:inline distT="0" distB="0" distL="0" distR="0" wp14:anchorId="37006BDF" wp14:editId="26372799">
            <wp:extent cx="5747754" cy="2743200"/>
            <wp:effectExtent l="19050" t="0" r="24396" b="0"/>
            <wp:docPr id="4"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93A3B8" w14:textId="77777777" w:rsidR="0071655D" w:rsidRDefault="0071655D" w:rsidP="00140FEF">
      <w:pPr>
        <w:pStyle w:val="SemEspaamento"/>
        <w:rPr>
          <w:rFonts w:cs="Times New Roman"/>
        </w:rPr>
      </w:pPr>
    </w:p>
    <w:p w14:paraId="59FCA721" w14:textId="77777777" w:rsidR="00CE67E9" w:rsidRPr="00F82143" w:rsidRDefault="00CE67E9" w:rsidP="00140FEF">
      <w:pPr>
        <w:pStyle w:val="SemEspaamento"/>
        <w:rPr>
          <w:rFonts w:cs="Times New Roman"/>
        </w:rPr>
      </w:pPr>
      <w:r w:rsidRPr="00F82143">
        <w:rPr>
          <w:rFonts w:cs="Times New Roman"/>
        </w:rPr>
        <w:t>Fonte: elaborado a partir dos cálculos feitos pelo</w:t>
      </w:r>
      <w:r w:rsidR="00F82143">
        <w:rPr>
          <w:rFonts w:cs="Times New Roman"/>
        </w:rPr>
        <w:t>s</w:t>
      </w:r>
      <w:r w:rsidRPr="00F82143">
        <w:rPr>
          <w:rFonts w:cs="Times New Roman"/>
        </w:rPr>
        <w:t xml:space="preserve"> autor</w:t>
      </w:r>
      <w:r w:rsidR="00F82143">
        <w:rPr>
          <w:rFonts w:cs="Times New Roman"/>
        </w:rPr>
        <w:t>es</w:t>
      </w:r>
      <w:r w:rsidRPr="00F82143">
        <w:rPr>
          <w:rFonts w:cs="Times New Roman"/>
        </w:rPr>
        <w:t>.</w:t>
      </w:r>
    </w:p>
    <w:p w14:paraId="4CA47C4C" w14:textId="77777777" w:rsidR="00F7092F" w:rsidRPr="00BE3DAE" w:rsidRDefault="00F7092F" w:rsidP="00140FEF">
      <w:pPr>
        <w:pStyle w:val="SemEspaamento"/>
        <w:jc w:val="both"/>
        <w:rPr>
          <w:rFonts w:cs="Times New Roman"/>
          <w:sz w:val="24"/>
          <w:szCs w:val="24"/>
        </w:rPr>
      </w:pPr>
    </w:p>
    <w:p w14:paraId="5D414B3F" w14:textId="77777777" w:rsidR="00F7092F" w:rsidRPr="00BE3DAE" w:rsidRDefault="00F7092F" w:rsidP="00796EB2">
      <w:pPr>
        <w:pStyle w:val="SemEspaamento"/>
        <w:spacing w:line="360" w:lineRule="auto"/>
        <w:jc w:val="both"/>
        <w:rPr>
          <w:rFonts w:cs="Times New Roman"/>
          <w:sz w:val="24"/>
          <w:szCs w:val="24"/>
        </w:rPr>
      </w:pPr>
      <w:r w:rsidRPr="00BE3DAE">
        <w:rPr>
          <w:rFonts w:cs="Times New Roman"/>
          <w:sz w:val="24"/>
          <w:szCs w:val="24"/>
        </w:rPr>
        <w:tab/>
        <w:t xml:space="preserve">Em relação à microrregião de Foz do Iguaçu, as cidades responsáveis por causar a desigualdade são Céu Azul e Foz do Iguaçu, que mostraram um PIB </w:t>
      </w:r>
      <w:r w:rsidRPr="00BE3DAE">
        <w:rPr>
          <w:rFonts w:cs="Times New Roman"/>
          <w:i/>
          <w:sz w:val="24"/>
          <w:szCs w:val="24"/>
        </w:rPr>
        <w:t xml:space="preserve">per capita </w:t>
      </w:r>
      <w:r w:rsidRPr="00BE3DAE">
        <w:rPr>
          <w:rFonts w:cs="Times New Roman"/>
          <w:sz w:val="24"/>
          <w:szCs w:val="24"/>
        </w:rPr>
        <w:t xml:space="preserve">maior em relação ao restante dos municípios, sendo de R$19.749,67 e R$18.145,82 respectivamente, enquanto a microrregião apresentou uma média de R$16.082,08. </w:t>
      </w:r>
    </w:p>
    <w:p w14:paraId="2CF08F59" w14:textId="77777777" w:rsidR="00F7092F" w:rsidRPr="00BE3DAE" w:rsidRDefault="00F7092F" w:rsidP="00796EB2">
      <w:pPr>
        <w:pStyle w:val="SemEspaamento"/>
        <w:spacing w:line="360" w:lineRule="auto"/>
        <w:jc w:val="both"/>
        <w:rPr>
          <w:rFonts w:cs="Times New Roman"/>
          <w:sz w:val="24"/>
          <w:szCs w:val="24"/>
        </w:rPr>
      </w:pPr>
      <w:r w:rsidRPr="00BE3DAE">
        <w:rPr>
          <w:rFonts w:cs="Times New Roman"/>
          <w:sz w:val="24"/>
          <w:szCs w:val="24"/>
        </w:rPr>
        <w:tab/>
        <w:t xml:space="preserve">Em relação à microrregião de Toledo, pode-se dizer que os municípios de Marechal Cândido Rondon, Maripá, Palotina, Quatro Pontes e Toledo, que respectivamente apresentaram média no PIB </w:t>
      </w:r>
      <w:r w:rsidRPr="00BE3DAE">
        <w:rPr>
          <w:rFonts w:cs="Times New Roman"/>
          <w:i/>
          <w:sz w:val="24"/>
          <w:szCs w:val="24"/>
        </w:rPr>
        <w:t xml:space="preserve">per capita </w:t>
      </w:r>
      <w:r w:rsidRPr="00BE3DAE">
        <w:rPr>
          <w:rFonts w:cs="Times New Roman"/>
          <w:sz w:val="24"/>
          <w:szCs w:val="24"/>
        </w:rPr>
        <w:t xml:space="preserve">de R$16.077,29, R$20.434,88, R$23.278,56, R$15.372,52 e R$16.085,89 são os municípios com maior diferença em relação ao restante e a própria microrregião, que mostrou uma média no PIB </w:t>
      </w:r>
      <w:r w:rsidRPr="00BE3DAE">
        <w:rPr>
          <w:rFonts w:cs="Times New Roman"/>
          <w:i/>
          <w:sz w:val="24"/>
          <w:szCs w:val="24"/>
        </w:rPr>
        <w:t xml:space="preserve">per capita </w:t>
      </w:r>
      <w:r w:rsidRPr="00BE3DAE">
        <w:rPr>
          <w:rFonts w:cs="Times New Roman"/>
          <w:sz w:val="24"/>
          <w:szCs w:val="24"/>
        </w:rPr>
        <w:t>de R$14.665,01, causando certa desigualdade.</w:t>
      </w:r>
    </w:p>
    <w:p w14:paraId="23B80C8B" w14:textId="77777777" w:rsidR="00F7092F" w:rsidRPr="00BE3DAE" w:rsidRDefault="00F7092F" w:rsidP="00796EB2">
      <w:pPr>
        <w:pStyle w:val="SemEspaamento"/>
        <w:spacing w:line="360" w:lineRule="auto"/>
        <w:jc w:val="both"/>
        <w:rPr>
          <w:rFonts w:cs="Times New Roman"/>
          <w:sz w:val="24"/>
          <w:szCs w:val="24"/>
        </w:rPr>
      </w:pPr>
      <w:r w:rsidRPr="00BE3DAE">
        <w:rPr>
          <w:rFonts w:cs="Times New Roman"/>
          <w:sz w:val="24"/>
          <w:szCs w:val="24"/>
        </w:rPr>
        <w:tab/>
        <w:t xml:space="preserve">Os resultados para as microrregiões de Foz do Iguaçu e Toledo corroboram com o resultado encontrado para Cascavel, pois os municípios da microrregião de Cascavel com maior PIB </w:t>
      </w:r>
      <w:r w:rsidRPr="00BE3DAE">
        <w:rPr>
          <w:rFonts w:cs="Times New Roman"/>
          <w:i/>
          <w:sz w:val="24"/>
          <w:szCs w:val="24"/>
        </w:rPr>
        <w:t>per capita</w:t>
      </w:r>
      <w:r w:rsidRPr="00BE3DAE">
        <w:rPr>
          <w:rFonts w:cs="Times New Roman"/>
          <w:sz w:val="24"/>
          <w:szCs w:val="24"/>
        </w:rPr>
        <w:t xml:space="preserve"> distanciam muito da média da microrregião.</w:t>
      </w:r>
    </w:p>
    <w:p w14:paraId="66C607B6" w14:textId="77777777" w:rsidR="00F7092F" w:rsidRPr="00BE3DAE" w:rsidRDefault="00F7092F" w:rsidP="00796EB2">
      <w:pPr>
        <w:pStyle w:val="SemEspaamento"/>
        <w:spacing w:line="360" w:lineRule="auto"/>
        <w:jc w:val="both"/>
        <w:rPr>
          <w:rFonts w:cs="Times New Roman"/>
          <w:sz w:val="24"/>
          <w:szCs w:val="24"/>
        </w:rPr>
      </w:pPr>
      <w:r w:rsidRPr="00BE3DAE">
        <w:rPr>
          <w:rFonts w:cs="Times New Roman"/>
          <w:sz w:val="24"/>
          <w:szCs w:val="24"/>
        </w:rPr>
        <w:tab/>
      </w:r>
      <w:r w:rsidR="00444A42">
        <w:rPr>
          <w:rFonts w:cs="Times New Roman"/>
          <w:sz w:val="24"/>
          <w:szCs w:val="24"/>
        </w:rPr>
        <w:t>É</w:t>
      </w:r>
      <w:r w:rsidRPr="00BE3DAE">
        <w:rPr>
          <w:rFonts w:cs="Times New Roman"/>
          <w:sz w:val="24"/>
          <w:szCs w:val="24"/>
        </w:rPr>
        <w:t xml:space="preserve"> possível visualizar a queda da desigualdade na microrregião de Cascavel além de observar certa semelhança entre as microrregiões de Foz do Iguaçu e Toledo até o ano de 2006, sendo que após esse ano houve uma elevação na microrregião de Toledo. Entretanto, para o último ano analisado, não se deve afirmar diferenças significativas no grau de desigualdade entre as três microrregiões, sinalizando para uma convergência.</w:t>
      </w:r>
    </w:p>
    <w:p w14:paraId="5622BB70" w14:textId="77777777" w:rsidR="007A466A" w:rsidRPr="00BE3DAE" w:rsidRDefault="003C0690" w:rsidP="00796EB2">
      <w:pPr>
        <w:pStyle w:val="SemEspaamento"/>
        <w:spacing w:line="360" w:lineRule="auto"/>
        <w:jc w:val="both"/>
        <w:rPr>
          <w:rFonts w:cs="Times New Roman"/>
          <w:sz w:val="24"/>
          <w:szCs w:val="24"/>
        </w:rPr>
      </w:pPr>
      <w:r w:rsidRPr="00BE3DAE">
        <w:rPr>
          <w:rFonts w:cs="Times New Roman"/>
          <w:sz w:val="24"/>
          <w:szCs w:val="24"/>
        </w:rPr>
        <w:tab/>
      </w:r>
      <w:r w:rsidR="007A466A" w:rsidRPr="00BE3DAE">
        <w:rPr>
          <w:rFonts w:cs="Times New Roman"/>
          <w:sz w:val="24"/>
          <w:szCs w:val="24"/>
        </w:rPr>
        <w:t xml:space="preserve">A polarização causada pelas principais cidades de cada microrregião é a principal causa de desigualdade na região oeste, pois enquanto </w:t>
      </w:r>
      <w:r w:rsidRPr="00BE3DAE">
        <w:rPr>
          <w:rFonts w:cs="Times New Roman"/>
          <w:sz w:val="24"/>
          <w:szCs w:val="24"/>
        </w:rPr>
        <w:t xml:space="preserve">o crescimento econômico ocorre dentro </w:t>
      </w:r>
      <w:r w:rsidRPr="00BE3DAE">
        <w:rPr>
          <w:rFonts w:cs="Times New Roman"/>
          <w:sz w:val="24"/>
          <w:szCs w:val="24"/>
        </w:rPr>
        <w:lastRenderedPageBreak/>
        <w:t>de determinados municípios, o atraso permanece em outros lugares. Esta tendência resulta em uma divisão de regiões progressistas e atrasadas.</w:t>
      </w:r>
    </w:p>
    <w:p w14:paraId="0D7DAE3A" w14:textId="77777777" w:rsidR="009A3D73" w:rsidRPr="00BE3DAE" w:rsidRDefault="009A3D73" w:rsidP="00796EB2">
      <w:pPr>
        <w:pStyle w:val="SemEspaamento"/>
        <w:spacing w:line="360" w:lineRule="auto"/>
        <w:jc w:val="both"/>
        <w:rPr>
          <w:rFonts w:cs="Times New Roman"/>
          <w:b/>
          <w:sz w:val="24"/>
          <w:szCs w:val="24"/>
        </w:rPr>
      </w:pPr>
    </w:p>
    <w:p w14:paraId="2991A82F" w14:textId="77777777" w:rsidR="00774FD8" w:rsidRPr="00BE3DAE" w:rsidRDefault="00604B88" w:rsidP="00796EB2">
      <w:pPr>
        <w:pStyle w:val="SemEspaamento"/>
        <w:spacing w:line="360" w:lineRule="auto"/>
        <w:rPr>
          <w:rFonts w:cs="Times New Roman"/>
          <w:b/>
          <w:sz w:val="24"/>
          <w:szCs w:val="24"/>
        </w:rPr>
      </w:pPr>
      <w:proofErr w:type="gramStart"/>
      <w:r w:rsidRPr="00BE3DAE">
        <w:rPr>
          <w:rFonts w:cs="Times New Roman"/>
          <w:b/>
          <w:sz w:val="24"/>
          <w:szCs w:val="24"/>
        </w:rPr>
        <w:t>3</w:t>
      </w:r>
      <w:r w:rsidR="00774FD8" w:rsidRPr="00BE3DAE">
        <w:rPr>
          <w:rFonts w:cs="Times New Roman"/>
          <w:b/>
          <w:sz w:val="24"/>
          <w:szCs w:val="24"/>
        </w:rPr>
        <w:t>.</w:t>
      </w:r>
      <w:r w:rsidR="00444A42">
        <w:rPr>
          <w:rFonts w:cs="Times New Roman"/>
          <w:b/>
          <w:sz w:val="24"/>
          <w:szCs w:val="24"/>
        </w:rPr>
        <w:t>3</w:t>
      </w:r>
      <w:r w:rsidR="00774FD8" w:rsidRPr="00BE3DAE">
        <w:rPr>
          <w:rFonts w:cs="Times New Roman"/>
          <w:b/>
          <w:sz w:val="24"/>
          <w:szCs w:val="24"/>
        </w:rPr>
        <w:t xml:space="preserve"> Estado</w:t>
      </w:r>
      <w:proofErr w:type="gramEnd"/>
      <w:r w:rsidR="00774FD8" w:rsidRPr="00BE3DAE">
        <w:rPr>
          <w:rFonts w:cs="Times New Roman"/>
          <w:b/>
          <w:sz w:val="24"/>
          <w:szCs w:val="24"/>
        </w:rPr>
        <w:t xml:space="preserve"> do Paraná: análise de desigualdade</w:t>
      </w:r>
    </w:p>
    <w:p w14:paraId="53EDE6FE" w14:textId="77777777" w:rsidR="00681063" w:rsidRPr="00BE3DAE" w:rsidRDefault="00681063" w:rsidP="00796EB2">
      <w:pPr>
        <w:pStyle w:val="SemEspaamento"/>
        <w:spacing w:line="360" w:lineRule="auto"/>
        <w:rPr>
          <w:rFonts w:cs="Times New Roman"/>
          <w:sz w:val="24"/>
          <w:szCs w:val="24"/>
        </w:rPr>
      </w:pPr>
    </w:p>
    <w:p w14:paraId="68C388E5" w14:textId="77777777" w:rsidR="008D7E81" w:rsidRPr="00BE3DAE" w:rsidRDefault="00100280" w:rsidP="00796EB2">
      <w:pPr>
        <w:pStyle w:val="SemEspaamento"/>
        <w:spacing w:line="360" w:lineRule="auto"/>
        <w:jc w:val="both"/>
        <w:rPr>
          <w:rFonts w:cs="Times New Roman"/>
          <w:sz w:val="24"/>
          <w:szCs w:val="24"/>
        </w:rPr>
      </w:pPr>
      <w:r w:rsidRPr="00BE3DAE">
        <w:rPr>
          <w:rFonts w:cs="Times New Roman"/>
          <w:sz w:val="24"/>
          <w:szCs w:val="24"/>
        </w:rPr>
        <w:tab/>
      </w:r>
      <w:r w:rsidR="00295173" w:rsidRPr="00BE3DAE">
        <w:rPr>
          <w:rFonts w:cs="Times New Roman"/>
          <w:sz w:val="24"/>
          <w:szCs w:val="24"/>
        </w:rPr>
        <w:t xml:space="preserve">Para analisar o grau de desigualdade das mesorregiões do Paraná, foi necessário calcular o Coeficiente de Williamson entre o período que compreende os anos de 2002 a 2010, utilizando o PIB </w:t>
      </w:r>
      <w:r w:rsidR="00295173" w:rsidRPr="00BE3DAE">
        <w:rPr>
          <w:rFonts w:cs="Times New Roman"/>
          <w:i/>
          <w:sz w:val="24"/>
          <w:szCs w:val="24"/>
        </w:rPr>
        <w:t xml:space="preserve">per capita </w:t>
      </w:r>
      <w:r w:rsidR="00295173" w:rsidRPr="00BE3DAE">
        <w:rPr>
          <w:rFonts w:cs="Times New Roman"/>
          <w:sz w:val="24"/>
          <w:szCs w:val="24"/>
        </w:rPr>
        <w:t>e a população de cada município pertencen</w:t>
      </w:r>
      <w:r w:rsidR="002C0F7C" w:rsidRPr="00BE3DAE">
        <w:rPr>
          <w:rFonts w:cs="Times New Roman"/>
          <w:sz w:val="24"/>
          <w:szCs w:val="24"/>
        </w:rPr>
        <w:t xml:space="preserve">te à sua respectiva mesorregião conforme apresentado na </w:t>
      </w:r>
      <w:r w:rsidRPr="00BE3DAE">
        <w:rPr>
          <w:rFonts w:cs="Times New Roman"/>
          <w:sz w:val="24"/>
          <w:szCs w:val="24"/>
        </w:rPr>
        <w:t xml:space="preserve">Tabela </w:t>
      </w:r>
      <w:r w:rsidR="00444A42">
        <w:rPr>
          <w:rFonts w:cs="Times New Roman"/>
          <w:sz w:val="24"/>
          <w:szCs w:val="24"/>
        </w:rPr>
        <w:t>8</w:t>
      </w:r>
      <w:r w:rsidR="002C0F7C" w:rsidRPr="00BE3DAE">
        <w:rPr>
          <w:rFonts w:cs="Times New Roman"/>
          <w:sz w:val="24"/>
          <w:szCs w:val="24"/>
        </w:rPr>
        <w:t>.</w:t>
      </w:r>
    </w:p>
    <w:p w14:paraId="3067A53D" w14:textId="77777777" w:rsidR="007A466A" w:rsidRPr="00BE3DAE" w:rsidRDefault="007A466A" w:rsidP="00796EB2">
      <w:pPr>
        <w:pStyle w:val="SemEspaamento"/>
        <w:spacing w:line="360" w:lineRule="auto"/>
        <w:jc w:val="both"/>
        <w:rPr>
          <w:rFonts w:cs="Times New Roman"/>
          <w:sz w:val="24"/>
          <w:szCs w:val="24"/>
        </w:rPr>
      </w:pPr>
    </w:p>
    <w:p w14:paraId="133AEC28" w14:textId="77777777" w:rsidR="00DF0CDB" w:rsidRPr="00BE3DAE" w:rsidRDefault="00CF5A02" w:rsidP="00140FEF">
      <w:pPr>
        <w:pStyle w:val="SemEspaamento"/>
        <w:jc w:val="both"/>
        <w:rPr>
          <w:rFonts w:cs="Times New Roman"/>
          <w:sz w:val="24"/>
          <w:szCs w:val="24"/>
        </w:rPr>
      </w:pPr>
      <w:r w:rsidRPr="00BE3DAE">
        <w:rPr>
          <w:rFonts w:cs="Times New Roman"/>
          <w:sz w:val="24"/>
          <w:szCs w:val="24"/>
        </w:rPr>
        <w:t xml:space="preserve">Tabela </w:t>
      </w:r>
      <w:r w:rsidR="00444A42">
        <w:rPr>
          <w:rFonts w:cs="Times New Roman"/>
          <w:sz w:val="24"/>
          <w:szCs w:val="24"/>
        </w:rPr>
        <w:t>8</w:t>
      </w:r>
      <w:r w:rsidR="00DF0CDB" w:rsidRPr="00BE3DAE">
        <w:rPr>
          <w:rFonts w:cs="Times New Roman"/>
          <w:sz w:val="24"/>
          <w:szCs w:val="24"/>
        </w:rPr>
        <w:t xml:space="preserve"> - </w:t>
      </w:r>
      <w:r w:rsidR="009229F7" w:rsidRPr="00BE3DAE">
        <w:rPr>
          <w:rFonts w:cs="Times New Roman"/>
          <w:sz w:val="24"/>
          <w:szCs w:val="24"/>
        </w:rPr>
        <w:t>R</w:t>
      </w:r>
      <w:r w:rsidR="00DF0CDB" w:rsidRPr="00BE3DAE">
        <w:rPr>
          <w:rFonts w:cs="Times New Roman"/>
          <w:sz w:val="24"/>
          <w:szCs w:val="24"/>
        </w:rPr>
        <w:t>esultados do Coeficiente de Williamson para as mesorregiões do Estado do Paraná (2002 a 2010)</w:t>
      </w:r>
    </w:p>
    <w:tbl>
      <w:tblPr>
        <w:tblW w:w="5000" w:type="pct"/>
        <w:tblCellMar>
          <w:left w:w="70" w:type="dxa"/>
          <w:right w:w="70" w:type="dxa"/>
        </w:tblCellMar>
        <w:tblLook w:val="04A0" w:firstRow="1" w:lastRow="0" w:firstColumn="1" w:lastColumn="0" w:noHBand="0" w:noVBand="1"/>
      </w:tblPr>
      <w:tblGrid>
        <w:gridCol w:w="1692"/>
        <w:gridCol w:w="837"/>
        <w:gridCol w:w="836"/>
        <w:gridCol w:w="836"/>
        <w:gridCol w:w="836"/>
        <w:gridCol w:w="836"/>
        <w:gridCol w:w="836"/>
        <w:gridCol w:w="836"/>
        <w:gridCol w:w="836"/>
        <w:gridCol w:w="829"/>
      </w:tblGrid>
      <w:tr w:rsidR="00DF0CDB" w:rsidRPr="00BE3DAE" w14:paraId="4B2F362F" w14:textId="77777777" w:rsidTr="00140FEF">
        <w:trPr>
          <w:trHeight w:val="300"/>
        </w:trPr>
        <w:tc>
          <w:tcPr>
            <w:tcW w:w="918" w:type="pct"/>
            <w:tcBorders>
              <w:top w:val="single" w:sz="4" w:space="0" w:color="auto"/>
              <w:left w:val="nil"/>
              <w:bottom w:val="single" w:sz="4" w:space="0" w:color="auto"/>
              <w:right w:val="single" w:sz="4" w:space="0" w:color="auto"/>
            </w:tcBorders>
            <w:shd w:val="clear" w:color="auto" w:fill="auto"/>
            <w:noWrap/>
            <w:vAlign w:val="bottom"/>
            <w:hideMark/>
          </w:tcPr>
          <w:p w14:paraId="56826996"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Mesorregião</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64197C07"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2002</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40B7FEE5"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2003</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6DBA75AC"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2004</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25414990"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2005</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54AFD960"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2006</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79331D53"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2007</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38F8F71C"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2008</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14:paraId="422CADAF"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2009</w:t>
            </w:r>
          </w:p>
        </w:tc>
        <w:tc>
          <w:tcPr>
            <w:tcW w:w="454" w:type="pct"/>
            <w:tcBorders>
              <w:top w:val="single" w:sz="4" w:space="0" w:color="auto"/>
              <w:left w:val="nil"/>
              <w:bottom w:val="single" w:sz="4" w:space="0" w:color="auto"/>
              <w:right w:val="nil"/>
            </w:tcBorders>
            <w:shd w:val="clear" w:color="auto" w:fill="auto"/>
            <w:noWrap/>
            <w:vAlign w:val="bottom"/>
            <w:hideMark/>
          </w:tcPr>
          <w:p w14:paraId="470FFB79"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2010</w:t>
            </w:r>
          </w:p>
        </w:tc>
      </w:tr>
      <w:tr w:rsidR="00DF0CDB" w:rsidRPr="00BE3DAE" w14:paraId="308F94DC" w14:textId="77777777" w:rsidTr="00140FEF">
        <w:trPr>
          <w:trHeight w:val="315"/>
        </w:trPr>
        <w:tc>
          <w:tcPr>
            <w:tcW w:w="918" w:type="pct"/>
            <w:tcBorders>
              <w:top w:val="nil"/>
              <w:left w:val="nil"/>
              <w:bottom w:val="single" w:sz="4" w:space="0" w:color="auto"/>
              <w:right w:val="single" w:sz="4" w:space="0" w:color="auto"/>
            </w:tcBorders>
            <w:shd w:val="clear" w:color="auto" w:fill="auto"/>
            <w:noWrap/>
            <w:vAlign w:val="bottom"/>
            <w:hideMark/>
          </w:tcPr>
          <w:p w14:paraId="6D3E921F"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Noroeste</w:t>
            </w:r>
          </w:p>
        </w:tc>
        <w:tc>
          <w:tcPr>
            <w:tcW w:w="454" w:type="pct"/>
            <w:tcBorders>
              <w:top w:val="nil"/>
              <w:left w:val="nil"/>
              <w:bottom w:val="single" w:sz="4" w:space="0" w:color="auto"/>
              <w:right w:val="single" w:sz="4" w:space="0" w:color="auto"/>
            </w:tcBorders>
            <w:shd w:val="clear" w:color="auto" w:fill="auto"/>
            <w:noWrap/>
            <w:vAlign w:val="bottom"/>
            <w:hideMark/>
          </w:tcPr>
          <w:p w14:paraId="1478A26E"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0,24</w:t>
            </w:r>
          </w:p>
        </w:tc>
        <w:tc>
          <w:tcPr>
            <w:tcW w:w="454" w:type="pct"/>
            <w:tcBorders>
              <w:top w:val="nil"/>
              <w:left w:val="nil"/>
              <w:bottom w:val="single" w:sz="4" w:space="0" w:color="auto"/>
              <w:right w:val="single" w:sz="4" w:space="0" w:color="auto"/>
            </w:tcBorders>
            <w:shd w:val="clear" w:color="auto" w:fill="auto"/>
            <w:noWrap/>
            <w:vAlign w:val="bottom"/>
            <w:hideMark/>
          </w:tcPr>
          <w:p w14:paraId="72FC107A"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0,25</w:t>
            </w:r>
          </w:p>
        </w:tc>
        <w:tc>
          <w:tcPr>
            <w:tcW w:w="454" w:type="pct"/>
            <w:tcBorders>
              <w:top w:val="nil"/>
              <w:left w:val="nil"/>
              <w:bottom w:val="single" w:sz="4" w:space="0" w:color="auto"/>
              <w:right w:val="single" w:sz="4" w:space="0" w:color="auto"/>
            </w:tcBorders>
            <w:shd w:val="clear" w:color="auto" w:fill="auto"/>
            <w:noWrap/>
            <w:vAlign w:val="bottom"/>
            <w:hideMark/>
          </w:tcPr>
          <w:p w14:paraId="4B111334"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0,25</w:t>
            </w:r>
          </w:p>
        </w:tc>
        <w:tc>
          <w:tcPr>
            <w:tcW w:w="454" w:type="pct"/>
            <w:tcBorders>
              <w:top w:val="nil"/>
              <w:left w:val="nil"/>
              <w:bottom w:val="single" w:sz="4" w:space="0" w:color="auto"/>
              <w:right w:val="single" w:sz="4" w:space="0" w:color="auto"/>
            </w:tcBorders>
            <w:shd w:val="clear" w:color="auto" w:fill="auto"/>
            <w:noWrap/>
            <w:vAlign w:val="bottom"/>
            <w:hideMark/>
          </w:tcPr>
          <w:p w14:paraId="691A8788"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0,23</w:t>
            </w:r>
          </w:p>
        </w:tc>
        <w:tc>
          <w:tcPr>
            <w:tcW w:w="454" w:type="pct"/>
            <w:tcBorders>
              <w:top w:val="nil"/>
              <w:left w:val="nil"/>
              <w:bottom w:val="single" w:sz="4" w:space="0" w:color="auto"/>
              <w:right w:val="single" w:sz="4" w:space="0" w:color="auto"/>
            </w:tcBorders>
            <w:shd w:val="clear" w:color="auto" w:fill="auto"/>
            <w:noWrap/>
            <w:vAlign w:val="bottom"/>
            <w:hideMark/>
          </w:tcPr>
          <w:p w14:paraId="39CE5DD9"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0,25</w:t>
            </w:r>
          </w:p>
        </w:tc>
        <w:tc>
          <w:tcPr>
            <w:tcW w:w="454" w:type="pct"/>
            <w:tcBorders>
              <w:top w:val="nil"/>
              <w:left w:val="nil"/>
              <w:bottom w:val="single" w:sz="4" w:space="0" w:color="auto"/>
              <w:right w:val="single" w:sz="4" w:space="0" w:color="auto"/>
            </w:tcBorders>
            <w:shd w:val="clear" w:color="auto" w:fill="auto"/>
            <w:noWrap/>
            <w:vAlign w:val="bottom"/>
            <w:hideMark/>
          </w:tcPr>
          <w:p w14:paraId="3CF327D2"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0,33</w:t>
            </w:r>
          </w:p>
        </w:tc>
        <w:tc>
          <w:tcPr>
            <w:tcW w:w="454" w:type="pct"/>
            <w:tcBorders>
              <w:top w:val="nil"/>
              <w:left w:val="nil"/>
              <w:bottom w:val="single" w:sz="4" w:space="0" w:color="auto"/>
              <w:right w:val="single" w:sz="4" w:space="0" w:color="auto"/>
            </w:tcBorders>
            <w:shd w:val="clear" w:color="auto" w:fill="auto"/>
            <w:noWrap/>
            <w:vAlign w:val="bottom"/>
            <w:hideMark/>
          </w:tcPr>
          <w:p w14:paraId="574B82E5"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0,27</w:t>
            </w:r>
          </w:p>
        </w:tc>
        <w:tc>
          <w:tcPr>
            <w:tcW w:w="454" w:type="pct"/>
            <w:tcBorders>
              <w:top w:val="nil"/>
              <w:left w:val="nil"/>
              <w:bottom w:val="single" w:sz="4" w:space="0" w:color="auto"/>
              <w:right w:val="single" w:sz="4" w:space="0" w:color="auto"/>
            </w:tcBorders>
            <w:shd w:val="clear" w:color="auto" w:fill="auto"/>
            <w:noWrap/>
            <w:vAlign w:val="bottom"/>
            <w:hideMark/>
          </w:tcPr>
          <w:p w14:paraId="06E982B5"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0,30</w:t>
            </w:r>
          </w:p>
        </w:tc>
        <w:tc>
          <w:tcPr>
            <w:tcW w:w="454" w:type="pct"/>
            <w:tcBorders>
              <w:top w:val="nil"/>
              <w:left w:val="nil"/>
              <w:bottom w:val="single" w:sz="4" w:space="0" w:color="auto"/>
              <w:right w:val="nil"/>
            </w:tcBorders>
            <w:shd w:val="clear" w:color="auto" w:fill="auto"/>
            <w:noWrap/>
            <w:vAlign w:val="bottom"/>
            <w:hideMark/>
          </w:tcPr>
          <w:p w14:paraId="4748025D"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0,34</w:t>
            </w:r>
          </w:p>
        </w:tc>
      </w:tr>
      <w:tr w:rsidR="00DF0CDB" w:rsidRPr="00BE3DAE" w14:paraId="5BF352BE" w14:textId="77777777" w:rsidTr="00140FEF">
        <w:trPr>
          <w:trHeight w:val="315"/>
        </w:trPr>
        <w:tc>
          <w:tcPr>
            <w:tcW w:w="918" w:type="pct"/>
            <w:tcBorders>
              <w:top w:val="nil"/>
              <w:left w:val="nil"/>
              <w:bottom w:val="single" w:sz="4" w:space="0" w:color="auto"/>
              <w:right w:val="single" w:sz="4" w:space="0" w:color="auto"/>
            </w:tcBorders>
            <w:shd w:val="clear" w:color="auto" w:fill="auto"/>
            <w:noWrap/>
            <w:vAlign w:val="bottom"/>
            <w:hideMark/>
          </w:tcPr>
          <w:p w14:paraId="0F4E850E"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Centro Ocidental</w:t>
            </w:r>
          </w:p>
        </w:tc>
        <w:tc>
          <w:tcPr>
            <w:tcW w:w="454" w:type="pct"/>
            <w:tcBorders>
              <w:top w:val="nil"/>
              <w:left w:val="nil"/>
              <w:bottom w:val="single" w:sz="4" w:space="0" w:color="auto"/>
              <w:right w:val="single" w:sz="4" w:space="0" w:color="auto"/>
            </w:tcBorders>
            <w:shd w:val="clear" w:color="auto" w:fill="auto"/>
            <w:noWrap/>
            <w:vAlign w:val="bottom"/>
            <w:hideMark/>
          </w:tcPr>
          <w:p w14:paraId="5253285A"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0,36</w:t>
            </w:r>
          </w:p>
        </w:tc>
        <w:tc>
          <w:tcPr>
            <w:tcW w:w="454" w:type="pct"/>
            <w:tcBorders>
              <w:top w:val="nil"/>
              <w:left w:val="nil"/>
              <w:bottom w:val="single" w:sz="4" w:space="0" w:color="auto"/>
              <w:right w:val="single" w:sz="4" w:space="0" w:color="auto"/>
            </w:tcBorders>
            <w:shd w:val="clear" w:color="auto" w:fill="auto"/>
            <w:noWrap/>
            <w:vAlign w:val="bottom"/>
            <w:hideMark/>
          </w:tcPr>
          <w:p w14:paraId="5B3FDC5C"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0,34</w:t>
            </w:r>
          </w:p>
        </w:tc>
        <w:tc>
          <w:tcPr>
            <w:tcW w:w="454" w:type="pct"/>
            <w:tcBorders>
              <w:top w:val="nil"/>
              <w:left w:val="nil"/>
              <w:bottom w:val="single" w:sz="4" w:space="0" w:color="auto"/>
              <w:right w:val="single" w:sz="4" w:space="0" w:color="auto"/>
            </w:tcBorders>
            <w:shd w:val="clear" w:color="auto" w:fill="auto"/>
            <w:noWrap/>
            <w:vAlign w:val="bottom"/>
            <w:hideMark/>
          </w:tcPr>
          <w:p w14:paraId="3BF5A331"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0,32</w:t>
            </w:r>
          </w:p>
        </w:tc>
        <w:tc>
          <w:tcPr>
            <w:tcW w:w="454" w:type="pct"/>
            <w:tcBorders>
              <w:top w:val="nil"/>
              <w:left w:val="nil"/>
              <w:bottom w:val="single" w:sz="4" w:space="0" w:color="auto"/>
              <w:right w:val="single" w:sz="4" w:space="0" w:color="auto"/>
            </w:tcBorders>
            <w:shd w:val="clear" w:color="auto" w:fill="auto"/>
            <w:noWrap/>
            <w:vAlign w:val="bottom"/>
            <w:hideMark/>
          </w:tcPr>
          <w:p w14:paraId="59826C9C"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0,29</w:t>
            </w:r>
          </w:p>
        </w:tc>
        <w:tc>
          <w:tcPr>
            <w:tcW w:w="454" w:type="pct"/>
            <w:tcBorders>
              <w:top w:val="nil"/>
              <w:left w:val="nil"/>
              <w:bottom w:val="single" w:sz="4" w:space="0" w:color="auto"/>
              <w:right w:val="single" w:sz="4" w:space="0" w:color="auto"/>
            </w:tcBorders>
            <w:shd w:val="clear" w:color="auto" w:fill="auto"/>
            <w:noWrap/>
            <w:vAlign w:val="bottom"/>
            <w:hideMark/>
          </w:tcPr>
          <w:p w14:paraId="7B8D8664"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0,30</w:t>
            </w:r>
          </w:p>
        </w:tc>
        <w:tc>
          <w:tcPr>
            <w:tcW w:w="454" w:type="pct"/>
            <w:tcBorders>
              <w:top w:val="nil"/>
              <w:left w:val="nil"/>
              <w:bottom w:val="single" w:sz="4" w:space="0" w:color="auto"/>
              <w:right w:val="single" w:sz="4" w:space="0" w:color="auto"/>
            </w:tcBorders>
            <w:shd w:val="clear" w:color="auto" w:fill="auto"/>
            <w:noWrap/>
            <w:vAlign w:val="bottom"/>
            <w:hideMark/>
          </w:tcPr>
          <w:p w14:paraId="7F69B5D7"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0,31</w:t>
            </w:r>
          </w:p>
        </w:tc>
        <w:tc>
          <w:tcPr>
            <w:tcW w:w="454" w:type="pct"/>
            <w:tcBorders>
              <w:top w:val="nil"/>
              <w:left w:val="nil"/>
              <w:bottom w:val="single" w:sz="4" w:space="0" w:color="auto"/>
              <w:right w:val="single" w:sz="4" w:space="0" w:color="auto"/>
            </w:tcBorders>
            <w:shd w:val="clear" w:color="auto" w:fill="auto"/>
            <w:noWrap/>
            <w:vAlign w:val="bottom"/>
            <w:hideMark/>
          </w:tcPr>
          <w:p w14:paraId="157201B4"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0,31</w:t>
            </w:r>
          </w:p>
        </w:tc>
        <w:tc>
          <w:tcPr>
            <w:tcW w:w="454" w:type="pct"/>
            <w:tcBorders>
              <w:top w:val="nil"/>
              <w:left w:val="nil"/>
              <w:bottom w:val="single" w:sz="4" w:space="0" w:color="auto"/>
              <w:right w:val="single" w:sz="4" w:space="0" w:color="auto"/>
            </w:tcBorders>
            <w:shd w:val="clear" w:color="auto" w:fill="auto"/>
            <w:noWrap/>
            <w:vAlign w:val="bottom"/>
            <w:hideMark/>
          </w:tcPr>
          <w:p w14:paraId="51B80EF6"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0,32</w:t>
            </w:r>
          </w:p>
        </w:tc>
        <w:tc>
          <w:tcPr>
            <w:tcW w:w="454" w:type="pct"/>
            <w:tcBorders>
              <w:top w:val="nil"/>
              <w:left w:val="nil"/>
              <w:bottom w:val="single" w:sz="4" w:space="0" w:color="auto"/>
              <w:right w:val="nil"/>
            </w:tcBorders>
            <w:shd w:val="clear" w:color="auto" w:fill="auto"/>
            <w:noWrap/>
            <w:vAlign w:val="bottom"/>
            <w:hideMark/>
          </w:tcPr>
          <w:p w14:paraId="1D22D287"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0,26</w:t>
            </w:r>
          </w:p>
        </w:tc>
      </w:tr>
      <w:tr w:rsidR="00DF0CDB" w:rsidRPr="00BE3DAE" w14:paraId="5FC6FAC5" w14:textId="77777777" w:rsidTr="00140FEF">
        <w:trPr>
          <w:trHeight w:val="300"/>
        </w:trPr>
        <w:tc>
          <w:tcPr>
            <w:tcW w:w="918" w:type="pct"/>
            <w:tcBorders>
              <w:top w:val="nil"/>
              <w:left w:val="nil"/>
              <w:bottom w:val="single" w:sz="4" w:space="0" w:color="auto"/>
              <w:right w:val="single" w:sz="4" w:space="0" w:color="auto"/>
            </w:tcBorders>
            <w:shd w:val="clear" w:color="auto" w:fill="auto"/>
            <w:noWrap/>
            <w:vAlign w:val="bottom"/>
            <w:hideMark/>
          </w:tcPr>
          <w:p w14:paraId="20BA2ABA"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Norte Central</w:t>
            </w:r>
          </w:p>
        </w:tc>
        <w:tc>
          <w:tcPr>
            <w:tcW w:w="454" w:type="pct"/>
            <w:tcBorders>
              <w:top w:val="nil"/>
              <w:left w:val="nil"/>
              <w:bottom w:val="single" w:sz="4" w:space="0" w:color="auto"/>
              <w:right w:val="single" w:sz="4" w:space="0" w:color="auto"/>
            </w:tcBorders>
            <w:shd w:val="clear" w:color="auto" w:fill="auto"/>
            <w:noWrap/>
            <w:vAlign w:val="bottom"/>
            <w:hideMark/>
          </w:tcPr>
          <w:p w14:paraId="2105E409"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0,31</w:t>
            </w:r>
          </w:p>
        </w:tc>
        <w:tc>
          <w:tcPr>
            <w:tcW w:w="454" w:type="pct"/>
            <w:tcBorders>
              <w:top w:val="nil"/>
              <w:left w:val="nil"/>
              <w:bottom w:val="single" w:sz="4" w:space="0" w:color="auto"/>
              <w:right w:val="single" w:sz="4" w:space="0" w:color="auto"/>
            </w:tcBorders>
            <w:shd w:val="clear" w:color="auto" w:fill="auto"/>
            <w:noWrap/>
            <w:vAlign w:val="bottom"/>
            <w:hideMark/>
          </w:tcPr>
          <w:p w14:paraId="7A09E52A"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0,28</w:t>
            </w:r>
          </w:p>
        </w:tc>
        <w:tc>
          <w:tcPr>
            <w:tcW w:w="454" w:type="pct"/>
            <w:tcBorders>
              <w:top w:val="nil"/>
              <w:left w:val="nil"/>
              <w:bottom w:val="single" w:sz="4" w:space="0" w:color="auto"/>
              <w:right w:val="single" w:sz="4" w:space="0" w:color="auto"/>
            </w:tcBorders>
            <w:shd w:val="clear" w:color="auto" w:fill="auto"/>
            <w:noWrap/>
            <w:vAlign w:val="bottom"/>
            <w:hideMark/>
          </w:tcPr>
          <w:p w14:paraId="68A9696D"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0,28</w:t>
            </w:r>
          </w:p>
        </w:tc>
        <w:tc>
          <w:tcPr>
            <w:tcW w:w="454" w:type="pct"/>
            <w:tcBorders>
              <w:top w:val="nil"/>
              <w:left w:val="nil"/>
              <w:bottom w:val="single" w:sz="4" w:space="0" w:color="auto"/>
              <w:right w:val="single" w:sz="4" w:space="0" w:color="auto"/>
            </w:tcBorders>
            <w:shd w:val="clear" w:color="auto" w:fill="auto"/>
            <w:noWrap/>
            <w:vAlign w:val="bottom"/>
            <w:hideMark/>
          </w:tcPr>
          <w:p w14:paraId="463E6D76"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0,28</w:t>
            </w:r>
          </w:p>
        </w:tc>
        <w:tc>
          <w:tcPr>
            <w:tcW w:w="454" w:type="pct"/>
            <w:tcBorders>
              <w:top w:val="nil"/>
              <w:left w:val="nil"/>
              <w:bottom w:val="single" w:sz="4" w:space="0" w:color="auto"/>
              <w:right w:val="single" w:sz="4" w:space="0" w:color="auto"/>
            </w:tcBorders>
            <w:shd w:val="clear" w:color="auto" w:fill="auto"/>
            <w:noWrap/>
            <w:vAlign w:val="bottom"/>
            <w:hideMark/>
          </w:tcPr>
          <w:p w14:paraId="63FA332A"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0,29</w:t>
            </w:r>
          </w:p>
        </w:tc>
        <w:tc>
          <w:tcPr>
            <w:tcW w:w="454" w:type="pct"/>
            <w:tcBorders>
              <w:top w:val="nil"/>
              <w:left w:val="nil"/>
              <w:bottom w:val="single" w:sz="4" w:space="0" w:color="auto"/>
              <w:right w:val="single" w:sz="4" w:space="0" w:color="auto"/>
            </w:tcBorders>
            <w:shd w:val="clear" w:color="auto" w:fill="auto"/>
            <w:noWrap/>
            <w:vAlign w:val="bottom"/>
            <w:hideMark/>
          </w:tcPr>
          <w:p w14:paraId="1089B04C"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0,29</w:t>
            </w:r>
          </w:p>
        </w:tc>
        <w:tc>
          <w:tcPr>
            <w:tcW w:w="454" w:type="pct"/>
            <w:tcBorders>
              <w:top w:val="nil"/>
              <w:left w:val="nil"/>
              <w:bottom w:val="single" w:sz="4" w:space="0" w:color="auto"/>
              <w:right w:val="single" w:sz="4" w:space="0" w:color="auto"/>
            </w:tcBorders>
            <w:shd w:val="clear" w:color="auto" w:fill="auto"/>
            <w:noWrap/>
            <w:vAlign w:val="bottom"/>
            <w:hideMark/>
          </w:tcPr>
          <w:p w14:paraId="0D3D0584"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0,27</w:t>
            </w:r>
          </w:p>
        </w:tc>
        <w:tc>
          <w:tcPr>
            <w:tcW w:w="454" w:type="pct"/>
            <w:tcBorders>
              <w:top w:val="nil"/>
              <w:left w:val="nil"/>
              <w:bottom w:val="single" w:sz="4" w:space="0" w:color="auto"/>
              <w:right w:val="single" w:sz="4" w:space="0" w:color="auto"/>
            </w:tcBorders>
            <w:shd w:val="clear" w:color="auto" w:fill="auto"/>
            <w:noWrap/>
            <w:vAlign w:val="bottom"/>
            <w:hideMark/>
          </w:tcPr>
          <w:p w14:paraId="79094B60"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0,29</w:t>
            </w:r>
          </w:p>
        </w:tc>
        <w:tc>
          <w:tcPr>
            <w:tcW w:w="454" w:type="pct"/>
            <w:tcBorders>
              <w:top w:val="nil"/>
              <w:left w:val="nil"/>
              <w:bottom w:val="single" w:sz="4" w:space="0" w:color="auto"/>
              <w:right w:val="nil"/>
            </w:tcBorders>
            <w:shd w:val="clear" w:color="auto" w:fill="auto"/>
            <w:noWrap/>
            <w:vAlign w:val="bottom"/>
            <w:hideMark/>
          </w:tcPr>
          <w:p w14:paraId="749DAB71"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0,27</w:t>
            </w:r>
          </w:p>
        </w:tc>
      </w:tr>
      <w:tr w:rsidR="00DF0CDB" w:rsidRPr="00BE3DAE" w14:paraId="5F0F07A3" w14:textId="77777777" w:rsidTr="00140FEF">
        <w:trPr>
          <w:trHeight w:val="315"/>
        </w:trPr>
        <w:tc>
          <w:tcPr>
            <w:tcW w:w="918" w:type="pct"/>
            <w:tcBorders>
              <w:top w:val="nil"/>
              <w:left w:val="nil"/>
              <w:bottom w:val="single" w:sz="4" w:space="0" w:color="auto"/>
              <w:right w:val="single" w:sz="4" w:space="0" w:color="auto"/>
            </w:tcBorders>
            <w:shd w:val="clear" w:color="auto" w:fill="auto"/>
            <w:noWrap/>
            <w:vAlign w:val="bottom"/>
            <w:hideMark/>
          </w:tcPr>
          <w:p w14:paraId="6F8F46FB"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Norte Pioneiro</w:t>
            </w:r>
          </w:p>
        </w:tc>
        <w:tc>
          <w:tcPr>
            <w:tcW w:w="454" w:type="pct"/>
            <w:tcBorders>
              <w:top w:val="nil"/>
              <w:left w:val="nil"/>
              <w:bottom w:val="single" w:sz="4" w:space="0" w:color="auto"/>
              <w:right w:val="single" w:sz="4" w:space="0" w:color="auto"/>
            </w:tcBorders>
            <w:shd w:val="clear" w:color="auto" w:fill="auto"/>
            <w:noWrap/>
            <w:vAlign w:val="bottom"/>
            <w:hideMark/>
          </w:tcPr>
          <w:p w14:paraId="66A30F35"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0,39</w:t>
            </w:r>
          </w:p>
        </w:tc>
        <w:tc>
          <w:tcPr>
            <w:tcW w:w="454" w:type="pct"/>
            <w:tcBorders>
              <w:top w:val="nil"/>
              <w:left w:val="nil"/>
              <w:bottom w:val="single" w:sz="4" w:space="0" w:color="auto"/>
              <w:right w:val="single" w:sz="4" w:space="0" w:color="auto"/>
            </w:tcBorders>
            <w:shd w:val="clear" w:color="auto" w:fill="auto"/>
            <w:noWrap/>
            <w:vAlign w:val="bottom"/>
            <w:hideMark/>
          </w:tcPr>
          <w:p w14:paraId="188B4032"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0,51</w:t>
            </w:r>
          </w:p>
        </w:tc>
        <w:tc>
          <w:tcPr>
            <w:tcW w:w="454" w:type="pct"/>
            <w:tcBorders>
              <w:top w:val="nil"/>
              <w:left w:val="nil"/>
              <w:bottom w:val="single" w:sz="4" w:space="0" w:color="auto"/>
              <w:right w:val="single" w:sz="4" w:space="0" w:color="auto"/>
            </w:tcBorders>
            <w:shd w:val="clear" w:color="auto" w:fill="auto"/>
            <w:noWrap/>
            <w:vAlign w:val="bottom"/>
            <w:hideMark/>
          </w:tcPr>
          <w:p w14:paraId="312A6CC5"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0,49</w:t>
            </w:r>
          </w:p>
        </w:tc>
        <w:tc>
          <w:tcPr>
            <w:tcW w:w="454" w:type="pct"/>
            <w:tcBorders>
              <w:top w:val="nil"/>
              <w:left w:val="nil"/>
              <w:bottom w:val="single" w:sz="4" w:space="0" w:color="auto"/>
              <w:right w:val="single" w:sz="4" w:space="0" w:color="auto"/>
            </w:tcBorders>
            <w:shd w:val="clear" w:color="auto" w:fill="auto"/>
            <w:noWrap/>
            <w:vAlign w:val="bottom"/>
            <w:hideMark/>
          </w:tcPr>
          <w:p w14:paraId="439B9AA8"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0,38</w:t>
            </w:r>
          </w:p>
        </w:tc>
        <w:tc>
          <w:tcPr>
            <w:tcW w:w="454" w:type="pct"/>
            <w:tcBorders>
              <w:top w:val="nil"/>
              <w:left w:val="nil"/>
              <w:bottom w:val="single" w:sz="4" w:space="0" w:color="auto"/>
              <w:right w:val="single" w:sz="4" w:space="0" w:color="auto"/>
            </w:tcBorders>
            <w:shd w:val="clear" w:color="auto" w:fill="auto"/>
            <w:noWrap/>
            <w:vAlign w:val="bottom"/>
            <w:hideMark/>
          </w:tcPr>
          <w:p w14:paraId="4388F7BF"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0,27</w:t>
            </w:r>
          </w:p>
        </w:tc>
        <w:tc>
          <w:tcPr>
            <w:tcW w:w="454" w:type="pct"/>
            <w:tcBorders>
              <w:top w:val="nil"/>
              <w:left w:val="nil"/>
              <w:bottom w:val="single" w:sz="4" w:space="0" w:color="auto"/>
              <w:right w:val="single" w:sz="4" w:space="0" w:color="auto"/>
            </w:tcBorders>
            <w:shd w:val="clear" w:color="auto" w:fill="auto"/>
            <w:noWrap/>
            <w:vAlign w:val="bottom"/>
            <w:hideMark/>
          </w:tcPr>
          <w:p w14:paraId="7895369F"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0,30</w:t>
            </w:r>
          </w:p>
        </w:tc>
        <w:tc>
          <w:tcPr>
            <w:tcW w:w="454" w:type="pct"/>
            <w:tcBorders>
              <w:top w:val="nil"/>
              <w:left w:val="nil"/>
              <w:bottom w:val="single" w:sz="4" w:space="0" w:color="auto"/>
              <w:right w:val="single" w:sz="4" w:space="0" w:color="auto"/>
            </w:tcBorders>
            <w:shd w:val="clear" w:color="auto" w:fill="auto"/>
            <w:noWrap/>
            <w:vAlign w:val="bottom"/>
            <w:hideMark/>
          </w:tcPr>
          <w:p w14:paraId="0F5D629B"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0,27</w:t>
            </w:r>
          </w:p>
        </w:tc>
        <w:tc>
          <w:tcPr>
            <w:tcW w:w="454" w:type="pct"/>
            <w:tcBorders>
              <w:top w:val="nil"/>
              <w:left w:val="nil"/>
              <w:bottom w:val="single" w:sz="4" w:space="0" w:color="auto"/>
              <w:right w:val="single" w:sz="4" w:space="0" w:color="auto"/>
            </w:tcBorders>
            <w:shd w:val="clear" w:color="auto" w:fill="auto"/>
            <w:noWrap/>
            <w:vAlign w:val="bottom"/>
            <w:hideMark/>
          </w:tcPr>
          <w:p w14:paraId="0C9C9D11"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0,27</w:t>
            </w:r>
          </w:p>
        </w:tc>
        <w:tc>
          <w:tcPr>
            <w:tcW w:w="454" w:type="pct"/>
            <w:tcBorders>
              <w:top w:val="nil"/>
              <w:left w:val="nil"/>
              <w:bottom w:val="single" w:sz="4" w:space="0" w:color="auto"/>
              <w:right w:val="nil"/>
            </w:tcBorders>
            <w:shd w:val="clear" w:color="auto" w:fill="auto"/>
            <w:noWrap/>
            <w:vAlign w:val="bottom"/>
            <w:hideMark/>
          </w:tcPr>
          <w:p w14:paraId="6F4256F6"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0,28</w:t>
            </w:r>
          </w:p>
        </w:tc>
      </w:tr>
      <w:tr w:rsidR="00DF0CDB" w:rsidRPr="00BE3DAE" w14:paraId="23D0F6E1" w14:textId="77777777" w:rsidTr="00140FEF">
        <w:trPr>
          <w:trHeight w:val="315"/>
        </w:trPr>
        <w:tc>
          <w:tcPr>
            <w:tcW w:w="918" w:type="pct"/>
            <w:tcBorders>
              <w:top w:val="nil"/>
              <w:left w:val="nil"/>
              <w:bottom w:val="single" w:sz="4" w:space="0" w:color="auto"/>
              <w:right w:val="single" w:sz="4" w:space="0" w:color="auto"/>
            </w:tcBorders>
            <w:shd w:val="clear" w:color="auto" w:fill="auto"/>
            <w:noWrap/>
            <w:vAlign w:val="bottom"/>
            <w:hideMark/>
          </w:tcPr>
          <w:p w14:paraId="5EA4E42F"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Centro Oriental</w:t>
            </w:r>
          </w:p>
        </w:tc>
        <w:tc>
          <w:tcPr>
            <w:tcW w:w="454" w:type="pct"/>
            <w:tcBorders>
              <w:top w:val="nil"/>
              <w:left w:val="nil"/>
              <w:bottom w:val="single" w:sz="4" w:space="0" w:color="auto"/>
              <w:right w:val="single" w:sz="4" w:space="0" w:color="auto"/>
            </w:tcBorders>
            <w:shd w:val="clear" w:color="auto" w:fill="auto"/>
            <w:noWrap/>
            <w:vAlign w:val="bottom"/>
            <w:hideMark/>
          </w:tcPr>
          <w:p w14:paraId="76D2D575"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0,38</w:t>
            </w:r>
          </w:p>
        </w:tc>
        <w:tc>
          <w:tcPr>
            <w:tcW w:w="454" w:type="pct"/>
            <w:tcBorders>
              <w:top w:val="nil"/>
              <w:left w:val="nil"/>
              <w:bottom w:val="single" w:sz="4" w:space="0" w:color="auto"/>
              <w:right w:val="single" w:sz="4" w:space="0" w:color="auto"/>
            </w:tcBorders>
            <w:shd w:val="clear" w:color="auto" w:fill="auto"/>
            <w:noWrap/>
            <w:vAlign w:val="bottom"/>
            <w:hideMark/>
          </w:tcPr>
          <w:p w14:paraId="1153E969"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0,35</w:t>
            </w:r>
          </w:p>
        </w:tc>
        <w:tc>
          <w:tcPr>
            <w:tcW w:w="454" w:type="pct"/>
            <w:tcBorders>
              <w:top w:val="nil"/>
              <w:left w:val="nil"/>
              <w:bottom w:val="single" w:sz="4" w:space="0" w:color="auto"/>
              <w:right w:val="single" w:sz="4" w:space="0" w:color="auto"/>
            </w:tcBorders>
            <w:shd w:val="clear" w:color="auto" w:fill="auto"/>
            <w:noWrap/>
            <w:vAlign w:val="bottom"/>
            <w:hideMark/>
          </w:tcPr>
          <w:p w14:paraId="5B2E1704"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0,33</w:t>
            </w:r>
          </w:p>
        </w:tc>
        <w:tc>
          <w:tcPr>
            <w:tcW w:w="454" w:type="pct"/>
            <w:tcBorders>
              <w:top w:val="nil"/>
              <w:left w:val="nil"/>
              <w:bottom w:val="single" w:sz="4" w:space="0" w:color="auto"/>
              <w:right w:val="single" w:sz="4" w:space="0" w:color="auto"/>
            </w:tcBorders>
            <w:shd w:val="clear" w:color="auto" w:fill="auto"/>
            <w:noWrap/>
            <w:vAlign w:val="bottom"/>
            <w:hideMark/>
          </w:tcPr>
          <w:p w14:paraId="1235E54C"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0,34</w:t>
            </w:r>
          </w:p>
        </w:tc>
        <w:tc>
          <w:tcPr>
            <w:tcW w:w="454" w:type="pct"/>
            <w:tcBorders>
              <w:top w:val="nil"/>
              <w:left w:val="nil"/>
              <w:bottom w:val="single" w:sz="4" w:space="0" w:color="auto"/>
              <w:right w:val="single" w:sz="4" w:space="0" w:color="auto"/>
            </w:tcBorders>
            <w:shd w:val="clear" w:color="auto" w:fill="auto"/>
            <w:noWrap/>
            <w:vAlign w:val="bottom"/>
            <w:hideMark/>
          </w:tcPr>
          <w:p w14:paraId="38AA5D37"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0,32</w:t>
            </w:r>
          </w:p>
        </w:tc>
        <w:tc>
          <w:tcPr>
            <w:tcW w:w="454" w:type="pct"/>
            <w:tcBorders>
              <w:top w:val="nil"/>
              <w:left w:val="nil"/>
              <w:bottom w:val="single" w:sz="4" w:space="0" w:color="auto"/>
              <w:right w:val="single" w:sz="4" w:space="0" w:color="auto"/>
            </w:tcBorders>
            <w:shd w:val="clear" w:color="auto" w:fill="auto"/>
            <w:noWrap/>
            <w:vAlign w:val="bottom"/>
            <w:hideMark/>
          </w:tcPr>
          <w:p w14:paraId="7AC6E131"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0,34</w:t>
            </w:r>
          </w:p>
        </w:tc>
        <w:tc>
          <w:tcPr>
            <w:tcW w:w="454" w:type="pct"/>
            <w:tcBorders>
              <w:top w:val="nil"/>
              <w:left w:val="nil"/>
              <w:bottom w:val="single" w:sz="4" w:space="0" w:color="auto"/>
              <w:right w:val="single" w:sz="4" w:space="0" w:color="auto"/>
            </w:tcBorders>
            <w:shd w:val="clear" w:color="auto" w:fill="auto"/>
            <w:noWrap/>
            <w:vAlign w:val="bottom"/>
            <w:hideMark/>
          </w:tcPr>
          <w:p w14:paraId="3ABA0951"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0,33</w:t>
            </w:r>
          </w:p>
        </w:tc>
        <w:tc>
          <w:tcPr>
            <w:tcW w:w="454" w:type="pct"/>
            <w:tcBorders>
              <w:top w:val="nil"/>
              <w:left w:val="nil"/>
              <w:bottom w:val="single" w:sz="4" w:space="0" w:color="auto"/>
              <w:right w:val="single" w:sz="4" w:space="0" w:color="auto"/>
            </w:tcBorders>
            <w:shd w:val="clear" w:color="auto" w:fill="auto"/>
            <w:noWrap/>
            <w:vAlign w:val="bottom"/>
            <w:hideMark/>
          </w:tcPr>
          <w:p w14:paraId="0E042D4A"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0,38</w:t>
            </w:r>
          </w:p>
        </w:tc>
        <w:tc>
          <w:tcPr>
            <w:tcW w:w="454" w:type="pct"/>
            <w:tcBorders>
              <w:top w:val="nil"/>
              <w:left w:val="nil"/>
              <w:bottom w:val="single" w:sz="4" w:space="0" w:color="auto"/>
              <w:right w:val="nil"/>
            </w:tcBorders>
            <w:shd w:val="clear" w:color="auto" w:fill="auto"/>
            <w:noWrap/>
            <w:vAlign w:val="bottom"/>
            <w:hideMark/>
          </w:tcPr>
          <w:p w14:paraId="514A2096"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0,26</w:t>
            </w:r>
          </w:p>
        </w:tc>
      </w:tr>
      <w:tr w:rsidR="00DF0CDB" w:rsidRPr="00BE3DAE" w14:paraId="3CAB0FD4" w14:textId="77777777" w:rsidTr="00140FEF">
        <w:trPr>
          <w:trHeight w:val="300"/>
        </w:trPr>
        <w:tc>
          <w:tcPr>
            <w:tcW w:w="918" w:type="pct"/>
            <w:tcBorders>
              <w:top w:val="nil"/>
              <w:left w:val="nil"/>
              <w:bottom w:val="single" w:sz="4" w:space="0" w:color="auto"/>
              <w:right w:val="single" w:sz="4" w:space="0" w:color="auto"/>
            </w:tcBorders>
            <w:shd w:val="clear" w:color="auto" w:fill="auto"/>
            <w:noWrap/>
            <w:vAlign w:val="bottom"/>
            <w:hideMark/>
          </w:tcPr>
          <w:p w14:paraId="229BEE28"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Oeste</w:t>
            </w:r>
          </w:p>
        </w:tc>
        <w:tc>
          <w:tcPr>
            <w:tcW w:w="454" w:type="pct"/>
            <w:tcBorders>
              <w:top w:val="nil"/>
              <w:left w:val="nil"/>
              <w:bottom w:val="single" w:sz="4" w:space="0" w:color="auto"/>
              <w:right w:val="single" w:sz="4" w:space="0" w:color="auto"/>
            </w:tcBorders>
            <w:shd w:val="clear" w:color="auto" w:fill="auto"/>
            <w:noWrap/>
            <w:vAlign w:val="bottom"/>
            <w:hideMark/>
          </w:tcPr>
          <w:p w14:paraId="530C34E5"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0,26</w:t>
            </w:r>
          </w:p>
        </w:tc>
        <w:tc>
          <w:tcPr>
            <w:tcW w:w="454" w:type="pct"/>
            <w:tcBorders>
              <w:top w:val="nil"/>
              <w:left w:val="nil"/>
              <w:bottom w:val="single" w:sz="4" w:space="0" w:color="auto"/>
              <w:right w:val="single" w:sz="4" w:space="0" w:color="auto"/>
            </w:tcBorders>
            <w:shd w:val="clear" w:color="auto" w:fill="auto"/>
            <w:noWrap/>
            <w:vAlign w:val="bottom"/>
            <w:hideMark/>
          </w:tcPr>
          <w:p w14:paraId="16561028"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0,22</w:t>
            </w:r>
          </w:p>
        </w:tc>
        <w:tc>
          <w:tcPr>
            <w:tcW w:w="454" w:type="pct"/>
            <w:tcBorders>
              <w:top w:val="nil"/>
              <w:left w:val="nil"/>
              <w:bottom w:val="single" w:sz="4" w:space="0" w:color="auto"/>
              <w:right w:val="single" w:sz="4" w:space="0" w:color="auto"/>
            </w:tcBorders>
            <w:shd w:val="clear" w:color="auto" w:fill="auto"/>
            <w:noWrap/>
            <w:vAlign w:val="bottom"/>
            <w:hideMark/>
          </w:tcPr>
          <w:p w14:paraId="7EB695A2"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0,22</w:t>
            </w:r>
          </w:p>
        </w:tc>
        <w:tc>
          <w:tcPr>
            <w:tcW w:w="454" w:type="pct"/>
            <w:tcBorders>
              <w:top w:val="nil"/>
              <w:left w:val="nil"/>
              <w:bottom w:val="single" w:sz="4" w:space="0" w:color="auto"/>
              <w:right w:val="single" w:sz="4" w:space="0" w:color="auto"/>
            </w:tcBorders>
            <w:shd w:val="clear" w:color="auto" w:fill="auto"/>
            <w:noWrap/>
            <w:vAlign w:val="bottom"/>
            <w:hideMark/>
          </w:tcPr>
          <w:p w14:paraId="3D977684"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0,20</w:t>
            </w:r>
          </w:p>
        </w:tc>
        <w:tc>
          <w:tcPr>
            <w:tcW w:w="454" w:type="pct"/>
            <w:tcBorders>
              <w:top w:val="nil"/>
              <w:left w:val="nil"/>
              <w:bottom w:val="single" w:sz="4" w:space="0" w:color="auto"/>
              <w:right w:val="single" w:sz="4" w:space="0" w:color="auto"/>
            </w:tcBorders>
            <w:shd w:val="clear" w:color="auto" w:fill="auto"/>
            <w:noWrap/>
            <w:vAlign w:val="bottom"/>
            <w:hideMark/>
          </w:tcPr>
          <w:p w14:paraId="76AA79CB"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0,23</w:t>
            </w:r>
          </w:p>
        </w:tc>
        <w:tc>
          <w:tcPr>
            <w:tcW w:w="454" w:type="pct"/>
            <w:tcBorders>
              <w:top w:val="nil"/>
              <w:left w:val="nil"/>
              <w:bottom w:val="single" w:sz="4" w:space="0" w:color="auto"/>
              <w:right w:val="single" w:sz="4" w:space="0" w:color="auto"/>
            </w:tcBorders>
            <w:shd w:val="clear" w:color="auto" w:fill="auto"/>
            <w:noWrap/>
            <w:vAlign w:val="bottom"/>
            <w:hideMark/>
          </w:tcPr>
          <w:p w14:paraId="050F6AC5"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0,24</w:t>
            </w:r>
          </w:p>
        </w:tc>
        <w:tc>
          <w:tcPr>
            <w:tcW w:w="454" w:type="pct"/>
            <w:tcBorders>
              <w:top w:val="nil"/>
              <w:left w:val="nil"/>
              <w:bottom w:val="single" w:sz="4" w:space="0" w:color="auto"/>
              <w:right w:val="single" w:sz="4" w:space="0" w:color="auto"/>
            </w:tcBorders>
            <w:shd w:val="clear" w:color="auto" w:fill="auto"/>
            <w:noWrap/>
            <w:vAlign w:val="bottom"/>
            <w:hideMark/>
          </w:tcPr>
          <w:p w14:paraId="3B7FAB28"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0,26</w:t>
            </w:r>
          </w:p>
        </w:tc>
        <w:tc>
          <w:tcPr>
            <w:tcW w:w="454" w:type="pct"/>
            <w:tcBorders>
              <w:top w:val="nil"/>
              <w:left w:val="nil"/>
              <w:bottom w:val="single" w:sz="4" w:space="0" w:color="auto"/>
              <w:right w:val="single" w:sz="4" w:space="0" w:color="auto"/>
            </w:tcBorders>
            <w:shd w:val="clear" w:color="auto" w:fill="auto"/>
            <w:noWrap/>
            <w:vAlign w:val="bottom"/>
            <w:hideMark/>
          </w:tcPr>
          <w:p w14:paraId="2BD60216"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0,30</w:t>
            </w:r>
          </w:p>
        </w:tc>
        <w:tc>
          <w:tcPr>
            <w:tcW w:w="454" w:type="pct"/>
            <w:tcBorders>
              <w:top w:val="nil"/>
              <w:left w:val="nil"/>
              <w:bottom w:val="single" w:sz="4" w:space="0" w:color="auto"/>
              <w:right w:val="nil"/>
            </w:tcBorders>
            <w:shd w:val="clear" w:color="auto" w:fill="auto"/>
            <w:noWrap/>
            <w:vAlign w:val="bottom"/>
            <w:hideMark/>
          </w:tcPr>
          <w:p w14:paraId="4C1AD6B1"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0,26</w:t>
            </w:r>
          </w:p>
        </w:tc>
      </w:tr>
      <w:tr w:rsidR="00DF0CDB" w:rsidRPr="00BE3DAE" w14:paraId="49492EF5" w14:textId="77777777" w:rsidTr="00140FEF">
        <w:trPr>
          <w:trHeight w:val="315"/>
        </w:trPr>
        <w:tc>
          <w:tcPr>
            <w:tcW w:w="918" w:type="pct"/>
            <w:tcBorders>
              <w:top w:val="nil"/>
              <w:left w:val="nil"/>
              <w:bottom w:val="single" w:sz="4" w:space="0" w:color="auto"/>
              <w:right w:val="single" w:sz="4" w:space="0" w:color="auto"/>
            </w:tcBorders>
            <w:shd w:val="clear" w:color="auto" w:fill="auto"/>
            <w:noWrap/>
            <w:vAlign w:val="bottom"/>
            <w:hideMark/>
          </w:tcPr>
          <w:p w14:paraId="098B1574"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Sudoeste</w:t>
            </w:r>
          </w:p>
        </w:tc>
        <w:tc>
          <w:tcPr>
            <w:tcW w:w="454" w:type="pct"/>
            <w:tcBorders>
              <w:top w:val="nil"/>
              <w:left w:val="nil"/>
              <w:bottom w:val="single" w:sz="4" w:space="0" w:color="auto"/>
              <w:right w:val="single" w:sz="4" w:space="0" w:color="auto"/>
            </w:tcBorders>
            <w:shd w:val="clear" w:color="auto" w:fill="auto"/>
            <w:noWrap/>
            <w:vAlign w:val="bottom"/>
            <w:hideMark/>
          </w:tcPr>
          <w:p w14:paraId="37C2CA06"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0,23</w:t>
            </w:r>
          </w:p>
        </w:tc>
        <w:tc>
          <w:tcPr>
            <w:tcW w:w="454" w:type="pct"/>
            <w:tcBorders>
              <w:top w:val="nil"/>
              <w:left w:val="nil"/>
              <w:bottom w:val="single" w:sz="4" w:space="0" w:color="auto"/>
              <w:right w:val="single" w:sz="4" w:space="0" w:color="auto"/>
            </w:tcBorders>
            <w:shd w:val="clear" w:color="auto" w:fill="auto"/>
            <w:noWrap/>
            <w:vAlign w:val="bottom"/>
            <w:hideMark/>
          </w:tcPr>
          <w:p w14:paraId="46CD1B93"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0,24</w:t>
            </w:r>
          </w:p>
        </w:tc>
        <w:tc>
          <w:tcPr>
            <w:tcW w:w="454" w:type="pct"/>
            <w:tcBorders>
              <w:top w:val="nil"/>
              <w:left w:val="nil"/>
              <w:bottom w:val="single" w:sz="4" w:space="0" w:color="auto"/>
              <w:right w:val="single" w:sz="4" w:space="0" w:color="auto"/>
            </w:tcBorders>
            <w:shd w:val="clear" w:color="auto" w:fill="auto"/>
            <w:noWrap/>
            <w:vAlign w:val="bottom"/>
            <w:hideMark/>
          </w:tcPr>
          <w:p w14:paraId="45A7B69C"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0,24</w:t>
            </w:r>
          </w:p>
        </w:tc>
        <w:tc>
          <w:tcPr>
            <w:tcW w:w="454" w:type="pct"/>
            <w:tcBorders>
              <w:top w:val="nil"/>
              <w:left w:val="nil"/>
              <w:bottom w:val="single" w:sz="4" w:space="0" w:color="auto"/>
              <w:right w:val="single" w:sz="4" w:space="0" w:color="auto"/>
            </w:tcBorders>
            <w:shd w:val="clear" w:color="auto" w:fill="auto"/>
            <w:noWrap/>
            <w:vAlign w:val="bottom"/>
            <w:hideMark/>
          </w:tcPr>
          <w:p w14:paraId="4E156134"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0,25</w:t>
            </w:r>
          </w:p>
        </w:tc>
        <w:tc>
          <w:tcPr>
            <w:tcW w:w="454" w:type="pct"/>
            <w:tcBorders>
              <w:top w:val="nil"/>
              <w:left w:val="nil"/>
              <w:bottom w:val="single" w:sz="4" w:space="0" w:color="auto"/>
              <w:right w:val="single" w:sz="4" w:space="0" w:color="auto"/>
            </w:tcBorders>
            <w:shd w:val="clear" w:color="auto" w:fill="auto"/>
            <w:noWrap/>
            <w:vAlign w:val="bottom"/>
            <w:hideMark/>
          </w:tcPr>
          <w:p w14:paraId="253EDC43"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0,23</w:t>
            </w:r>
          </w:p>
        </w:tc>
        <w:tc>
          <w:tcPr>
            <w:tcW w:w="454" w:type="pct"/>
            <w:tcBorders>
              <w:top w:val="nil"/>
              <w:left w:val="nil"/>
              <w:bottom w:val="single" w:sz="4" w:space="0" w:color="auto"/>
              <w:right w:val="single" w:sz="4" w:space="0" w:color="auto"/>
            </w:tcBorders>
            <w:shd w:val="clear" w:color="auto" w:fill="auto"/>
            <w:noWrap/>
            <w:vAlign w:val="bottom"/>
            <w:hideMark/>
          </w:tcPr>
          <w:p w14:paraId="7794BE0B"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0,23</w:t>
            </w:r>
          </w:p>
        </w:tc>
        <w:tc>
          <w:tcPr>
            <w:tcW w:w="454" w:type="pct"/>
            <w:tcBorders>
              <w:top w:val="nil"/>
              <w:left w:val="nil"/>
              <w:bottom w:val="single" w:sz="4" w:space="0" w:color="auto"/>
              <w:right w:val="single" w:sz="4" w:space="0" w:color="auto"/>
            </w:tcBorders>
            <w:shd w:val="clear" w:color="auto" w:fill="auto"/>
            <w:noWrap/>
            <w:vAlign w:val="bottom"/>
            <w:hideMark/>
          </w:tcPr>
          <w:p w14:paraId="204BA5AF"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0,41</w:t>
            </w:r>
          </w:p>
        </w:tc>
        <w:tc>
          <w:tcPr>
            <w:tcW w:w="454" w:type="pct"/>
            <w:tcBorders>
              <w:top w:val="nil"/>
              <w:left w:val="nil"/>
              <w:bottom w:val="single" w:sz="4" w:space="0" w:color="auto"/>
              <w:right w:val="single" w:sz="4" w:space="0" w:color="auto"/>
            </w:tcBorders>
            <w:shd w:val="clear" w:color="auto" w:fill="auto"/>
            <w:noWrap/>
            <w:vAlign w:val="bottom"/>
            <w:hideMark/>
          </w:tcPr>
          <w:p w14:paraId="111FDD74"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0,39</w:t>
            </w:r>
          </w:p>
        </w:tc>
        <w:tc>
          <w:tcPr>
            <w:tcW w:w="454" w:type="pct"/>
            <w:tcBorders>
              <w:top w:val="nil"/>
              <w:left w:val="nil"/>
              <w:bottom w:val="single" w:sz="4" w:space="0" w:color="auto"/>
              <w:right w:val="nil"/>
            </w:tcBorders>
            <w:shd w:val="clear" w:color="auto" w:fill="auto"/>
            <w:noWrap/>
            <w:vAlign w:val="bottom"/>
            <w:hideMark/>
          </w:tcPr>
          <w:p w14:paraId="0E7F6B6F"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0,46</w:t>
            </w:r>
          </w:p>
        </w:tc>
      </w:tr>
      <w:tr w:rsidR="00DF0CDB" w:rsidRPr="00BE3DAE" w14:paraId="0BB5953C" w14:textId="77777777" w:rsidTr="00140FEF">
        <w:trPr>
          <w:trHeight w:val="315"/>
        </w:trPr>
        <w:tc>
          <w:tcPr>
            <w:tcW w:w="918" w:type="pct"/>
            <w:tcBorders>
              <w:top w:val="nil"/>
              <w:left w:val="nil"/>
              <w:bottom w:val="single" w:sz="4" w:space="0" w:color="auto"/>
              <w:right w:val="single" w:sz="4" w:space="0" w:color="auto"/>
            </w:tcBorders>
            <w:shd w:val="clear" w:color="auto" w:fill="auto"/>
            <w:noWrap/>
            <w:vAlign w:val="bottom"/>
            <w:hideMark/>
          </w:tcPr>
          <w:p w14:paraId="179B383C"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Centro Sul</w:t>
            </w:r>
          </w:p>
        </w:tc>
        <w:tc>
          <w:tcPr>
            <w:tcW w:w="454" w:type="pct"/>
            <w:tcBorders>
              <w:top w:val="nil"/>
              <w:left w:val="nil"/>
              <w:bottom w:val="single" w:sz="4" w:space="0" w:color="auto"/>
              <w:right w:val="single" w:sz="4" w:space="0" w:color="auto"/>
            </w:tcBorders>
            <w:shd w:val="clear" w:color="auto" w:fill="auto"/>
            <w:noWrap/>
            <w:vAlign w:val="bottom"/>
            <w:hideMark/>
          </w:tcPr>
          <w:p w14:paraId="38C9175C"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0,78</w:t>
            </w:r>
          </w:p>
        </w:tc>
        <w:tc>
          <w:tcPr>
            <w:tcW w:w="454" w:type="pct"/>
            <w:tcBorders>
              <w:top w:val="nil"/>
              <w:left w:val="nil"/>
              <w:bottom w:val="single" w:sz="4" w:space="0" w:color="auto"/>
              <w:right w:val="single" w:sz="4" w:space="0" w:color="auto"/>
            </w:tcBorders>
            <w:shd w:val="clear" w:color="auto" w:fill="auto"/>
            <w:noWrap/>
            <w:vAlign w:val="bottom"/>
            <w:hideMark/>
          </w:tcPr>
          <w:p w14:paraId="1591FBCB"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0,56</w:t>
            </w:r>
          </w:p>
        </w:tc>
        <w:tc>
          <w:tcPr>
            <w:tcW w:w="454" w:type="pct"/>
            <w:tcBorders>
              <w:top w:val="nil"/>
              <w:left w:val="nil"/>
              <w:bottom w:val="single" w:sz="4" w:space="0" w:color="auto"/>
              <w:right w:val="single" w:sz="4" w:space="0" w:color="auto"/>
            </w:tcBorders>
            <w:shd w:val="clear" w:color="auto" w:fill="auto"/>
            <w:noWrap/>
            <w:vAlign w:val="bottom"/>
            <w:hideMark/>
          </w:tcPr>
          <w:p w14:paraId="1C754648"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0,64</w:t>
            </w:r>
          </w:p>
        </w:tc>
        <w:tc>
          <w:tcPr>
            <w:tcW w:w="454" w:type="pct"/>
            <w:tcBorders>
              <w:top w:val="nil"/>
              <w:left w:val="nil"/>
              <w:bottom w:val="single" w:sz="4" w:space="0" w:color="auto"/>
              <w:right w:val="single" w:sz="4" w:space="0" w:color="auto"/>
            </w:tcBorders>
            <w:shd w:val="clear" w:color="auto" w:fill="auto"/>
            <w:noWrap/>
            <w:vAlign w:val="bottom"/>
            <w:hideMark/>
          </w:tcPr>
          <w:p w14:paraId="5A160016"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0,64</w:t>
            </w:r>
          </w:p>
        </w:tc>
        <w:tc>
          <w:tcPr>
            <w:tcW w:w="454" w:type="pct"/>
            <w:tcBorders>
              <w:top w:val="nil"/>
              <w:left w:val="nil"/>
              <w:bottom w:val="single" w:sz="4" w:space="0" w:color="auto"/>
              <w:right w:val="single" w:sz="4" w:space="0" w:color="auto"/>
            </w:tcBorders>
            <w:shd w:val="clear" w:color="auto" w:fill="auto"/>
            <w:noWrap/>
            <w:vAlign w:val="bottom"/>
            <w:hideMark/>
          </w:tcPr>
          <w:p w14:paraId="190E3438"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0,45</w:t>
            </w:r>
          </w:p>
        </w:tc>
        <w:tc>
          <w:tcPr>
            <w:tcW w:w="454" w:type="pct"/>
            <w:tcBorders>
              <w:top w:val="nil"/>
              <w:left w:val="nil"/>
              <w:bottom w:val="single" w:sz="4" w:space="0" w:color="auto"/>
              <w:right w:val="single" w:sz="4" w:space="0" w:color="auto"/>
            </w:tcBorders>
            <w:shd w:val="clear" w:color="auto" w:fill="auto"/>
            <w:noWrap/>
            <w:vAlign w:val="bottom"/>
            <w:hideMark/>
          </w:tcPr>
          <w:p w14:paraId="50F61538"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0,58</w:t>
            </w:r>
          </w:p>
        </w:tc>
        <w:tc>
          <w:tcPr>
            <w:tcW w:w="454" w:type="pct"/>
            <w:tcBorders>
              <w:top w:val="nil"/>
              <w:left w:val="nil"/>
              <w:bottom w:val="single" w:sz="4" w:space="0" w:color="auto"/>
              <w:right w:val="single" w:sz="4" w:space="0" w:color="auto"/>
            </w:tcBorders>
            <w:shd w:val="clear" w:color="auto" w:fill="auto"/>
            <w:noWrap/>
            <w:vAlign w:val="bottom"/>
            <w:hideMark/>
          </w:tcPr>
          <w:p w14:paraId="0B98ED1F"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0,40</w:t>
            </w:r>
          </w:p>
        </w:tc>
        <w:tc>
          <w:tcPr>
            <w:tcW w:w="454" w:type="pct"/>
            <w:tcBorders>
              <w:top w:val="nil"/>
              <w:left w:val="nil"/>
              <w:bottom w:val="single" w:sz="4" w:space="0" w:color="auto"/>
              <w:right w:val="single" w:sz="4" w:space="0" w:color="auto"/>
            </w:tcBorders>
            <w:shd w:val="clear" w:color="auto" w:fill="auto"/>
            <w:noWrap/>
            <w:vAlign w:val="bottom"/>
            <w:hideMark/>
          </w:tcPr>
          <w:p w14:paraId="04CD87B2"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0,37</w:t>
            </w:r>
          </w:p>
        </w:tc>
        <w:tc>
          <w:tcPr>
            <w:tcW w:w="454" w:type="pct"/>
            <w:tcBorders>
              <w:top w:val="nil"/>
              <w:left w:val="nil"/>
              <w:bottom w:val="single" w:sz="4" w:space="0" w:color="auto"/>
              <w:right w:val="nil"/>
            </w:tcBorders>
            <w:shd w:val="clear" w:color="auto" w:fill="auto"/>
            <w:noWrap/>
            <w:vAlign w:val="bottom"/>
            <w:hideMark/>
          </w:tcPr>
          <w:p w14:paraId="5BDB6B70"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0,39</w:t>
            </w:r>
          </w:p>
        </w:tc>
      </w:tr>
      <w:tr w:rsidR="00DF0CDB" w:rsidRPr="00BE3DAE" w14:paraId="12B96B4F" w14:textId="77777777" w:rsidTr="00140FEF">
        <w:trPr>
          <w:trHeight w:val="300"/>
        </w:trPr>
        <w:tc>
          <w:tcPr>
            <w:tcW w:w="918" w:type="pct"/>
            <w:tcBorders>
              <w:top w:val="nil"/>
              <w:left w:val="nil"/>
              <w:bottom w:val="single" w:sz="4" w:space="0" w:color="auto"/>
              <w:right w:val="single" w:sz="4" w:space="0" w:color="auto"/>
            </w:tcBorders>
            <w:shd w:val="clear" w:color="auto" w:fill="auto"/>
            <w:noWrap/>
            <w:vAlign w:val="bottom"/>
            <w:hideMark/>
          </w:tcPr>
          <w:p w14:paraId="502AE7B4"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Sudeste</w:t>
            </w:r>
          </w:p>
        </w:tc>
        <w:tc>
          <w:tcPr>
            <w:tcW w:w="454" w:type="pct"/>
            <w:tcBorders>
              <w:top w:val="nil"/>
              <w:left w:val="nil"/>
              <w:bottom w:val="single" w:sz="4" w:space="0" w:color="auto"/>
              <w:right w:val="single" w:sz="4" w:space="0" w:color="auto"/>
            </w:tcBorders>
            <w:shd w:val="clear" w:color="auto" w:fill="auto"/>
            <w:noWrap/>
            <w:vAlign w:val="bottom"/>
            <w:hideMark/>
          </w:tcPr>
          <w:p w14:paraId="1907B41E"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0,22</w:t>
            </w:r>
          </w:p>
        </w:tc>
        <w:tc>
          <w:tcPr>
            <w:tcW w:w="454" w:type="pct"/>
            <w:tcBorders>
              <w:top w:val="nil"/>
              <w:left w:val="nil"/>
              <w:bottom w:val="single" w:sz="4" w:space="0" w:color="auto"/>
              <w:right w:val="single" w:sz="4" w:space="0" w:color="auto"/>
            </w:tcBorders>
            <w:shd w:val="clear" w:color="auto" w:fill="auto"/>
            <w:noWrap/>
            <w:vAlign w:val="bottom"/>
            <w:hideMark/>
          </w:tcPr>
          <w:p w14:paraId="5795A090"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0,19</w:t>
            </w:r>
          </w:p>
        </w:tc>
        <w:tc>
          <w:tcPr>
            <w:tcW w:w="454" w:type="pct"/>
            <w:tcBorders>
              <w:top w:val="nil"/>
              <w:left w:val="nil"/>
              <w:bottom w:val="single" w:sz="4" w:space="0" w:color="auto"/>
              <w:right w:val="single" w:sz="4" w:space="0" w:color="auto"/>
            </w:tcBorders>
            <w:shd w:val="clear" w:color="auto" w:fill="auto"/>
            <w:noWrap/>
            <w:vAlign w:val="bottom"/>
            <w:hideMark/>
          </w:tcPr>
          <w:p w14:paraId="223DA0F6"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0,21</w:t>
            </w:r>
          </w:p>
        </w:tc>
        <w:tc>
          <w:tcPr>
            <w:tcW w:w="454" w:type="pct"/>
            <w:tcBorders>
              <w:top w:val="nil"/>
              <w:left w:val="nil"/>
              <w:bottom w:val="single" w:sz="4" w:space="0" w:color="auto"/>
              <w:right w:val="single" w:sz="4" w:space="0" w:color="auto"/>
            </w:tcBorders>
            <w:shd w:val="clear" w:color="auto" w:fill="auto"/>
            <w:noWrap/>
            <w:vAlign w:val="bottom"/>
            <w:hideMark/>
          </w:tcPr>
          <w:p w14:paraId="3154BF61"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0,21</w:t>
            </w:r>
          </w:p>
        </w:tc>
        <w:tc>
          <w:tcPr>
            <w:tcW w:w="454" w:type="pct"/>
            <w:tcBorders>
              <w:top w:val="nil"/>
              <w:left w:val="nil"/>
              <w:bottom w:val="single" w:sz="4" w:space="0" w:color="auto"/>
              <w:right w:val="single" w:sz="4" w:space="0" w:color="auto"/>
            </w:tcBorders>
            <w:shd w:val="clear" w:color="auto" w:fill="auto"/>
            <w:noWrap/>
            <w:vAlign w:val="bottom"/>
            <w:hideMark/>
          </w:tcPr>
          <w:p w14:paraId="1B3EC70E"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0,21</w:t>
            </w:r>
          </w:p>
        </w:tc>
        <w:tc>
          <w:tcPr>
            <w:tcW w:w="454" w:type="pct"/>
            <w:tcBorders>
              <w:top w:val="nil"/>
              <w:left w:val="nil"/>
              <w:bottom w:val="single" w:sz="4" w:space="0" w:color="auto"/>
              <w:right w:val="single" w:sz="4" w:space="0" w:color="auto"/>
            </w:tcBorders>
            <w:shd w:val="clear" w:color="auto" w:fill="auto"/>
            <w:noWrap/>
            <w:vAlign w:val="bottom"/>
            <w:hideMark/>
          </w:tcPr>
          <w:p w14:paraId="52671D41"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0,23</w:t>
            </w:r>
          </w:p>
        </w:tc>
        <w:tc>
          <w:tcPr>
            <w:tcW w:w="454" w:type="pct"/>
            <w:tcBorders>
              <w:top w:val="nil"/>
              <w:left w:val="nil"/>
              <w:bottom w:val="single" w:sz="4" w:space="0" w:color="auto"/>
              <w:right w:val="single" w:sz="4" w:space="0" w:color="auto"/>
            </w:tcBorders>
            <w:shd w:val="clear" w:color="auto" w:fill="auto"/>
            <w:noWrap/>
            <w:vAlign w:val="bottom"/>
            <w:hideMark/>
          </w:tcPr>
          <w:p w14:paraId="58DA3728"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0,19</w:t>
            </w:r>
          </w:p>
        </w:tc>
        <w:tc>
          <w:tcPr>
            <w:tcW w:w="454" w:type="pct"/>
            <w:tcBorders>
              <w:top w:val="nil"/>
              <w:left w:val="nil"/>
              <w:bottom w:val="single" w:sz="4" w:space="0" w:color="auto"/>
              <w:right w:val="single" w:sz="4" w:space="0" w:color="auto"/>
            </w:tcBorders>
            <w:shd w:val="clear" w:color="auto" w:fill="auto"/>
            <w:noWrap/>
            <w:vAlign w:val="bottom"/>
            <w:hideMark/>
          </w:tcPr>
          <w:p w14:paraId="4682CCA0"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0,23</w:t>
            </w:r>
          </w:p>
        </w:tc>
        <w:tc>
          <w:tcPr>
            <w:tcW w:w="454" w:type="pct"/>
            <w:tcBorders>
              <w:top w:val="nil"/>
              <w:left w:val="nil"/>
              <w:bottom w:val="single" w:sz="4" w:space="0" w:color="auto"/>
              <w:right w:val="nil"/>
            </w:tcBorders>
            <w:shd w:val="clear" w:color="auto" w:fill="auto"/>
            <w:noWrap/>
            <w:vAlign w:val="bottom"/>
            <w:hideMark/>
          </w:tcPr>
          <w:p w14:paraId="22F100D3"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0,23</w:t>
            </w:r>
          </w:p>
        </w:tc>
      </w:tr>
      <w:tr w:rsidR="00DF0CDB" w:rsidRPr="00BE3DAE" w14:paraId="1334C0F8" w14:textId="77777777" w:rsidTr="00140FEF">
        <w:trPr>
          <w:trHeight w:val="315"/>
        </w:trPr>
        <w:tc>
          <w:tcPr>
            <w:tcW w:w="918" w:type="pct"/>
            <w:tcBorders>
              <w:top w:val="nil"/>
              <w:left w:val="nil"/>
              <w:bottom w:val="single" w:sz="4" w:space="0" w:color="auto"/>
              <w:right w:val="single" w:sz="4" w:space="0" w:color="auto"/>
            </w:tcBorders>
            <w:shd w:val="clear" w:color="auto" w:fill="auto"/>
            <w:noWrap/>
            <w:vAlign w:val="bottom"/>
            <w:hideMark/>
          </w:tcPr>
          <w:p w14:paraId="6E566234"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Curitiba</w:t>
            </w:r>
          </w:p>
        </w:tc>
        <w:tc>
          <w:tcPr>
            <w:tcW w:w="454" w:type="pct"/>
            <w:tcBorders>
              <w:top w:val="nil"/>
              <w:left w:val="nil"/>
              <w:bottom w:val="single" w:sz="4" w:space="0" w:color="auto"/>
              <w:right w:val="single" w:sz="4" w:space="0" w:color="auto"/>
            </w:tcBorders>
            <w:shd w:val="clear" w:color="auto" w:fill="auto"/>
            <w:noWrap/>
            <w:vAlign w:val="bottom"/>
            <w:hideMark/>
          </w:tcPr>
          <w:p w14:paraId="0302610D"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0,66</w:t>
            </w:r>
          </w:p>
        </w:tc>
        <w:tc>
          <w:tcPr>
            <w:tcW w:w="454" w:type="pct"/>
            <w:tcBorders>
              <w:top w:val="nil"/>
              <w:left w:val="nil"/>
              <w:bottom w:val="single" w:sz="4" w:space="0" w:color="auto"/>
              <w:right w:val="single" w:sz="4" w:space="0" w:color="auto"/>
            </w:tcBorders>
            <w:shd w:val="clear" w:color="auto" w:fill="auto"/>
            <w:noWrap/>
            <w:vAlign w:val="bottom"/>
            <w:hideMark/>
          </w:tcPr>
          <w:p w14:paraId="0D51E274"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0,71</w:t>
            </w:r>
          </w:p>
        </w:tc>
        <w:tc>
          <w:tcPr>
            <w:tcW w:w="454" w:type="pct"/>
            <w:tcBorders>
              <w:top w:val="nil"/>
              <w:left w:val="nil"/>
              <w:bottom w:val="single" w:sz="4" w:space="0" w:color="auto"/>
              <w:right w:val="single" w:sz="4" w:space="0" w:color="auto"/>
            </w:tcBorders>
            <w:shd w:val="clear" w:color="auto" w:fill="auto"/>
            <w:noWrap/>
            <w:vAlign w:val="bottom"/>
            <w:hideMark/>
          </w:tcPr>
          <w:p w14:paraId="19692E7F"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0,71</w:t>
            </w:r>
          </w:p>
        </w:tc>
        <w:tc>
          <w:tcPr>
            <w:tcW w:w="454" w:type="pct"/>
            <w:tcBorders>
              <w:top w:val="nil"/>
              <w:left w:val="nil"/>
              <w:bottom w:val="single" w:sz="4" w:space="0" w:color="auto"/>
              <w:right w:val="single" w:sz="4" w:space="0" w:color="auto"/>
            </w:tcBorders>
            <w:shd w:val="clear" w:color="auto" w:fill="auto"/>
            <w:noWrap/>
            <w:vAlign w:val="bottom"/>
            <w:hideMark/>
          </w:tcPr>
          <w:p w14:paraId="73298B00"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0,66</w:t>
            </w:r>
          </w:p>
        </w:tc>
        <w:tc>
          <w:tcPr>
            <w:tcW w:w="454" w:type="pct"/>
            <w:tcBorders>
              <w:top w:val="nil"/>
              <w:left w:val="nil"/>
              <w:bottom w:val="single" w:sz="4" w:space="0" w:color="auto"/>
              <w:right w:val="single" w:sz="4" w:space="0" w:color="auto"/>
            </w:tcBorders>
            <w:shd w:val="clear" w:color="auto" w:fill="auto"/>
            <w:noWrap/>
            <w:vAlign w:val="bottom"/>
            <w:hideMark/>
          </w:tcPr>
          <w:p w14:paraId="1BC67DE5"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0,70</w:t>
            </w:r>
          </w:p>
        </w:tc>
        <w:tc>
          <w:tcPr>
            <w:tcW w:w="454" w:type="pct"/>
            <w:tcBorders>
              <w:top w:val="nil"/>
              <w:left w:val="nil"/>
              <w:bottom w:val="single" w:sz="4" w:space="0" w:color="auto"/>
              <w:right w:val="single" w:sz="4" w:space="0" w:color="auto"/>
            </w:tcBorders>
            <w:shd w:val="clear" w:color="auto" w:fill="auto"/>
            <w:noWrap/>
            <w:vAlign w:val="bottom"/>
            <w:hideMark/>
          </w:tcPr>
          <w:p w14:paraId="28D871DD"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0,71</w:t>
            </w:r>
          </w:p>
        </w:tc>
        <w:tc>
          <w:tcPr>
            <w:tcW w:w="454" w:type="pct"/>
            <w:tcBorders>
              <w:top w:val="nil"/>
              <w:left w:val="nil"/>
              <w:bottom w:val="single" w:sz="4" w:space="0" w:color="auto"/>
              <w:right w:val="single" w:sz="4" w:space="0" w:color="auto"/>
            </w:tcBorders>
            <w:shd w:val="clear" w:color="auto" w:fill="auto"/>
            <w:noWrap/>
            <w:vAlign w:val="bottom"/>
            <w:hideMark/>
          </w:tcPr>
          <w:p w14:paraId="1295038E"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0,72</w:t>
            </w:r>
          </w:p>
        </w:tc>
        <w:tc>
          <w:tcPr>
            <w:tcW w:w="454" w:type="pct"/>
            <w:tcBorders>
              <w:top w:val="nil"/>
              <w:left w:val="nil"/>
              <w:bottom w:val="single" w:sz="4" w:space="0" w:color="auto"/>
              <w:right w:val="single" w:sz="4" w:space="0" w:color="auto"/>
            </w:tcBorders>
            <w:shd w:val="clear" w:color="auto" w:fill="auto"/>
            <w:noWrap/>
            <w:vAlign w:val="bottom"/>
            <w:hideMark/>
          </w:tcPr>
          <w:p w14:paraId="79B61102"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0,71</w:t>
            </w:r>
          </w:p>
        </w:tc>
        <w:tc>
          <w:tcPr>
            <w:tcW w:w="454" w:type="pct"/>
            <w:tcBorders>
              <w:top w:val="nil"/>
              <w:left w:val="nil"/>
              <w:bottom w:val="single" w:sz="4" w:space="0" w:color="auto"/>
              <w:right w:val="nil"/>
            </w:tcBorders>
            <w:shd w:val="clear" w:color="auto" w:fill="auto"/>
            <w:noWrap/>
            <w:vAlign w:val="bottom"/>
            <w:hideMark/>
          </w:tcPr>
          <w:p w14:paraId="58B7834B" w14:textId="77777777" w:rsidR="00DF0CDB" w:rsidRPr="00140FEF" w:rsidRDefault="00DF0CDB" w:rsidP="00140FEF">
            <w:pPr>
              <w:spacing w:after="0" w:line="240" w:lineRule="auto"/>
              <w:jc w:val="center"/>
              <w:rPr>
                <w:rFonts w:eastAsia="Times New Roman" w:cs="Times New Roman"/>
                <w:sz w:val="16"/>
                <w:szCs w:val="16"/>
                <w:lang w:eastAsia="pt-BR"/>
              </w:rPr>
            </w:pPr>
            <w:r w:rsidRPr="00140FEF">
              <w:rPr>
                <w:rFonts w:eastAsia="Times New Roman" w:cs="Times New Roman"/>
                <w:sz w:val="16"/>
                <w:szCs w:val="16"/>
                <w:lang w:eastAsia="pt-BR"/>
              </w:rPr>
              <w:t>0,64</w:t>
            </w:r>
          </w:p>
        </w:tc>
      </w:tr>
    </w:tbl>
    <w:p w14:paraId="69DBB312" w14:textId="77777777" w:rsidR="007A466A" w:rsidRPr="00121D60" w:rsidRDefault="007A466A" w:rsidP="00140FEF">
      <w:pPr>
        <w:pStyle w:val="SemEspaamento"/>
        <w:rPr>
          <w:rFonts w:cs="Times New Roman"/>
        </w:rPr>
      </w:pPr>
      <w:r w:rsidRPr="00121D60">
        <w:rPr>
          <w:rFonts w:cs="Times New Roman"/>
        </w:rPr>
        <w:t>Fonte: calculado pelo</w:t>
      </w:r>
      <w:r w:rsidR="00F82143" w:rsidRPr="00121D60">
        <w:rPr>
          <w:rFonts w:cs="Times New Roman"/>
        </w:rPr>
        <w:t>s</w:t>
      </w:r>
      <w:r w:rsidRPr="00121D60">
        <w:rPr>
          <w:rFonts w:cs="Times New Roman"/>
        </w:rPr>
        <w:t xml:space="preserve"> autor</w:t>
      </w:r>
      <w:r w:rsidR="00F82143" w:rsidRPr="00121D60">
        <w:rPr>
          <w:rFonts w:cs="Times New Roman"/>
        </w:rPr>
        <w:t>es</w:t>
      </w:r>
      <w:r w:rsidRPr="00121D60">
        <w:rPr>
          <w:rFonts w:cs="Times New Roman"/>
        </w:rPr>
        <w:t xml:space="preserve"> a partir dos dados do IPARDES, 2013.</w:t>
      </w:r>
    </w:p>
    <w:p w14:paraId="2C71B699" w14:textId="77777777" w:rsidR="00905529" w:rsidRPr="00BE3DAE" w:rsidRDefault="009C5F7A" w:rsidP="00140FEF">
      <w:pPr>
        <w:pStyle w:val="SemEspaamento"/>
        <w:jc w:val="both"/>
        <w:rPr>
          <w:rFonts w:cs="Times New Roman"/>
          <w:sz w:val="24"/>
          <w:szCs w:val="24"/>
        </w:rPr>
      </w:pPr>
      <w:r w:rsidRPr="00BE3DAE">
        <w:rPr>
          <w:rFonts w:cs="Times New Roman"/>
          <w:sz w:val="24"/>
          <w:szCs w:val="24"/>
        </w:rPr>
        <w:tab/>
      </w:r>
    </w:p>
    <w:p w14:paraId="2176C521" w14:textId="77777777" w:rsidR="009C5F7A" w:rsidRPr="00BE3DAE" w:rsidRDefault="00905529" w:rsidP="00796EB2">
      <w:pPr>
        <w:pStyle w:val="SemEspaamento"/>
        <w:spacing w:line="360" w:lineRule="auto"/>
        <w:jc w:val="both"/>
        <w:rPr>
          <w:rFonts w:cs="Times New Roman"/>
          <w:sz w:val="24"/>
          <w:szCs w:val="24"/>
        </w:rPr>
      </w:pPr>
      <w:r w:rsidRPr="00BE3DAE">
        <w:rPr>
          <w:rFonts w:cs="Times New Roman"/>
          <w:sz w:val="24"/>
          <w:szCs w:val="24"/>
        </w:rPr>
        <w:tab/>
      </w:r>
      <w:r w:rsidR="009C5F7A" w:rsidRPr="00BE3DAE">
        <w:rPr>
          <w:rFonts w:cs="Times New Roman"/>
          <w:sz w:val="24"/>
          <w:szCs w:val="24"/>
        </w:rPr>
        <w:t>A análise d</w:t>
      </w:r>
      <w:r w:rsidR="009E5F32" w:rsidRPr="00BE3DAE">
        <w:rPr>
          <w:rFonts w:cs="Times New Roman"/>
          <w:sz w:val="24"/>
          <w:szCs w:val="24"/>
        </w:rPr>
        <w:t>a</w:t>
      </w:r>
      <w:r w:rsidR="006970B6" w:rsidRPr="00BE3DAE">
        <w:rPr>
          <w:rFonts w:cs="Times New Roman"/>
          <w:sz w:val="24"/>
          <w:szCs w:val="24"/>
        </w:rPr>
        <w:t>s</w:t>
      </w:r>
      <w:r w:rsidR="009C5F7A" w:rsidRPr="00BE3DAE">
        <w:rPr>
          <w:rFonts w:cs="Times New Roman"/>
          <w:sz w:val="24"/>
          <w:szCs w:val="24"/>
        </w:rPr>
        <w:t xml:space="preserve"> mesorregiões do </w:t>
      </w:r>
      <w:r w:rsidR="00444A42">
        <w:rPr>
          <w:rFonts w:cs="Times New Roman"/>
          <w:sz w:val="24"/>
          <w:szCs w:val="24"/>
        </w:rPr>
        <w:t>E</w:t>
      </w:r>
      <w:r w:rsidR="009C5F7A" w:rsidRPr="00BE3DAE">
        <w:rPr>
          <w:rFonts w:cs="Times New Roman"/>
          <w:sz w:val="24"/>
          <w:szCs w:val="24"/>
        </w:rPr>
        <w:t xml:space="preserve">stado do Paraná mostrou uma grande desigualdade na mesorregião </w:t>
      </w:r>
      <w:r w:rsidR="00F82143">
        <w:rPr>
          <w:rFonts w:cs="Times New Roman"/>
          <w:sz w:val="24"/>
          <w:szCs w:val="24"/>
        </w:rPr>
        <w:t>c</w:t>
      </w:r>
      <w:r w:rsidR="009C5F7A" w:rsidRPr="00BE3DAE">
        <w:rPr>
          <w:rFonts w:cs="Times New Roman"/>
          <w:sz w:val="24"/>
          <w:szCs w:val="24"/>
        </w:rPr>
        <w:t xml:space="preserve">entro </w:t>
      </w:r>
      <w:r w:rsidR="00F82143">
        <w:rPr>
          <w:rFonts w:cs="Times New Roman"/>
          <w:sz w:val="24"/>
          <w:szCs w:val="24"/>
        </w:rPr>
        <w:t>s</w:t>
      </w:r>
      <w:r w:rsidR="009C5F7A" w:rsidRPr="00BE3DAE">
        <w:rPr>
          <w:rFonts w:cs="Times New Roman"/>
          <w:sz w:val="24"/>
          <w:szCs w:val="24"/>
        </w:rPr>
        <w:t>ul para o ano de 2002, com elevado coeficiente (0,78). Para os demais anos constatou-se que a mesorregião Metropolitana de Curitiba obteve os maiores índices de desigualdade entre as dez mesorregiões do Paraná.</w:t>
      </w:r>
    </w:p>
    <w:p w14:paraId="647549A5" w14:textId="77777777" w:rsidR="009C5F7A" w:rsidRPr="00BE3DAE" w:rsidRDefault="009C5F7A" w:rsidP="00796EB2">
      <w:pPr>
        <w:pStyle w:val="SemEspaamento"/>
        <w:spacing w:line="360" w:lineRule="auto"/>
        <w:jc w:val="both"/>
        <w:rPr>
          <w:rFonts w:cs="Times New Roman"/>
          <w:sz w:val="24"/>
          <w:szCs w:val="24"/>
        </w:rPr>
      </w:pPr>
      <w:r w:rsidRPr="00BE3DAE">
        <w:rPr>
          <w:rFonts w:cs="Times New Roman"/>
          <w:sz w:val="24"/>
          <w:szCs w:val="24"/>
        </w:rPr>
        <w:tab/>
        <w:t>O oeste paranaense foi uma das mesorregiões que apresent</w:t>
      </w:r>
      <w:r w:rsidR="00F82143">
        <w:rPr>
          <w:rFonts w:cs="Times New Roman"/>
          <w:sz w:val="24"/>
          <w:szCs w:val="24"/>
        </w:rPr>
        <w:t>ou</w:t>
      </w:r>
      <w:r w:rsidRPr="00BE3DAE">
        <w:rPr>
          <w:rFonts w:cs="Times New Roman"/>
          <w:sz w:val="24"/>
          <w:szCs w:val="24"/>
        </w:rPr>
        <w:t xml:space="preserve"> menor desigualdade regional, variando entre V</w:t>
      </w:r>
      <w:r w:rsidRPr="00BE3DAE">
        <w:rPr>
          <w:rFonts w:cs="Times New Roman"/>
          <w:sz w:val="24"/>
          <w:szCs w:val="24"/>
          <w:vertAlign w:val="subscript"/>
        </w:rPr>
        <w:t>W</w:t>
      </w:r>
      <w:r w:rsidRPr="00BE3DAE">
        <w:rPr>
          <w:rFonts w:cs="Times New Roman"/>
          <w:sz w:val="24"/>
          <w:szCs w:val="24"/>
        </w:rPr>
        <w:t xml:space="preserve"> = 0,20 e V</w:t>
      </w:r>
      <w:r w:rsidRPr="00BE3DAE">
        <w:rPr>
          <w:rFonts w:cs="Times New Roman"/>
          <w:sz w:val="24"/>
          <w:szCs w:val="24"/>
          <w:vertAlign w:val="subscript"/>
        </w:rPr>
        <w:t>W</w:t>
      </w:r>
      <w:r w:rsidRPr="00BE3DAE">
        <w:rPr>
          <w:rFonts w:cs="Times New Roman"/>
          <w:sz w:val="24"/>
          <w:szCs w:val="24"/>
        </w:rPr>
        <w:t xml:space="preserve"> = </w:t>
      </w:r>
      <w:proofErr w:type="gramStart"/>
      <w:r w:rsidRPr="00BE3DAE">
        <w:rPr>
          <w:rFonts w:cs="Times New Roman"/>
          <w:sz w:val="24"/>
          <w:szCs w:val="24"/>
        </w:rPr>
        <w:t>0,30</w:t>
      </w:r>
      <w:r w:rsidR="009E5F32" w:rsidRPr="00BE3DAE">
        <w:rPr>
          <w:rFonts w:cs="Times New Roman"/>
          <w:sz w:val="24"/>
          <w:szCs w:val="24"/>
        </w:rPr>
        <w:t>,</w:t>
      </w:r>
      <w:r w:rsidRPr="00BE3DAE">
        <w:rPr>
          <w:rFonts w:cs="Times New Roman"/>
          <w:sz w:val="24"/>
          <w:szCs w:val="24"/>
        </w:rPr>
        <w:t xml:space="preserve"> bem diferente da região centro</w:t>
      </w:r>
      <w:proofErr w:type="gramEnd"/>
      <w:r w:rsidRPr="00BE3DAE">
        <w:rPr>
          <w:rFonts w:cs="Times New Roman"/>
          <w:sz w:val="24"/>
          <w:szCs w:val="24"/>
        </w:rPr>
        <w:t xml:space="preserve"> sul, que variou de V</w:t>
      </w:r>
      <w:r w:rsidRPr="00BE3DAE">
        <w:rPr>
          <w:rFonts w:cs="Times New Roman"/>
          <w:sz w:val="24"/>
          <w:szCs w:val="24"/>
          <w:vertAlign w:val="subscript"/>
        </w:rPr>
        <w:t>W</w:t>
      </w:r>
      <w:r w:rsidRPr="00BE3DAE">
        <w:rPr>
          <w:rFonts w:cs="Times New Roman"/>
          <w:sz w:val="24"/>
          <w:szCs w:val="24"/>
        </w:rPr>
        <w:t xml:space="preserve"> = 0,37 a V</w:t>
      </w:r>
      <w:r w:rsidRPr="00BE3DAE">
        <w:rPr>
          <w:rFonts w:cs="Times New Roman"/>
          <w:sz w:val="24"/>
          <w:szCs w:val="24"/>
          <w:vertAlign w:val="subscript"/>
        </w:rPr>
        <w:t>W</w:t>
      </w:r>
      <w:r w:rsidRPr="00BE3DAE">
        <w:rPr>
          <w:rFonts w:cs="Times New Roman"/>
          <w:sz w:val="24"/>
          <w:szCs w:val="24"/>
        </w:rPr>
        <w:t xml:space="preserve"> = 0,78, mostrando que a região oeste possui certa homogenei</w:t>
      </w:r>
      <w:r w:rsidR="00E3743D">
        <w:rPr>
          <w:rFonts w:cs="Times New Roman"/>
          <w:sz w:val="24"/>
          <w:szCs w:val="24"/>
        </w:rPr>
        <w:t>dade em relação ao restante do E</w:t>
      </w:r>
      <w:r w:rsidRPr="00BE3DAE">
        <w:rPr>
          <w:rFonts w:cs="Times New Roman"/>
          <w:sz w:val="24"/>
          <w:szCs w:val="24"/>
        </w:rPr>
        <w:t>stado do Paraná.</w:t>
      </w:r>
    </w:p>
    <w:p w14:paraId="029723CD" w14:textId="77777777" w:rsidR="00FF167C" w:rsidRPr="00BE3DAE" w:rsidRDefault="009A4387" w:rsidP="00796EB2">
      <w:pPr>
        <w:pStyle w:val="SemEspaamento"/>
        <w:spacing w:line="360" w:lineRule="auto"/>
        <w:jc w:val="both"/>
        <w:rPr>
          <w:rFonts w:cs="Times New Roman"/>
          <w:sz w:val="24"/>
          <w:szCs w:val="24"/>
        </w:rPr>
      </w:pPr>
      <w:r w:rsidRPr="00BE3DAE">
        <w:rPr>
          <w:rFonts w:cs="Times New Roman"/>
          <w:sz w:val="24"/>
          <w:szCs w:val="24"/>
        </w:rPr>
        <w:tab/>
        <w:t>A partir d</w:t>
      </w:r>
      <w:r w:rsidR="002C0F7C" w:rsidRPr="00BE3DAE">
        <w:rPr>
          <w:rFonts w:cs="Times New Roman"/>
          <w:sz w:val="24"/>
          <w:szCs w:val="24"/>
        </w:rPr>
        <w:t xml:space="preserve">a Figura </w:t>
      </w:r>
      <w:r w:rsidR="00361189">
        <w:rPr>
          <w:rFonts w:cs="Times New Roman"/>
          <w:sz w:val="24"/>
          <w:szCs w:val="24"/>
        </w:rPr>
        <w:t>2</w:t>
      </w:r>
      <w:r w:rsidRPr="00BE3DAE">
        <w:rPr>
          <w:rFonts w:cs="Times New Roman"/>
          <w:sz w:val="24"/>
          <w:szCs w:val="24"/>
        </w:rPr>
        <w:t xml:space="preserve">, é possível </w:t>
      </w:r>
      <w:r w:rsidR="00BA4CA5" w:rsidRPr="00BE3DAE">
        <w:rPr>
          <w:rFonts w:cs="Times New Roman"/>
          <w:sz w:val="24"/>
          <w:szCs w:val="24"/>
        </w:rPr>
        <w:t>ter uma visualização</w:t>
      </w:r>
      <w:r w:rsidRPr="00BE3DAE">
        <w:rPr>
          <w:rFonts w:cs="Times New Roman"/>
          <w:sz w:val="24"/>
          <w:szCs w:val="24"/>
        </w:rPr>
        <w:t xml:space="preserve"> melhor </w:t>
      </w:r>
      <w:r w:rsidR="00BA4CA5" w:rsidRPr="00BE3DAE">
        <w:rPr>
          <w:rFonts w:cs="Times New Roman"/>
          <w:sz w:val="24"/>
          <w:szCs w:val="24"/>
        </w:rPr>
        <w:t>d</w:t>
      </w:r>
      <w:r w:rsidRPr="00BE3DAE">
        <w:rPr>
          <w:rFonts w:cs="Times New Roman"/>
          <w:sz w:val="24"/>
          <w:szCs w:val="24"/>
        </w:rPr>
        <w:t>o grau de desigualdade</w:t>
      </w:r>
      <w:r w:rsidR="00BA4CA5" w:rsidRPr="00BE3DAE">
        <w:rPr>
          <w:rFonts w:cs="Times New Roman"/>
          <w:sz w:val="24"/>
          <w:szCs w:val="24"/>
        </w:rPr>
        <w:t xml:space="preserve"> de cada </w:t>
      </w:r>
      <w:r w:rsidRPr="00BE3DAE">
        <w:rPr>
          <w:rFonts w:cs="Times New Roman"/>
          <w:sz w:val="24"/>
          <w:szCs w:val="24"/>
        </w:rPr>
        <w:t>mesorregi</w:t>
      </w:r>
      <w:r w:rsidR="00BA4CA5" w:rsidRPr="00BE3DAE">
        <w:rPr>
          <w:rFonts w:cs="Times New Roman"/>
          <w:sz w:val="24"/>
          <w:szCs w:val="24"/>
        </w:rPr>
        <w:t>ão</w:t>
      </w:r>
      <w:r w:rsidRPr="00BE3DAE">
        <w:rPr>
          <w:rFonts w:cs="Times New Roman"/>
          <w:sz w:val="24"/>
          <w:szCs w:val="24"/>
        </w:rPr>
        <w:t xml:space="preserve"> do Paraná, a começar pela mesorregião Metropolitana de Curitiba, que se mantém no alto d</w:t>
      </w:r>
      <w:r w:rsidR="003C17B7" w:rsidRPr="00BE3DAE">
        <w:rPr>
          <w:rFonts w:cs="Times New Roman"/>
          <w:sz w:val="24"/>
          <w:szCs w:val="24"/>
        </w:rPr>
        <w:t>a figura</w:t>
      </w:r>
      <w:r w:rsidRPr="00BE3DAE">
        <w:rPr>
          <w:rFonts w:cs="Times New Roman"/>
          <w:sz w:val="24"/>
          <w:szCs w:val="24"/>
        </w:rPr>
        <w:t xml:space="preserve"> e constante, demonstrando sempre uma elevada desigualdade.</w:t>
      </w:r>
    </w:p>
    <w:p w14:paraId="7B450F50" w14:textId="77777777" w:rsidR="00E3743D" w:rsidRPr="00BE3DAE" w:rsidRDefault="00E3743D" w:rsidP="00796EB2">
      <w:pPr>
        <w:pStyle w:val="SemEspaamento"/>
        <w:spacing w:line="360" w:lineRule="auto"/>
        <w:ind w:firstLine="708"/>
        <w:jc w:val="both"/>
        <w:rPr>
          <w:rFonts w:cs="Times New Roman"/>
          <w:sz w:val="24"/>
          <w:szCs w:val="24"/>
        </w:rPr>
      </w:pPr>
      <w:r w:rsidRPr="00BE3DAE">
        <w:rPr>
          <w:rFonts w:cs="Times New Roman"/>
          <w:sz w:val="24"/>
          <w:szCs w:val="24"/>
        </w:rPr>
        <w:t xml:space="preserve">No caso da mesorregião Noroeste, os responsáveis por causar desigualdade são os municípios de </w:t>
      </w:r>
      <w:proofErr w:type="spellStart"/>
      <w:r w:rsidRPr="00BE3DAE">
        <w:rPr>
          <w:rFonts w:cs="Times New Roman"/>
          <w:sz w:val="24"/>
          <w:szCs w:val="24"/>
        </w:rPr>
        <w:t>Douradina</w:t>
      </w:r>
      <w:proofErr w:type="spellEnd"/>
      <w:r w:rsidRPr="00BE3DAE">
        <w:rPr>
          <w:rFonts w:cs="Times New Roman"/>
          <w:sz w:val="24"/>
          <w:szCs w:val="24"/>
        </w:rPr>
        <w:t xml:space="preserve">, Indianópolis, São Carlos do Ivaí e Brasilândia do Sul, que </w:t>
      </w:r>
      <w:r w:rsidRPr="00BE3DAE">
        <w:rPr>
          <w:rFonts w:cs="Times New Roman"/>
          <w:sz w:val="24"/>
          <w:szCs w:val="24"/>
        </w:rPr>
        <w:lastRenderedPageBreak/>
        <w:t xml:space="preserve">apresentaram respectivamente os maiores </w:t>
      </w:r>
      <w:proofErr w:type="spellStart"/>
      <w:r w:rsidRPr="00BE3DAE">
        <w:rPr>
          <w:rFonts w:cs="Times New Roman"/>
          <w:sz w:val="24"/>
          <w:szCs w:val="24"/>
        </w:rPr>
        <w:t>PIBs</w:t>
      </w:r>
      <w:proofErr w:type="spellEnd"/>
      <w:r w:rsidRPr="00BE3DAE">
        <w:rPr>
          <w:rFonts w:cs="Times New Roman"/>
          <w:sz w:val="24"/>
          <w:szCs w:val="24"/>
        </w:rPr>
        <w:t xml:space="preserve"> </w:t>
      </w:r>
      <w:r w:rsidRPr="00BE3DAE">
        <w:rPr>
          <w:rFonts w:cs="Times New Roman"/>
          <w:i/>
          <w:sz w:val="24"/>
          <w:szCs w:val="24"/>
        </w:rPr>
        <w:t xml:space="preserve">per capita </w:t>
      </w:r>
      <w:r w:rsidRPr="00BE3DAE">
        <w:rPr>
          <w:rFonts w:cs="Times New Roman"/>
          <w:sz w:val="24"/>
          <w:szCs w:val="24"/>
        </w:rPr>
        <w:t>da região, sendo em média de R$24.515,84, R$17.497,03, R$15.195,65 e R$15.120,03, enquanto a média da mesorregião nos nove anos analisados foi de R$9.364,35.</w:t>
      </w:r>
    </w:p>
    <w:p w14:paraId="236977D6" w14:textId="77777777" w:rsidR="00E3743D" w:rsidRPr="00BE3DAE" w:rsidRDefault="00E3743D" w:rsidP="00796EB2">
      <w:pPr>
        <w:pStyle w:val="SemEspaamento"/>
        <w:spacing w:line="360" w:lineRule="auto"/>
        <w:jc w:val="both"/>
        <w:rPr>
          <w:rFonts w:cs="Times New Roman"/>
          <w:sz w:val="24"/>
          <w:szCs w:val="24"/>
        </w:rPr>
      </w:pPr>
      <w:r w:rsidRPr="00BE3DAE">
        <w:rPr>
          <w:rFonts w:cs="Times New Roman"/>
          <w:sz w:val="24"/>
          <w:szCs w:val="24"/>
        </w:rPr>
        <w:tab/>
        <w:t xml:space="preserve">Na mesorregião Centro Ocidental, os municípios que provocam desigualdade são Boa Esperança com um PIB </w:t>
      </w:r>
      <w:r w:rsidRPr="00BE3DAE">
        <w:rPr>
          <w:rFonts w:cs="Times New Roman"/>
          <w:i/>
          <w:sz w:val="24"/>
          <w:szCs w:val="24"/>
        </w:rPr>
        <w:t xml:space="preserve">per capita </w:t>
      </w:r>
      <w:r w:rsidRPr="00BE3DAE">
        <w:rPr>
          <w:rFonts w:cs="Times New Roman"/>
          <w:sz w:val="24"/>
          <w:szCs w:val="24"/>
        </w:rPr>
        <w:t xml:space="preserve">médio de R$20.288,07, </w:t>
      </w:r>
      <w:proofErr w:type="spellStart"/>
      <w:r w:rsidRPr="00BE3DAE">
        <w:rPr>
          <w:rFonts w:cs="Times New Roman"/>
          <w:sz w:val="24"/>
          <w:szCs w:val="24"/>
        </w:rPr>
        <w:t>Luiziana</w:t>
      </w:r>
      <w:proofErr w:type="spellEnd"/>
      <w:r w:rsidRPr="00BE3DAE">
        <w:rPr>
          <w:rFonts w:cs="Times New Roman"/>
          <w:sz w:val="24"/>
          <w:szCs w:val="24"/>
        </w:rPr>
        <w:t xml:space="preserve"> com R$17.713,60, </w:t>
      </w:r>
      <w:proofErr w:type="spellStart"/>
      <w:r w:rsidRPr="00BE3DAE">
        <w:rPr>
          <w:rFonts w:cs="Times New Roman"/>
          <w:sz w:val="24"/>
          <w:szCs w:val="24"/>
        </w:rPr>
        <w:t>Juranda</w:t>
      </w:r>
      <w:proofErr w:type="spellEnd"/>
      <w:r w:rsidRPr="00BE3DAE">
        <w:rPr>
          <w:rFonts w:cs="Times New Roman"/>
          <w:sz w:val="24"/>
          <w:szCs w:val="24"/>
        </w:rPr>
        <w:t xml:space="preserve"> com R$16.639,16 e Rancho Alegre D’Oeste com R$16.414,26, enquanto a média da região ficou em R$11.815,02.</w:t>
      </w:r>
    </w:p>
    <w:p w14:paraId="20271C65" w14:textId="77777777" w:rsidR="000A679B" w:rsidRPr="00BE3DAE" w:rsidRDefault="000A679B" w:rsidP="000A679B">
      <w:pPr>
        <w:pStyle w:val="SemEspaamento"/>
        <w:jc w:val="both"/>
        <w:rPr>
          <w:rFonts w:cs="Times New Roman"/>
          <w:sz w:val="24"/>
          <w:szCs w:val="24"/>
        </w:rPr>
      </w:pPr>
      <w:r>
        <w:rPr>
          <w:rFonts w:cs="Times New Roman"/>
          <w:sz w:val="24"/>
          <w:szCs w:val="24"/>
        </w:rPr>
        <w:t>FIGURA 2</w:t>
      </w:r>
      <w:r w:rsidRPr="00BE3DAE">
        <w:rPr>
          <w:rFonts w:cs="Times New Roman"/>
          <w:sz w:val="24"/>
          <w:szCs w:val="24"/>
        </w:rPr>
        <w:t>: Coeficiente de Williamson para os anos de 2002 a 2010 das mesorregiões do Paraná.</w:t>
      </w:r>
    </w:p>
    <w:p w14:paraId="17790564" w14:textId="77777777" w:rsidR="00DF0CDB" w:rsidRPr="00BE3DAE" w:rsidRDefault="00DF0CDB" w:rsidP="00140FEF">
      <w:pPr>
        <w:pStyle w:val="SemEspaamento"/>
        <w:rPr>
          <w:rFonts w:cs="Times New Roman"/>
          <w:b/>
          <w:sz w:val="24"/>
          <w:szCs w:val="24"/>
        </w:rPr>
      </w:pPr>
      <w:r w:rsidRPr="00BE3DAE">
        <w:rPr>
          <w:rFonts w:cs="Times New Roman"/>
          <w:b/>
          <w:noProof/>
          <w:sz w:val="24"/>
          <w:szCs w:val="24"/>
          <w:lang w:eastAsia="pt-BR"/>
        </w:rPr>
        <w:drawing>
          <wp:inline distT="0" distB="0" distL="0" distR="0" wp14:anchorId="2CF6ED67" wp14:editId="17FE5393">
            <wp:extent cx="5734050" cy="2716530"/>
            <wp:effectExtent l="19050" t="0" r="19050" b="7620"/>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D097BC" w14:textId="77777777" w:rsidR="00CE67E9" w:rsidRPr="00F82143" w:rsidRDefault="00CE67E9" w:rsidP="00140FEF">
      <w:pPr>
        <w:pStyle w:val="SemEspaamento"/>
        <w:rPr>
          <w:rFonts w:cs="Times New Roman"/>
        </w:rPr>
      </w:pPr>
      <w:r w:rsidRPr="00F82143">
        <w:rPr>
          <w:rFonts w:cs="Times New Roman"/>
        </w:rPr>
        <w:t>Fonte: elaborado a partir dos cálculos feitos pelo</w:t>
      </w:r>
      <w:r w:rsidR="00F82143">
        <w:rPr>
          <w:rFonts w:cs="Times New Roman"/>
        </w:rPr>
        <w:t>s</w:t>
      </w:r>
      <w:r w:rsidRPr="00F82143">
        <w:rPr>
          <w:rFonts w:cs="Times New Roman"/>
        </w:rPr>
        <w:t xml:space="preserve"> autor</w:t>
      </w:r>
      <w:r w:rsidR="00F82143">
        <w:rPr>
          <w:rFonts w:cs="Times New Roman"/>
        </w:rPr>
        <w:t>es</w:t>
      </w:r>
      <w:r w:rsidRPr="00F82143">
        <w:rPr>
          <w:rFonts w:cs="Times New Roman"/>
        </w:rPr>
        <w:t>.</w:t>
      </w:r>
    </w:p>
    <w:p w14:paraId="1559C8F0" w14:textId="77777777" w:rsidR="00066017" w:rsidRPr="00BE3DAE" w:rsidRDefault="00BA4CA5" w:rsidP="00140FEF">
      <w:pPr>
        <w:pStyle w:val="SemEspaamento"/>
        <w:jc w:val="both"/>
        <w:rPr>
          <w:rFonts w:cs="Times New Roman"/>
          <w:sz w:val="24"/>
          <w:szCs w:val="24"/>
        </w:rPr>
      </w:pPr>
      <w:r w:rsidRPr="00BE3DAE">
        <w:rPr>
          <w:rFonts w:cs="Times New Roman"/>
          <w:sz w:val="24"/>
          <w:szCs w:val="24"/>
        </w:rPr>
        <w:tab/>
      </w:r>
    </w:p>
    <w:p w14:paraId="307E5729" w14:textId="77777777" w:rsidR="009975C3" w:rsidRPr="00BE3DAE" w:rsidRDefault="00066017" w:rsidP="00796EB2">
      <w:pPr>
        <w:pStyle w:val="SemEspaamento"/>
        <w:spacing w:line="360" w:lineRule="auto"/>
        <w:jc w:val="both"/>
        <w:rPr>
          <w:rFonts w:cs="Times New Roman"/>
          <w:sz w:val="24"/>
          <w:szCs w:val="24"/>
        </w:rPr>
      </w:pPr>
      <w:r w:rsidRPr="00BE3DAE">
        <w:rPr>
          <w:rFonts w:cs="Times New Roman"/>
          <w:sz w:val="24"/>
          <w:szCs w:val="24"/>
        </w:rPr>
        <w:tab/>
      </w:r>
      <w:r w:rsidR="006F78DD" w:rsidRPr="00BE3DAE">
        <w:rPr>
          <w:rFonts w:cs="Times New Roman"/>
          <w:sz w:val="24"/>
          <w:szCs w:val="24"/>
        </w:rPr>
        <w:t xml:space="preserve">A mesorregião Norte Central obteve nesses nove anos analisados, um PIB </w:t>
      </w:r>
      <w:r w:rsidR="006F78DD" w:rsidRPr="00BE3DAE">
        <w:rPr>
          <w:rFonts w:cs="Times New Roman"/>
          <w:i/>
          <w:sz w:val="24"/>
          <w:szCs w:val="24"/>
        </w:rPr>
        <w:t xml:space="preserve">per capita </w:t>
      </w:r>
      <w:r w:rsidR="006F78DD" w:rsidRPr="00BE3DAE">
        <w:rPr>
          <w:rFonts w:cs="Times New Roman"/>
          <w:sz w:val="24"/>
          <w:szCs w:val="24"/>
        </w:rPr>
        <w:t xml:space="preserve">médio de R$12.207,85, sendo que os principais municípios causadores da desigualdade nessa região são Lobato com PIB </w:t>
      </w:r>
      <w:r w:rsidR="006F78DD" w:rsidRPr="00BE3DAE">
        <w:rPr>
          <w:rFonts w:cs="Times New Roman"/>
          <w:i/>
          <w:sz w:val="24"/>
          <w:szCs w:val="24"/>
        </w:rPr>
        <w:t xml:space="preserve">per capita </w:t>
      </w:r>
      <w:r w:rsidR="006F78DD" w:rsidRPr="00BE3DAE">
        <w:rPr>
          <w:rFonts w:cs="Times New Roman"/>
          <w:sz w:val="24"/>
          <w:szCs w:val="24"/>
        </w:rPr>
        <w:t xml:space="preserve">médio de R$22.327,93, </w:t>
      </w:r>
      <w:r w:rsidR="00197FE3" w:rsidRPr="00BE3DAE">
        <w:rPr>
          <w:rFonts w:cs="Times New Roman"/>
          <w:sz w:val="24"/>
          <w:szCs w:val="24"/>
        </w:rPr>
        <w:t>São Jorge do Ivaí com R$19.314,92 e Santo Inácio com R$16.775,03.</w:t>
      </w:r>
    </w:p>
    <w:p w14:paraId="79E28DAB" w14:textId="77777777" w:rsidR="00197FE3" w:rsidRPr="00BE3DAE" w:rsidRDefault="00197FE3" w:rsidP="00796EB2">
      <w:pPr>
        <w:pStyle w:val="SemEspaamento"/>
        <w:spacing w:line="360" w:lineRule="auto"/>
        <w:jc w:val="both"/>
        <w:rPr>
          <w:rFonts w:cs="Times New Roman"/>
          <w:sz w:val="24"/>
          <w:szCs w:val="24"/>
        </w:rPr>
      </w:pPr>
      <w:r w:rsidRPr="00BE3DAE">
        <w:rPr>
          <w:rFonts w:cs="Times New Roman"/>
          <w:sz w:val="24"/>
          <w:szCs w:val="24"/>
        </w:rPr>
        <w:tab/>
      </w:r>
      <w:r w:rsidR="00C1791B" w:rsidRPr="00BE3DAE">
        <w:rPr>
          <w:rFonts w:cs="Times New Roman"/>
          <w:sz w:val="24"/>
          <w:szCs w:val="24"/>
        </w:rPr>
        <w:t xml:space="preserve">Em relação ao Norte Pioneiro, os principais municípios da região que mostraram maior PIB </w:t>
      </w:r>
      <w:r w:rsidR="00C1791B" w:rsidRPr="00BE3DAE">
        <w:rPr>
          <w:rFonts w:cs="Times New Roman"/>
          <w:i/>
          <w:sz w:val="24"/>
          <w:szCs w:val="24"/>
        </w:rPr>
        <w:t xml:space="preserve">per capita </w:t>
      </w:r>
      <w:r w:rsidR="00C1791B" w:rsidRPr="00BE3DAE">
        <w:rPr>
          <w:rFonts w:cs="Times New Roman"/>
          <w:sz w:val="24"/>
          <w:szCs w:val="24"/>
        </w:rPr>
        <w:t xml:space="preserve">no período analisado foram </w:t>
      </w:r>
      <w:proofErr w:type="spellStart"/>
      <w:r w:rsidR="00C1791B" w:rsidRPr="00BE3DAE">
        <w:rPr>
          <w:rFonts w:cs="Times New Roman"/>
          <w:sz w:val="24"/>
          <w:szCs w:val="24"/>
        </w:rPr>
        <w:t>Japira</w:t>
      </w:r>
      <w:proofErr w:type="spellEnd"/>
      <w:r w:rsidR="00C1791B" w:rsidRPr="00BE3DAE">
        <w:rPr>
          <w:rFonts w:cs="Times New Roman"/>
          <w:sz w:val="24"/>
          <w:szCs w:val="24"/>
        </w:rPr>
        <w:t xml:space="preserve"> com R$17.963,45, Sertaneja com R$16.887,00 e Cornélio Procópio com R$12.060,25. Esta região apresentou R$8.616,60 </w:t>
      </w:r>
      <w:r w:rsidR="001368C3" w:rsidRPr="00BE3DAE">
        <w:rPr>
          <w:rFonts w:cs="Times New Roman"/>
          <w:sz w:val="24"/>
          <w:szCs w:val="24"/>
        </w:rPr>
        <w:t>de média.</w:t>
      </w:r>
    </w:p>
    <w:p w14:paraId="0361C7CB" w14:textId="77777777" w:rsidR="001368C3" w:rsidRPr="00BE3DAE" w:rsidRDefault="001208B6" w:rsidP="00796EB2">
      <w:pPr>
        <w:pStyle w:val="SemEspaamento"/>
        <w:spacing w:line="360" w:lineRule="auto"/>
        <w:jc w:val="both"/>
        <w:rPr>
          <w:rFonts w:cs="Times New Roman"/>
          <w:sz w:val="24"/>
          <w:szCs w:val="24"/>
        </w:rPr>
      </w:pPr>
      <w:r w:rsidRPr="00BE3DAE">
        <w:rPr>
          <w:rFonts w:cs="Times New Roman"/>
          <w:sz w:val="24"/>
          <w:szCs w:val="24"/>
        </w:rPr>
        <w:tab/>
      </w:r>
      <w:r w:rsidR="003B35F7" w:rsidRPr="00BE3DAE">
        <w:rPr>
          <w:rFonts w:cs="Times New Roman"/>
          <w:sz w:val="24"/>
          <w:szCs w:val="24"/>
        </w:rPr>
        <w:t xml:space="preserve">Centro Oriental é uma mesorregião que conta com 14 municípios e obteve um PIB </w:t>
      </w:r>
      <w:r w:rsidR="003B35F7" w:rsidRPr="00BE3DAE">
        <w:rPr>
          <w:rFonts w:cs="Times New Roman"/>
          <w:i/>
          <w:sz w:val="24"/>
          <w:szCs w:val="24"/>
        </w:rPr>
        <w:t xml:space="preserve">per capita </w:t>
      </w:r>
      <w:r w:rsidR="003B35F7" w:rsidRPr="00BE3DAE">
        <w:rPr>
          <w:rFonts w:cs="Times New Roman"/>
          <w:sz w:val="24"/>
          <w:szCs w:val="24"/>
        </w:rPr>
        <w:t>médio alto de R$13.834,68</w:t>
      </w:r>
      <w:r w:rsidR="00503E78" w:rsidRPr="00BE3DAE">
        <w:rPr>
          <w:rFonts w:cs="Times New Roman"/>
          <w:sz w:val="24"/>
          <w:szCs w:val="24"/>
        </w:rPr>
        <w:t xml:space="preserve">, sendo que as cidades com maior PIB </w:t>
      </w:r>
      <w:r w:rsidR="00503E78" w:rsidRPr="00BE3DAE">
        <w:rPr>
          <w:rFonts w:cs="Times New Roman"/>
          <w:i/>
          <w:sz w:val="24"/>
          <w:szCs w:val="24"/>
        </w:rPr>
        <w:t xml:space="preserve">per capita </w:t>
      </w:r>
      <w:r w:rsidR="00503E78" w:rsidRPr="00BE3DAE">
        <w:rPr>
          <w:rFonts w:cs="Times New Roman"/>
          <w:sz w:val="24"/>
          <w:szCs w:val="24"/>
        </w:rPr>
        <w:t>médio são Carambeí (R$36.523,10), Arapoti (R$17.795,88) e Telêmaco Borba (R$15.654,00).</w:t>
      </w:r>
    </w:p>
    <w:p w14:paraId="593A7529" w14:textId="77777777" w:rsidR="00503E78" w:rsidRPr="00BE3DAE" w:rsidRDefault="00503E78" w:rsidP="00796EB2">
      <w:pPr>
        <w:pStyle w:val="SemEspaamento"/>
        <w:spacing w:line="360" w:lineRule="auto"/>
        <w:jc w:val="both"/>
        <w:rPr>
          <w:rFonts w:cs="Times New Roman"/>
          <w:sz w:val="24"/>
          <w:szCs w:val="24"/>
        </w:rPr>
      </w:pPr>
      <w:r w:rsidRPr="00BE3DAE">
        <w:rPr>
          <w:rFonts w:cs="Times New Roman"/>
          <w:sz w:val="24"/>
          <w:szCs w:val="24"/>
        </w:rPr>
        <w:tab/>
        <w:t xml:space="preserve">A mesorregião Oeste do Paraná, principal região analisada neste trabalho, </w:t>
      </w:r>
      <w:r w:rsidR="00C002B3" w:rsidRPr="00BE3DAE">
        <w:rPr>
          <w:rFonts w:cs="Times New Roman"/>
          <w:sz w:val="24"/>
          <w:szCs w:val="24"/>
        </w:rPr>
        <w:t xml:space="preserve">composta por 50 municípios, </w:t>
      </w:r>
      <w:r w:rsidRPr="00BE3DAE">
        <w:rPr>
          <w:rFonts w:cs="Times New Roman"/>
          <w:sz w:val="24"/>
          <w:szCs w:val="24"/>
        </w:rPr>
        <w:t xml:space="preserve">apresentou o segundo maior PIB </w:t>
      </w:r>
      <w:r w:rsidRPr="00BE3DAE">
        <w:rPr>
          <w:rFonts w:cs="Times New Roman"/>
          <w:i/>
          <w:sz w:val="24"/>
          <w:szCs w:val="24"/>
        </w:rPr>
        <w:t xml:space="preserve">per capita </w:t>
      </w:r>
      <w:r w:rsidRPr="00BE3DAE">
        <w:rPr>
          <w:rFonts w:cs="Times New Roman"/>
          <w:sz w:val="24"/>
          <w:szCs w:val="24"/>
        </w:rPr>
        <w:t xml:space="preserve">médio do estado, apontando um valor de R$14.561,20 com as principais cidades registrando também elevados valores </w:t>
      </w:r>
      <w:r w:rsidRPr="00BE3DAE">
        <w:rPr>
          <w:rFonts w:cs="Times New Roman"/>
          <w:sz w:val="24"/>
          <w:szCs w:val="24"/>
        </w:rPr>
        <w:lastRenderedPageBreak/>
        <w:t xml:space="preserve">como é o caso de Capitão </w:t>
      </w:r>
      <w:proofErr w:type="spellStart"/>
      <w:r w:rsidRPr="00BE3DAE">
        <w:rPr>
          <w:rFonts w:cs="Times New Roman"/>
          <w:sz w:val="24"/>
          <w:szCs w:val="24"/>
        </w:rPr>
        <w:t>Lêonidas</w:t>
      </w:r>
      <w:proofErr w:type="spellEnd"/>
      <w:r w:rsidRPr="00BE3DAE">
        <w:rPr>
          <w:rFonts w:cs="Times New Roman"/>
          <w:sz w:val="24"/>
          <w:szCs w:val="24"/>
        </w:rPr>
        <w:t xml:space="preserve"> Marques com R$30.287,88, Cafelândia com R$23.685,11 e Maripá com R$20.434,88.</w:t>
      </w:r>
    </w:p>
    <w:p w14:paraId="32AD8B80" w14:textId="77777777" w:rsidR="00503E78" w:rsidRPr="00BE3DAE" w:rsidRDefault="00D852D7" w:rsidP="00796EB2">
      <w:pPr>
        <w:pStyle w:val="SemEspaamento"/>
        <w:spacing w:line="360" w:lineRule="auto"/>
        <w:jc w:val="both"/>
        <w:rPr>
          <w:rFonts w:cs="Times New Roman"/>
          <w:sz w:val="24"/>
          <w:szCs w:val="24"/>
        </w:rPr>
      </w:pPr>
      <w:r w:rsidRPr="00BE3DAE">
        <w:rPr>
          <w:rFonts w:cs="Times New Roman"/>
          <w:sz w:val="24"/>
          <w:szCs w:val="24"/>
        </w:rPr>
        <w:tab/>
      </w:r>
      <w:r w:rsidR="00C002B3" w:rsidRPr="00BE3DAE">
        <w:rPr>
          <w:rFonts w:cs="Times New Roman"/>
          <w:sz w:val="24"/>
          <w:szCs w:val="24"/>
        </w:rPr>
        <w:t>A r</w:t>
      </w:r>
      <w:r w:rsidRPr="00BE3DAE">
        <w:rPr>
          <w:rFonts w:cs="Times New Roman"/>
          <w:sz w:val="24"/>
          <w:szCs w:val="24"/>
        </w:rPr>
        <w:t>egião Sudoeste</w:t>
      </w:r>
      <w:r w:rsidR="00C002B3" w:rsidRPr="00BE3DAE">
        <w:rPr>
          <w:rFonts w:cs="Times New Roman"/>
          <w:sz w:val="24"/>
          <w:szCs w:val="24"/>
        </w:rPr>
        <w:t xml:space="preserve"> obteve um PIB </w:t>
      </w:r>
      <w:r w:rsidR="00C002B3" w:rsidRPr="00BE3DAE">
        <w:rPr>
          <w:rFonts w:cs="Times New Roman"/>
          <w:i/>
          <w:sz w:val="24"/>
          <w:szCs w:val="24"/>
        </w:rPr>
        <w:t xml:space="preserve">per capita </w:t>
      </w:r>
      <w:r w:rsidR="00C002B3" w:rsidRPr="00BE3DAE">
        <w:rPr>
          <w:rFonts w:cs="Times New Roman"/>
          <w:sz w:val="24"/>
          <w:szCs w:val="24"/>
        </w:rPr>
        <w:t>médio de R$11.331,05. Esta mesorregião possui 37 cidades dentre elas Saudade do Iguaçu que foi a que teve maior média, atingindo R$27.369,12, seguida por Renascença com R$15.714,38 e Bom Sucesso do Sul com R$15.711,62.</w:t>
      </w:r>
    </w:p>
    <w:p w14:paraId="46CD6CAA" w14:textId="77777777" w:rsidR="00C002B3" w:rsidRPr="00BE3DAE" w:rsidRDefault="00C002B3" w:rsidP="00796EB2">
      <w:pPr>
        <w:pStyle w:val="SemEspaamento"/>
        <w:spacing w:line="360" w:lineRule="auto"/>
        <w:jc w:val="both"/>
        <w:rPr>
          <w:rFonts w:cs="Times New Roman"/>
          <w:sz w:val="24"/>
          <w:szCs w:val="24"/>
        </w:rPr>
      </w:pPr>
      <w:r w:rsidRPr="00BE3DAE">
        <w:rPr>
          <w:rFonts w:cs="Times New Roman"/>
          <w:sz w:val="24"/>
          <w:szCs w:val="24"/>
        </w:rPr>
        <w:tab/>
      </w:r>
      <w:r w:rsidR="009A21EE" w:rsidRPr="00BE3DAE">
        <w:rPr>
          <w:rFonts w:cs="Times New Roman"/>
          <w:sz w:val="24"/>
          <w:szCs w:val="24"/>
        </w:rPr>
        <w:t>Na mesorregião Centro Sul, constatou-se média de R$9.784,23, com Mangueirinha</w:t>
      </w:r>
      <w:r w:rsidR="000E45B4" w:rsidRPr="00BE3DAE">
        <w:rPr>
          <w:rFonts w:cs="Times New Roman"/>
          <w:sz w:val="24"/>
          <w:szCs w:val="24"/>
        </w:rPr>
        <w:t xml:space="preserve"> (R$28.421,34), Pinhão (R$16.631,98) e Guarapuava (R$12.176,90) como sendo os municípios com maior média de PIB</w:t>
      </w:r>
      <w:r w:rsidR="000E45B4" w:rsidRPr="00BE3DAE">
        <w:rPr>
          <w:rFonts w:cs="Times New Roman"/>
          <w:i/>
          <w:sz w:val="24"/>
          <w:szCs w:val="24"/>
        </w:rPr>
        <w:t xml:space="preserve"> per capita</w:t>
      </w:r>
      <w:r w:rsidR="000E45B4" w:rsidRPr="00BE3DAE">
        <w:rPr>
          <w:rFonts w:cs="Times New Roman"/>
          <w:sz w:val="24"/>
          <w:szCs w:val="24"/>
        </w:rPr>
        <w:t xml:space="preserve"> no período.</w:t>
      </w:r>
    </w:p>
    <w:p w14:paraId="51CE9451" w14:textId="77777777" w:rsidR="000E45B4" w:rsidRPr="00BE3DAE" w:rsidRDefault="000E45B4" w:rsidP="00796EB2">
      <w:pPr>
        <w:pStyle w:val="SemEspaamento"/>
        <w:spacing w:line="360" w:lineRule="auto"/>
        <w:jc w:val="both"/>
        <w:rPr>
          <w:rFonts w:cs="Times New Roman"/>
          <w:sz w:val="24"/>
          <w:szCs w:val="24"/>
        </w:rPr>
      </w:pPr>
      <w:r w:rsidRPr="00BE3DAE">
        <w:rPr>
          <w:rFonts w:cs="Times New Roman"/>
          <w:sz w:val="24"/>
          <w:szCs w:val="24"/>
        </w:rPr>
        <w:tab/>
      </w:r>
      <w:r w:rsidR="0019430A" w:rsidRPr="00BE3DAE">
        <w:rPr>
          <w:rFonts w:cs="Times New Roman"/>
          <w:sz w:val="24"/>
          <w:szCs w:val="24"/>
        </w:rPr>
        <w:t>A mesorregião Sudeste apresentou a menor média entre as dez regiões analisadas no período</w:t>
      </w:r>
      <w:r w:rsidR="00EC7646">
        <w:rPr>
          <w:rFonts w:cs="Times New Roman"/>
          <w:sz w:val="24"/>
          <w:szCs w:val="24"/>
        </w:rPr>
        <w:t xml:space="preserve"> com PIB </w:t>
      </w:r>
      <w:r w:rsidR="00EC7646" w:rsidRPr="00EC7646">
        <w:rPr>
          <w:rFonts w:cs="Times New Roman"/>
          <w:i/>
          <w:sz w:val="24"/>
          <w:szCs w:val="24"/>
        </w:rPr>
        <w:t>per capita</w:t>
      </w:r>
      <w:r w:rsidR="00EC7646">
        <w:rPr>
          <w:rFonts w:cs="Times New Roman"/>
          <w:sz w:val="24"/>
          <w:szCs w:val="24"/>
        </w:rPr>
        <w:t xml:space="preserve"> médio</w:t>
      </w:r>
      <w:r w:rsidR="0019430A" w:rsidRPr="00BE3DAE">
        <w:rPr>
          <w:rFonts w:cs="Times New Roman"/>
          <w:sz w:val="24"/>
          <w:szCs w:val="24"/>
        </w:rPr>
        <w:t xml:space="preserve"> </w:t>
      </w:r>
      <w:r w:rsidR="00EC7646">
        <w:rPr>
          <w:rFonts w:cs="Times New Roman"/>
          <w:sz w:val="24"/>
          <w:szCs w:val="24"/>
        </w:rPr>
        <w:t xml:space="preserve">de </w:t>
      </w:r>
      <w:r w:rsidR="0019430A" w:rsidRPr="00BE3DAE">
        <w:rPr>
          <w:rFonts w:cs="Times New Roman"/>
          <w:sz w:val="24"/>
          <w:szCs w:val="24"/>
        </w:rPr>
        <w:t>R$8.548,70</w:t>
      </w:r>
      <w:r w:rsidR="000E26A9" w:rsidRPr="00BE3DAE">
        <w:rPr>
          <w:rFonts w:cs="Times New Roman"/>
          <w:sz w:val="24"/>
          <w:szCs w:val="24"/>
        </w:rPr>
        <w:t>.</w:t>
      </w:r>
      <w:r w:rsidR="0019430A" w:rsidRPr="00BE3DAE">
        <w:rPr>
          <w:rFonts w:cs="Times New Roman"/>
          <w:sz w:val="24"/>
          <w:szCs w:val="24"/>
        </w:rPr>
        <w:t xml:space="preserve"> </w:t>
      </w:r>
      <w:r w:rsidR="000E26A9" w:rsidRPr="00BE3DAE">
        <w:rPr>
          <w:rFonts w:cs="Times New Roman"/>
          <w:sz w:val="24"/>
          <w:szCs w:val="24"/>
        </w:rPr>
        <w:t>E</w:t>
      </w:r>
      <w:r w:rsidR="0019430A" w:rsidRPr="00BE3DAE">
        <w:rPr>
          <w:rFonts w:cs="Times New Roman"/>
          <w:sz w:val="24"/>
          <w:szCs w:val="24"/>
        </w:rPr>
        <w:t>sse resultado retrata a baixa produção nos municípios que a compõem,</w:t>
      </w:r>
      <w:r w:rsidR="000E26A9" w:rsidRPr="00BE3DAE">
        <w:rPr>
          <w:rFonts w:cs="Times New Roman"/>
          <w:sz w:val="24"/>
          <w:szCs w:val="24"/>
        </w:rPr>
        <w:t xml:space="preserve"> sendo que</w:t>
      </w:r>
      <w:r w:rsidR="0019430A" w:rsidRPr="00BE3DAE">
        <w:rPr>
          <w:rFonts w:cs="Times New Roman"/>
          <w:sz w:val="24"/>
          <w:szCs w:val="24"/>
        </w:rPr>
        <w:t xml:space="preserve"> a maior média ficou em R$12.550,54 e foi registrada em Paula Freitas, sendo ainda que o PIB </w:t>
      </w:r>
      <w:r w:rsidR="0019430A" w:rsidRPr="00BE3DAE">
        <w:rPr>
          <w:rFonts w:cs="Times New Roman"/>
          <w:i/>
          <w:sz w:val="24"/>
          <w:szCs w:val="24"/>
        </w:rPr>
        <w:t xml:space="preserve">per capita </w:t>
      </w:r>
      <w:r w:rsidR="00B65D59" w:rsidRPr="00BE3DAE">
        <w:rPr>
          <w:rFonts w:cs="Times New Roman"/>
          <w:sz w:val="24"/>
          <w:szCs w:val="24"/>
        </w:rPr>
        <w:t>dos municípios dessa região é muito semelhante, fazendo com que o sudeste tenha os menores graus de desigualdade regional do Paraná</w:t>
      </w:r>
      <w:r w:rsidR="003C6A2B" w:rsidRPr="00BE3DAE">
        <w:rPr>
          <w:rFonts w:cs="Times New Roman"/>
          <w:sz w:val="24"/>
          <w:szCs w:val="24"/>
        </w:rPr>
        <w:t>.</w:t>
      </w:r>
    </w:p>
    <w:p w14:paraId="7D1CCA1A" w14:textId="77777777" w:rsidR="005169F4" w:rsidRPr="00BE3DAE" w:rsidRDefault="003C6A2B" w:rsidP="00796EB2">
      <w:pPr>
        <w:pStyle w:val="SemEspaamento"/>
        <w:spacing w:line="360" w:lineRule="auto"/>
        <w:jc w:val="both"/>
        <w:rPr>
          <w:rFonts w:cs="Times New Roman"/>
          <w:sz w:val="24"/>
          <w:szCs w:val="24"/>
        </w:rPr>
      </w:pPr>
      <w:r w:rsidRPr="00BE3DAE">
        <w:rPr>
          <w:rFonts w:cs="Times New Roman"/>
          <w:sz w:val="24"/>
          <w:szCs w:val="24"/>
        </w:rPr>
        <w:tab/>
        <w:t xml:space="preserve">Já a mesorregião Metropolitana de Curitiba, além de apresentar a maior média </w:t>
      </w:r>
      <w:r w:rsidR="0051668C" w:rsidRPr="00BE3DAE">
        <w:rPr>
          <w:rFonts w:cs="Times New Roman"/>
          <w:sz w:val="24"/>
          <w:szCs w:val="24"/>
        </w:rPr>
        <w:t xml:space="preserve">de PIB </w:t>
      </w:r>
      <w:r w:rsidR="0051668C" w:rsidRPr="00BE3DAE">
        <w:rPr>
          <w:rFonts w:cs="Times New Roman"/>
          <w:i/>
          <w:sz w:val="24"/>
          <w:szCs w:val="24"/>
        </w:rPr>
        <w:t xml:space="preserve">per capita </w:t>
      </w:r>
      <w:r w:rsidR="0051668C" w:rsidRPr="00BE3DAE">
        <w:rPr>
          <w:rFonts w:cs="Times New Roman"/>
          <w:sz w:val="24"/>
          <w:szCs w:val="24"/>
        </w:rPr>
        <w:t>entre as dez regiões com R$19.341,46, também é a que apresenta maior desigualdade do estado, conforme da</w:t>
      </w:r>
      <w:r w:rsidR="002C0F7C" w:rsidRPr="00BE3DAE">
        <w:rPr>
          <w:rFonts w:cs="Times New Roman"/>
          <w:sz w:val="24"/>
          <w:szCs w:val="24"/>
        </w:rPr>
        <w:t xml:space="preserve">dos da Figura </w:t>
      </w:r>
      <w:r w:rsidR="00073B8D">
        <w:rPr>
          <w:rFonts w:cs="Times New Roman"/>
          <w:sz w:val="24"/>
          <w:szCs w:val="24"/>
        </w:rPr>
        <w:t>3</w:t>
      </w:r>
      <w:r w:rsidR="002C0F7C" w:rsidRPr="00BE3DAE">
        <w:rPr>
          <w:rFonts w:cs="Times New Roman"/>
          <w:sz w:val="24"/>
          <w:szCs w:val="24"/>
        </w:rPr>
        <w:t>. Com base nessa figura</w:t>
      </w:r>
      <w:r w:rsidR="0051668C" w:rsidRPr="00BE3DAE">
        <w:rPr>
          <w:rFonts w:cs="Times New Roman"/>
          <w:sz w:val="24"/>
          <w:szCs w:val="24"/>
        </w:rPr>
        <w:t>, é possível visualizar o tamanho da desigualdade regional que existe dentro da região e do estado como um todo.</w:t>
      </w:r>
    </w:p>
    <w:p w14:paraId="5482501D" w14:textId="77777777" w:rsidR="00073B8D" w:rsidRDefault="00073B8D" w:rsidP="00073B8D">
      <w:pPr>
        <w:pStyle w:val="SemEspaamento"/>
        <w:jc w:val="both"/>
        <w:rPr>
          <w:rFonts w:cs="Times New Roman"/>
          <w:sz w:val="24"/>
          <w:szCs w:val="24"/>
        </w:rPr>
      </w:pPr>
    </w:p>
    <w:p w14:paraId="26484E5D" w14:textId="77777777" w:rsidR="00073B8D" w:rsidRPr="00BE3DAE" w:rsidRDefault="00073B8D" w:rsidP="00073B8D">
      <w:pPr>
        <w:pStyle w:val="SemEspaamento"/>
        <w:jc w:val="both"/>
        <w:rPr>
          <w:rFonts w:cs="Times New Roman"/>
          <w:sz w:val="24"/>
          <w:szCs w:val="24"/>
        </w:rPr>
      </w:pPr>
      <w:r>
        <w:rPr>
          <w:rFonts w:cs="Times New Roman"/>
          <w:sz w:val="24"/>
          <w:szCs w:val="24"/>
        </w:rPr>
        <w:t>FIGURA 3</w:t>
      </w:r>
      <w:r w:rsidRPr="00BE3DAE">
        <w:rPr>
          <w:rFonts w:cs="Times New Roman"/>
          <w:sz w:val="24"/>
          <w:szCs w:val="24"/>
        </w:rPr>
        <w:t xml:space="preserve">: </w:t>
      </w:r>
      <w:r>
        <w:rPr>
          <w:rFonts w:cs="Times New Roman"/>
          <w:sz w:val="24"/>
          <w:szCs w:val="24"/>
        </w:rPr>
        <w:t>M</w:t>
      </w:r>
      <w:r w:rsidRPr="00BE3DAE">
        <w:rPr>
          <w:rFonts w:cs="Times New Roman"/>
          <w:sz w:val="24"/>
          <w:szCs w:val="24"/>
        </w:rPr>
        <w:t xml:space="preserve">édia dos </w:t>
      </w:r>
      <w:proofErr w:type="spellStart"/>
      <w:r w:rsidRPr="00BE3DAE">
        <w:rPr>
          <w:rFonts w:cs="Times New Roman"/>
          <w:sz w:val="24"/>
          <w:szCs w:val="24"/>
        </w:rPr>
        <w:t>PIBs</w:t>
      </w:r>
      <w:proofErr w:type="spellEnd"/>
      <w:r w:rsidRPr="00BE3DAE">
        <w:rPr>
          <w:rFonts w:cs="Times New Roman"/>
          <w:sz w:val="24"/>
          <w:szCs w:val="24"/>
        </w:rPr>
        <w:t xml:space="preserve"> </w:t>
      </w:r>
      <w:r w:rsidRPr="00BE3DAE">
        <w:rPr>
          <w:rFonts w:cs="Times New Roman"/>
          <w:i/>
          <w:sz w:val="24"/>
          <w:szCs w:val="24"/>
        </w:rPr>
        <w:t xml:space="preserve">per capita </w:t>
      </w:r>
      <w:r w:rsidRPr="00BE3DAE">
        <w:rPr>
          <w:rFonts w:cs="Times New Roman"/>
          <w:sz w:val="24"/>
          <w:szCs w:val="24"/>
        </w:rPr>
        <w:t>dos municípios mais ricos e mais pobres de cada mesorregião do Paraná para o período de 2002 a 2010.</w:t>
      </w:r>
    </w:p>
    <w:p w14:paraId="3EF319DB" w14:textId="77777777" w:rsidR="00905529" w:rsidRPr="00BE3DAE" w:rsidRDefault="00905529" w:rsidP="00796EB2">
      <w:pPr>
        <w:pStyle w:val="SemEspaamento"/>
        <w:spacing w:line="360" w:lineRule="auto"/>
        <w:jc w:val="both"/>
        <w:rPr>
          <w:rFonts w:cs="Times New Roman"/>
          <w:sz w:val="24"/>
          <w:szCs w:val="24"/>
        </w:rPr>
      </w:pPr>
    </w:p>
    <w:p w14:paraId="0F33B8C2" w14:textId="77777777" w:rsidR="003576A1" w:rsidRPr="00BE3DAE" w:rsidRDefault="0083142B" w:rsidP="00140FEF">
      <w:pPr>
        <w:pStyle w:val="SemEspaamento"/>
        <w:rPr>
          <w:rFonts w:cs="Times New Roman"/>
          <w:b/>
          <w:sz w:val="24"/>
          <w:szCs w:val="24"/>
        </w:rPr>
      </w:pPr>
      <w:r w:rsidRPr="00BE3DAE">
        <w:rPr>
          <w:rFonts w:cs="Times New Roman"/>
          <w:b/>
          <w:noProof/>
          <w:sz w:val="24"/>
          <w:szCs w:val="24"/>
          <w:lang w:eastAsia="pt-BR"/>
        </w:rPr>
        <w:lastRenderedPageBreak/>
        <w:drawing>
          <wp:inline distT="0" distB="0" distL="0" distR="0" wp14:anchorId="12D8E900" wp14:editId="266F5A20">
            <wp:extent cx="5774834" cy="5633049"/>
            <wp:effectExtent l="19050" t="0" r="16366" b="5751"/>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43A7EB" w14:textId="77777777" w:rsidR="00EC7646" w:rsidRDefault="00EC7646" w:rsidP="00140FEF">
      <w:pPr>
        <w:pStyle w:val="SemEspaamento"/>
        <w:jc w:val="both"/>
        <w:rPr>
          <w:rFonts w:cs="Times New Roman"/>
          <w:sz w:val="24"/>
          <w:szCs w:val="24"/>
        </w:rPr>
      </w:pPr>
    </w:p>
    <w:p w14:paraId="148DBA1D" w14:textId="77777777" w:rsidR="00CE67E9" w:rsidRPr="00CF4EB9" w:rsidRDefault="00CE67E9" w:rsidP="00140FEF">
      <w:pPr>
        <w:pStyle w:val="SemEspaamento"/>
        <w:rPr>
          <w:rFonts w:cs="Times New Roman"/>
        </w:rPr>
      </w:pPr>
      <w:r w:rsidRPr="00CF4EB9">
        <w:rPr>
          <w:rFonts w:cs="Times New Roman"/>
        </w:rPr>
        <w:t>Fonte: elaborado a partir dos cálculos feitos pelo</w:t>
      </w:r>
      <w:r w:rsidR="00CF4EB9">
        <w:rPr>
          <w:rFonts w:cs="Times New Roman"/>
        </w:rPr>
        <w:t>s</w:t>
      </w:r>
      <w:r w:rsidRPr="00CF4EB9">
        <w:rPr>
          <w:rFonts w:cs="Times New Roman"/>
        </w:rPr>
        <w:t xml:space="preserve"> autor</w:t>
      </w:r>
      <w:r w:rsidR="00CF4EB9">
        <w:rPr>
          <w:rFonts w:cs="Times New Roman"/>
        </w:rPr>
        <w:t>es</w:t>
      </w:r>
      <w:r w:rsidRPr="00CF4EB9">
        <w:rPr>
          <w:rFonts w:cs="Times New Roman"/>
        </w:rPr>
        <w:t>.</w:t>
      </w:r>
    </w:p>
    <w:p w14:paraId="1C29B8EA" w14:textId="77777777" w:rsidR="0083142B" w:rsidRPr="00BE3DAE" w:rsidRDefault="0083142B" w:rsidP="00140FEF">
      <w:pPr>
        <w:pStyle w:val="SemEspaamento"/>
        <w:rPr>
          <w:rFonts w:cs="Times New Roman"/>
          <w:sz w:val="24"/>
          <w:szCs w:val="24"/>
        </w:rPr>
      </w:pPr>
    </w:p>
    <w:p w14:paraId="07A79C56" w14:textId="77777777" w:rsidR="00F02CDB" w:rsidRPr="00BE3DAE" w:rsidRDefault="0042092A" w:rsidP="00796EB2">
      <w:pPr>
        <w:pStyle w:val="SemEspaamento"/>
        <w:spacing w:line="360" w:lineRule="auto"/>
        <w:jc w:val="both"/>
        <w:rPr>
          <w:rFonts w:cs="Times New Roman"/>
          <w:sz w:val="24"/>
          <w:szCs w:val="24"/>
        </w:rPr>
      </w:pPr>
      <w:r w:rsidRPr="00BE3DAE">
        <w:rPr>
          <w:rFonts w:cs="Times New Roman"/>
          <w:b/>
          <w:sz w:val="24"/>
          <w:szCs w:val="24"/>
        </w:rPr>
        <w:tab/>
      </w:r>
      <w:r w:rsidRPr="00BE3DAE">
        <w:rPr>
          <w:rFonts w:cs="Times New Roman"/>
          <w:sz w:val="24"/>
          <w:szCs w:val="24"/>
        </w:rPr>
        <w:t>Os municípios responsáveis por tamanha diferença são Araucária</w:t>
      </w:r>
      <w:r w:rsidR="00DD7675" w:rsidRPr="00BE3DAE">
        <w:rPr>
          <w:rFonts w:cs="Times New Roman"/>
          <w:sz w:val="24"/>
          <w:szCs w:val="24"/>
        </w:rPr>
        <w:t xml:space="preserve"> (importante e forte </w:t>
      </w:r>
      <w:proofErr w:type="spellStart"/>
      <w:r w:rsidR="00DD7675" w:rsidRPr="00BE3DAE">
        <w:rPr>
          <w:rFonts w:cs="Times New Roman"/>
          <w:sz w:val="24"/>
          <w:szCs w:val="24"/>
        </w:rPr>
        <w:t>pólo</w:t>
      </w:r>
      <w:proofErr w:type="spellEnd"/>
      <w:r w:rsidR="00DD7675" w:rsidRPr="00BE3DAE">
        <w:rPr>
          <w:rFonts w:cs="Times New Roman"/>
          <w:sz w:val="24"/>
          <w:szCs w:val="24"/>
        </w:rPr>
        <w:t xml:space="preserve"> </w:t>
      </w:r>
      <w:r w:rsidR="00324E26" w:rsidRPr="00BE3DAE">
        <w:rPr>
          <w:rFonts w:cs="Times New Roman"/>
          <w:sz w:val="24"/>
          <w:szCs w:val="24"/>
        </w:rPr>
        <w:t>petroquímico)</w:t>
      </w:r>
      <w:r w:rsidRPr="00BE3DAE">
        <w:rPr>
          <w:rFonts w:cs="Times New Roman"/>
          <w:sz w:val="24"/>
          <w:szCs w:val="24"/>
        </w:rPr>
        <w:t xml:space="preserve">, que obteve a maior média do PIB </w:t>
      </w:r>
      <w:r w:rsidRPr="00BE3DAE">
        <w:rPr>
          <w:rFonts w:cs="Times New Roman"/>
          <w:i/>
          <w:sz w:val="24"/>
          <w:szCs w:val="24"/>
        </w:rPr>
        <w:t xml:space="preserve">per capita </w:t>
      </w:r>
      <w:r w:rsidRPr="00BE3DAE">
        <w:rPr>
          <w:rFonts w:cs="Times New Roman"/>
          <w:sz w:val="24"/>
          <w:szCs w:val="24"/>
        </w:rPr>
        <w:t xml:space="preserve">do estado, atingindo R$76.474,48, Paranaguá </w:t>
      </w:r>
      <w:r w:rsidR="00324E26" w:rsidRPr="00BE3DAE">
        <w:rPr>
          <w:rFonts w:cs="Times New Roman"/>
          <w:sz w:val="24"/>
          <w:szCs w:val="24"/>
        </w:rPr>
        <w:t xml:space="preserve">(principal porto do Paraná) </w:t>
      </w:r>
      <w:r w:rsidRPr="00BE3DAE">
        <w:rPr>
          <w:rFonts w:cs="Times New Roman"/>
          <w:sz w:val="24"/>
          <w:szCs w:val="24"/>
        </w:rPr>
        <w:t xml:space="preserve">com R$37.367,00, </w:t>
      </w:r>
      <w:proofErr w:type="spellStart"/>
      <w:r w:rsidRPr="00BE3DAE">
        <w:rPr>
          <w:rFonts w:cs="Times New Roman"/>
          <w:sz w:val="24"/>
          <w:szCs w:val="24"/>
        </w:rPr>
        <w:t>Piên</w:t>
      </w:r>
      <w:proofErr w:type="spellEnd"/>
      <w:r w:rsidRPr="00BE3DAE">
        <w:rPr>
          <w:rFonts w:cs="Times New Roman"/>
          <w:sz w:val="24"/>
          <w:szCs w:val="24"/>
        </w:rPr>
        <w:t xml:space="preserve"> com R$21.250,85, Quatro Barras com R$20.016,15 e Curitiba com R$19.653,27.</w:t>
      </w:r>
    </w:p>
    <w:p w14:paraId="442552FA" w14:textId="77777777" w:rsidR="00DD7675" w:rsidRPr="00BE3DAE" w:rsidRDefault="00A215B1" w:rsidP="00796EB2">
      <w:pPr>
        <w:pStyle w:val="SemEspaamento"/>
        <w:spacing w:line="360" w:lineRule="auto"/>
        <w:jc w:val="both"/>
        <w:rPr>
          <w:rFonts w:cs="Times New Roman"/>
          <w:sz w:val="24"/>
          <w:szCs w:val="24"/>
        </w:rPr>
      </w:pPr>
      <w:r w:rsidRPr="00BE3DAE">
        <w:rPr>
          <w:rFonts w:cs="Times New Roman"/>
          <w:sz w:val="24"/>
          <w:szCs w:val="24"/>
        </w:rPr>
        <w:tab/>
        <w:t xml:space="preserve">Outros dados importantes que </w:t>
      </w:r>
      <w:r w:rsidR="00B40D74">
        <w:rPr>
          <w:rFonts w:cs="Times New Roman"/>
          <w:sz w:val="24"/>
          <w:szCs w:val="24"/>
        </w:rPr>
        <w:t>a Figura 3</w:t>
      </w:r>
      <w:r w:rsidRPr="00BE3DAE">
        <w:rPr>
          <w:rFonts w:cs="Times New Roman"/>
          <w:sz w:val="24"/>
          <w:szCs w:val="24"/>
        </w:rPr>
        <w:t xml:space="preserve"> traz, são os municípios </w:t>
      </w:r>
      <w:r w:rsidR="005169F4" w:rsidRPr="00BE3DAE">
        <w:rPr>
          <w:rFonts w:cs="Times New Roman"/>
          <w:sz w:val="24"/>
          <w:szCs w:val="24"/>
        </w:rPr>
        <w:t xml:space="preserve">que possuem os menores </w:t>
      </w:r>
      <w:proofErr w:type="spellStart"/>
      <w:r w:rsidR="005169F4" w:rsidRPr="00BE3DAE">
        <w:rPr>
          <w:rFonts w:cs="Times New Roman"/>
          <w:sz w:val="24"/>
          <w:szCs w:val="24"/>
        </w:rPr>
        <w:t>PIBs</w:t>
      </w:r>
      <w:proofErr w:type="spellEnd"/>
      <w:r w:rsidR="005169F4" w:rsidRPr="00BE3DAE">
        <w:rPr>
          <w:rFonts w:cs="Times New Roman"/>
          <w:sz w:val="24"/>
          <w:szCs w:val="24"/>
        </w:rPr>
        <w:t xml:space="preserve"> </w:t>
      </w:r>
      <w:r w:rsidR="005169F4" w:rsidRPr="00BE3DAE">
        <w:rPr>
          <w:rFonts w:cs="Times New Roman"/>
          <w:i/>
          <w:sz w:val="24"/>
          <w:szCs w:val="24"/>
        </w:rPr>
        <w:t xml:space="preserve">per capita </w:t>
      </w:r>
      <w:r w:rsidR="005169F4" w:rsidRPr="00BE3DAE">
        <w:rPr>
          <w:rFonts w:cs="Times New Roman"/>
          <w:sz w:val="24"/>
          <w:szCs w:val="24"/>
        </w:rPr>
        <w:t xml:space="preserve">em cada mesorregião, sendo que é possível visualizar a desigualdade dentro de cada uma, ou seja, pode-se observar qual cidade detém a maior média de PIB </w:t>
      </w:r>
      <w:r w:rsidR="005169F4" w:rsidRPr="00BE3DAE">
        <w:rPr>
          <w:rFonts w:cs="Times New Roman"/>
          <w:i/>
          <w:sz w:val="24"/>
          <w:szCs w:val="24"/>
        </w:rPr>
        <w:t xml:space="preserve">per capita, </w:t>
      </w:r>
      <w:r w:rsidR="005169F4" w:rsidRPr="00BE3DAE">
        <w:rPr>
          <w:rFonts w:cs="Times New Roman"/>
          <w:sz w:val="24"/>
          <w:szCs w:val="24"/>
        </w:rPr>
        <w:t>e qual possui a menor média.</w:t>
      </w:r>
    </w:p>
    <w:p w14:paraId="66ED2273" w14:textId="77777777" w:rsidR="005169F4" w:rsidRPr="00BE3DAE" w:rsidRDefault="005169F4" w:rsidP="00796EB2">
      <w:pPr>
        <w:pStyle w:val="SemEspaamento"/>
        <w:spacing w:line="360" w:lineRule="auto"/>
        <w:jc w:val="both"/>
        <w:rPr>
          <w:rFonts w:cs="Times New Roman"/>
          <w:sz w:val="24"/>
          <w:szCs w:val="24"/>
        </w:rPr>
      </w:pPr>
      <w:r w:rsidRPr="00BE3DAE">
        <w:rPr>
          <w:rFonts w:cs="Times New Roman"/>
          <w:sz w:val="24"/>
          <w:szCs w:val="24"/>
        </w:rPr>
        <w:lastRenderedPageBreak/>
        <w:tab/>
        <w:t>Além disso, constata-se o tamanho da desigualdade que há entre Araucária, que apresentou média de R$76.474,48 e Nova Santa Bárbara com a menor média do Paraná, apresentando R$3.406,96, uma diferença de 22,44 vezes.</w:t>
      </w:r>
    </w:p>
    <w:p w14:paraId="324F899E" w14:textId="77777777" w:rsidR="005169F4" w:rsidRPr="00BE3DAE" w:rsidRDefault="005169F4" w:rsidP="00796EB2">
      <w:pPr>
        <w:pStyle w:val="SemEspaamento"/>
        <w:spacing w:line="360" w:lineRule="auto"/>
        <w:jc w:val="both"/>
        <w:rPr>
          <w:rFonts w:cs="Times New Roman"/>
          <w:sz w:val="24"/>
          <w:szCs w:val="24"/>
        </w:rPr>
      </w:pPr>
      <w:r w:rsidRPr="00BE3DAE">
        <w:rPr>
          <w:rFonts w:cs="Times New Roman"/>
          <w:sz w:val="24"/>
          <w:szCs w:val="24"/>
        </w:rPr>
        <w:tab/>
      </w:r>
      <w:r w:rsidR="00686789" w:rsidRPr="00BE3DAE">
        <w:rPr>
          <w:rFonts w:cs="Times New Roman"/>
          <w:sz w:val="24"/>
          <w:szCs w:val="24"/>
        </w:rPr>
        <w:t>Com tamanha desigualdade regional, é necessário que sejam feitos projetos que estimulem a produção e o crescimento para que consequentemente venha a ocorrer o desenvolvimento nessas regiões e cidades em que a economia encontra-se estagnada.</w:t>
      </w:r>
    </w:p>
    <w:p w14:paraId="305F4532" w14:textId="77777777" w:rsidR="004271EB" w:rsidRPr="00BE3DAE" w:rsidRDefault="009C5F7A" w:rsidP="00796EB2">
      <w:pPr>
        <w:pStyle w:val="SemEspaamento"/>
        <w:spacing w:line="360" w:lineRule="auto"/>
        <w:jc w:val="both"/>
        <w:rPr>
          <w:rFonts w:cs="Times New Roman"/>
          <w:b/>
          <w:sz w:val="24"/>
          <w:szCs w:val="24"/>
        </w:rPr>
      </w:pPr>
      <w:r w:rsidRPr="00BE3DAE">
        <w:rPr>
          <w:rFonts w:cs="Times New Roman"/>
          <w:sz w:val="24"/>
          <w:szCs w:val="24"/>
        </w:rPr>
        <w:tab/>
      </w:r>
    </w:p>
    <w:p w14:paraId="51EE5DFD" w14:textId="73E088DA" w:rsidR="005F60B1" w:rsidRPr="00BE3DAE" w:rsidRDefault="007223E3" w:rsidP="00796EB2">
      <w:pPr>
        <w:pStyle w:val="SemEspaamento"/>
        <w:spacing w:line="360" w:lineRule="auto"/>
        <w:rPr>
          <w:rFonts w:cs="Times New Roman"/>
          <w:b/>
          <w:sz w:val="24"/>
          <w:szCs w:val="24"/>
        </w:rPr>
      </w:pPr>
      <w:proofErr w:type="gramStart"/>
      <w:r>
        <w:rPr>
          <w:rFonts w:cs="Times New Roman"/>
          <w:b/>
          <w:sz w:val="24"/>
          <w:szCs w:val="24"/>
        </w:rPr>
        <w:t>4</w:t>
      </w:r>
      <w:proofErr w:type="gramEnd"/>
      <w:r>
        <w:rPr>
          <w:rFonts w:cs="Times New Roman"/>
          <w:b/>
          <w:sz w:val="24"/>
          <w:szCs w:val="24"/>
        </w:rPr>
        <w:t xml:space="preserve"> </w:t>
      </w:r>
      <w:r w:rsidR="002D4165" w:rsidRPr="00BE3DAE">
        <w:rPr>
          <w:rFonts w:cs="Times New Roman"/>
          <w:b/>
          <w:sz w:val="24"/>
          <w:szCs w:val="24"/>
        </w:rPr>
        <w:t>C</w:t>
      </w:r>
      <w:r w:rsidR="00E472B0" w:rsidRPr="00BE3DAE">
        <w:rPr>
          <w:rFonts w:cs="Times New Roman"/>
          <w:b/>
          <w:sz w:val="24"/>
          <w:szCs w:val="24"/>
        </w:rPr>
        <w:t>ONSIDERAÇÕES FINAIS</w:t>
      </w:r>
    </w:p>
    <w:p w14:paraId="4098900C" w14:textId="77777777" w:rsidR="005F60B1" w:rsidRPr="00BE3DAE" w:rsidRDefault="005F60B1" w:rsidP="00796EB2">
      <w:pPr>
        <w:pStyle w:val="SemEspaamento"/>
        <w:spacing w:line="360" w:lineRule="auto"/>
        <w:jc w:val="both"/>
        <w:rPr>
          <w:rFonts w:cs="Times New Roman"/>
          <w:b/>
          <w:sz w:val="24"/>
          <w:szCs w:val="24"/>
        </w:rPr>
      </w:pPr>
    </w:p>
    <w:p w14:paraId="37DAEDBB" w14:textId="77777777" w:rsidR="00A74377" w:rsidRPr="00BE3DAE" w:rsidRDefault="00207719" w:rsidP="00796EB2">
      <w:pPr>
        <w:pStyle w:val="SemEspaamento"/>
        <w:spacing w:line="360" w:lineRule="auto"/>
        <w:jc w:val="both"/>
        <w:rPr>
          <w:rFonts w:cs="Times New Roman"/>
          <w:sz w:val="24"/>
          <w:szCs w:val="24"/>
        </w:rPr>
      </w:pPr>
      <w:r w:rsidRPr="00BE3DAE">
        <w:rPr>
          <w:rFonts w:cs="Times New Roman"/>
          <w:sz w:val="24"/>
          <w:szCs w:val="24"/>
        </w:rPr>
        <w:tab/>
      </w:r>
      <w:r w:rsidR="00A74377" w:rsidRPr="00BE3DAE">
        <w:rPr>
          <w:rFonts w:cs="Times New Roman"/>
          <w:sz w:val="24"/>
          <w:szCs w:val="24"/>
        </w:rPr>
        <w:t xml:space="preserve">O objetivo deste </w:t>
      </w:r>
      <w:r w:rsidR="00EC7646">
        <w:rPr>
          <w:rFonts w:cs="Times New Roman"/>
          <w:sz w:val="24"/>
          <w:szCs w:val="24"/>
        </w:rPr>
        <w:t>artigo</w:t>
      </w:r>
      <w:r w:rsidR="00A74377" w:rsidRPr="00BE3DAE">
        <w:rPr>
          <w:rFonts w:cs="Times New Roman"/>
          <w:sz w:val="24"/>
          <w:szCs w:val="24"/>
        </w:rPr>
        <w:t xml:space="preserve"> foi analisar os municípios de cada microrregião do oeste do Paraná em busca de informações que viessem a demonstrar quais municípios polarizam a região, além disso, o trabalho também analisou as desigualdades regionais existentes tanto nas microrregiões do oeste paranaense, quanto em todas as mesorregiões que compõem o </w:t>
      </w:r>
      <w:r w:rsidR="00E3743D">
        <w:rPr>
          <w:rFonts w:cs="Times New Roman"/>
          <w:sz w:val="24"/>
          <w:szCs w:val="24"/>
        </w:rPr>
        <w:t>E</w:t>
      </w:r>
      <w:r w:rsidR="00A74377" w:rsidRPr="00BE3DAE">
        <w:rPr>
          <w:rFonts w:cs="Times New Roman"/>
          <w:sz w:val="24"/>
          <w:szCs w:val="24"/>
        </w:rPr>
        <w:t>stado do Paraná, procurando identificar e discutir estas desigualdades. Ambas as an</w:t>
      </w:r>
      <w:r w:rsidR="00136EA6">
        <w:rPr>
          <w:rFonts w:cs="Times New Roman"/>
          <w:sz w:val="24"/>
          <w:szCs w:val="24"/>
        </w:rPr>
        <w:t>á</w:t>
      </w:r>
      <w:r w:rsidR="00A74377" w:rsidRPr="00BE3DAE">
        <w:rPr>
          <w:rFonts w:cs="Times New Roman"/>
          <w:sz w:val="24"/>
          <w:szCs w:val="24"/>
        </w:rPr>
        <w:t>lises foram realizadas utilizando um período que compreende os anos de 2002 a 2010.</w:t>
      </w:r>
    </w:p>
    <w:p w14:paraId="64DF02D0" w14:textId="77777777" w:rsidR="000105D6" w:rsidRPr="00BE3DAE" w:rsidRDefault="000105D6" w:rsidP="00796EB2">
      <w:pPr>
        <w:pStyle w:val="SemEspaamento"/>
        <w:spacing w:line="360" w:lineRule="auto"/>
        <w:jc w:val="both"/>
        <w:rPr>
          <w:rFonts w:cs="Times New Roman"/>
          <w:sz w:val="24"/>
          <w:szCs w:val="24"/>
        </w:rPr>
      </w:pPr>
      <w:r w:rsidRPr="00BE3DAE">
        <w:rPr>
          <w:rFonts w:cs="Times New Roman"/>
          <w:sz w:val="24"/>
          <w:szCs w:val="24"/>
        </w:rPr>
        <w:tab/>
        <w:t>No caso da região oeste, constatou-se uma forte polarização por parte das principais cidades de cada microrregião, o que já era esperado, pois Cascavel, Foz do Iguaçu e Toledo são as maiores cidades e consequentemente as que possuem o maior número de habitantes. Porém, alguns municípios chamaram a atenção</w:t>
      </w:r>
      <w:r w:rsidR="00EF1B71" w:rsidRPr="00BE3DAE">
        <w:rPr>
          <w:rFonts w:cs="Times New Roman"/>
          <w:sz w:val="24"/>
          <w:szCs w:val="24"/>
        </w:rPr>
        <w:t>,</w:t>
      </w:r>
      <w:r w:rsidRPr="00BE3DAE">
        <w:rPr>
          <w:rFonts w:cs="Times New Roman"/>
          <w:sz w:val="24"/>
          <w:szCs w:val="24"/>
        </w:rPr>
        <w:t xml:space="preserve"> e </w:t>
      </w:r>
      <w:r w:rsidR="007601E2" w:rsidRPr="00BE3DAE">
        <w:rPr>
          <w:rFonts w:cs="Times New Roman"/>
          <w:sz w:val="24"/>
          <w:szCs w:val="24"/>
        </w:rPr>
        <w:t xml:space="preserve">pode ser verificado que esses municípios contribuem para o crescimento da região e da microrregião a qual </w:t>
      </w:r>
      <w:r w:rsidR="00F1147E" w:rsidRPr="00BE3DAE">
        <w:rPr>
          <w:rFonts w:cs="Times New Roman"/>
          <w:sz w:val="24"/>
          <w:szCs w:val="24"/>
        </w:rPr>
        <w:t>pertencem</w:t>
      </w:r>
      <w:r w:rsidR="007601E2" w:rsidRPr="00BE3DAE">
        <w:rPr>
          <w:rFonts w:cs="Times New Roman"/>
          <w:sz w:val="24"/>
          <w:szCs w:val="24"/>
        </w:rPr>
        <w:t xml:space="preserve"> como é o caso d</w:t>
      </w:r>
      <w:r w:rsidR="00F1147E" w:rsidRPr="00BE3DAE">
        <w:rPr>
          <w:rFonts w:cs="Times New Roman"/>
          <w:sz w:val="24"/>
          <w:szCs w:val="24"/>
        </w:rPr>
        <w:t>a microrregião de Cascavel que conta com</w:t>
      </w:r>
      <w:r w:rsidR="007601E2" w:rsidRPr="00BE3DAE">
        <w:rPr>
          <w:rFonts w:cs="Times New Roman"/>
          <w:sz w:val="24"/>
          <w:szCs w:val="24"/>
        </w:rPr>
        <w:t xml:space="preserve"> Cafelândia, Capitão Leônidas Marques, Corbélia</w:t>
      </w:r>
      <w:r w:rsidR="00F1147E" w:rsidRPr="00BE3DAE">
        <w:rPr>
          <w:rFonts w:cs="Times New Roman"/>
          <w:sz w:val="24"/>
          <w:szCs w:val="24"/>
        </w:rPr>
        <w:t xml:space="preserve"> e Nova Aurora, consideradas importantes para a região.</w:t>
      </w:r>
    </w:p>
    <w:p w14:paraId="5A7BC445" w14:textId="77777777" w:rsidR="00D02D19" w:rsidRPr="00BE3DAE" w:rsidRDefault="00A81A55" w:rsidP="00796EB2">
      <w:pPr>
        <w:spacing w:after="0" w:line="360" w:lineRule="auto"/>
        <w:ind w:firstLine="708"/>
        <w:jc w:val="both"/>
        <w:rPr>
          <w:rFonts w:cs="Times New Roman"/>
          <w:sz w:val="24"/>
          <w:szCs w:val="24"/>
        </w:rPr>
      </w:pPr>
      <w:r w:rsidRPr="00BE3DAE">
        <w:rPr>
          <w:rFonts w:cs="Times New Roman"/>
          <w:sz w:val="24"/>
          <w:szCs w:val="24"/>
        </w:rPr>
        <w:t>Em relação</w:t>
      </w:r>
      <w:r w:rsidR="00515F35" w:rsidRPr="00BE3DAE">
        <w:rPr>
          <w:rFonts w:cs="Times New Roman"/>
          <w:sz w:val="24"/>
          <w:szCs w:val="24"/>
        </w:rPr>
        <w:t xml:space="preserve"> à análise de desigualdade regional na região oeste paranaense, pode ser constatada uma redução no nível de desigualdade que havia na microrregião de Cascavel</w:t>
      </w:r>
      <w:r w:rsidR="009E5F32" w:rsidRPr="00BE3DAE">
        <w:rPr>
          <w:rFonts w:cs="Times New Roman"/>
          <w:sz w:val="24"/>
          <w:szCs w:val="24"/>
        </w:rPr>
        <w:t>. E</w:t>
      </w:r>
      <w:r w:rsidR="00515F35" w:rsidRPr="00BE3DAE">
        <w:rPr>
          <w:rFonts w:cs="Times New Roman"/>
          <w:sz w:val="24"/>
          <w:szCs w:val="24"/>
        </w:rPr>
        <w:t xml:space="preserve">sta redução ocorreu devido ao baixo crescimento verificado no principal município que detinha o maior PIB </w:t>
      </w:r>
      <w:r w:rsidR="00515F35" w:rsidRPr="00BE3DAE">
        <w:rPr>
          <w:rFonts w:cs="Times New Roman"/>
          <w:i/>
          <w:sz w:val="24"/>
          <w:szCs w:val="24"/>
        </w:rPr>
        <w:t xml:space="preserve">per capita </w:t>
      </w:r>
      <w:r w:rsidR="00515F35" w:rsidRPr="00BE3DAE">
        <w:rPr>
          <w:rFonts w:cs="Times New Roman"/>
          <w:sz w:val="24"/>
          <w:szCs w:val="24"/>
        </w:rPr>
        <w:t>da região, Capitão Leônidas Marques</w:t>
      </w:r>
      <w:r w:rsidR="009E5F32" w:rsidRPr="00BE3DAE">
        <w:rPr>
          <w:rFonts w:cs="Times New Roman"/>
          <w:sz w:val="24"/>
          <w:szCs w:val="24"/>
        </w:rPr>
        <w:t>. O</w:t>
      </w:r>
      <w:r w:rsidR="00515F35" w:rsidRPr="00BE3DAE">
        <w:rPr>
          <w:rFonts w:cs="Times New Roman"/>
          <w:sz w:val="24"/>
          <w:szCs w:val="24"/>
        </w:rPr>
        <w:t>u seja, esta redução juntamente com um aumento no crescimento do restante dos municípios que fazem parte da microrregião de Cascavel, fez com que o nível de desigualdade regional caísse.</w:t>
      </w:r>
    </w:p>
    <w:p w14:paraId="59257BAF" w14:textId="77777777" w:rsidR="006921A5" w:rsidRPr="00BE3DAE" w:rsidRDefault="00515F35" w:rsidP="00796EB2">
      <w:pPr>
        <w:spacing w:after="0" w:line="360" w:lineRule="auto"/>
        <w:ind w:firstLine="708"/>
        <w:jc w:val="both"/>
        <w:rPr>
          <w:rFonts w:cs="Times New Roman"/>
          <w:sz w:val="24"/>
          <w:szCs w:val="24"/>
        </w:rPr>
      </w:pPr>
      <w:r w:rsidRPr="00BE3DAE">
        <w:rPr>
          <w:rFonts w:cs="Times New Roman"/>
          <w:sz w:val="24"/>
          <w:szCs w:val="24"/>
        </w:rPr>
        <w:t xml:space="preserve">No que se refere ao grau de desigualdade regional das mesorregiões do Paraná, </w:t>
      </w:r>
      <w:r w:rsidR="00136EA6">
        <w:rPr>
          <w:rFonts w:cs="Times New Roman"/>
          <w:sz w:val="24"/>
          <w:szCs w:val="24"/>
        </w:rPr>
        <w:t>os resultados mostram</w:t>
      </w:r>
      <w:r w:rsidRPr="00BE3DAE">
        <w:rPr>
          <w:rFonts w:cs="Times New Roman"/>
          <w:sz w:val="24"/>
          <w:szCs w:val="24"/>
        </w:rPr>
        <w:t xml:space="preserve"> forte diferença entre a mesorregião metropolitana de Curitiba e o restante do estado, sendo que esta mesorregião atingiu o maior </w:t>
      </w:r>
      <w:r w:rsidR="00DC154B" w:rsidRPr="00BE3DAE">
        <w:rPr>
          <w:rFonts w:cs="Times New Roman"/>
          <w:sz w:val="24"/>
          <w:szCs w:val="24"/>
        </w:rPr>
        <w:t xml:space="preserve">período </w:t>
      </w:r>
      <w:r w:rsidRPr="00BE3DAE">
        <w:rPr>
          <w:rFonts w:cs="Times New Roman"/>
          <w:sz w:val="24"/>
          <w:szCs w:val="24"/>
        </w:rPr>
        <w:t xml:space="preserve">de desigualdade, </w:t>
      </w:r>
      <w:r w:rsidR="006921A5" w:rsidRPr="00BE3DAE">
        <w:rPr>
          <w:rFonts w:cs="Times New Roman"/>
          <w:sz w:val="24"/>
          <w:szCs w:val="24"/>
        </w:rPr>
        <w:t xml:space="preserve">ou seja, com exceção de 2002, todos os outros anos analisados mostraram a região metropolitana de Curitiba como sendo a de maior grau de desigualdade. Além disso, nesta região está o município de Araucária, principal responsável por tamanha disparidade, com um PIB </w:t>
      </w:r>
      <w:r w:rsidR="006921A5" w:rsidRPr="00BE3DAE">
        <w:rPr>
          <w:rFonts w:cs="Times New Roman"/>
          <w:i/>
          <w:sz w:val="24"/>
          <w:szCs w:val="24"/>
        </w:rPr>
        <w:t xml:space="preserve">per </w:t>
      </w:r>
      <w:r w:rsidR="006921A5" w:rsidRPr="00BE3DAE">
        <w:rPr>
          <w:rFonts w:cs="Times New Roman"/>
          <w:i/>
          <w:sz w:val="24"/>
          <w:szCs w:val="24"/>
        </w:rPr>
        <w:lastRenderedPageBreak/>
        <w:t xml:space="preserve">capita </w:t>
      </w:r>
      <w:r w:rsidR="006921A5" w:rsidRPr="00BE3DAE">
        <w:rPr>
          <w:rFonts w:cs="Times New Roman"/>
          <w:sz w:val="24"/>
          <w:szCs w:val="24"/>
        </w:rPr>
        <w:t xml:space="preserve">médio de </w:t>
      </w:r>
      <w:r w:rsidR="00432321" w:rsidRPr="00BE3DAE">
        <w:rPr>
          <w:rFonts w:cs="Times New Roman"/>
          <w:sz w:val="24"/>
          <w:szCs w:val="24"/>
        </w:rPr>
        <w:t xml:space="preserve">R$76.474,48 enquanto o município mais pobre </w:t>
      </w:r>
      <w:r w:rsidR="004C5BE0" w:rsidRPr="00BE3DAE">
        <w:rPr>
          <w:rFonts w:cs="Times New Roman"/>
          <w:sz w:val="24"/>
          <w:szCs w:val="24"/>
        </w:rPr>
        <w:t xml:space="preserve">do estado </w:t>
      </w:r>
      <w:r w:rsidR="00432321" w:rsidRPr="00BE3DAE">
        <w:rPr>
          <w:rFonts w:cs="Times New Roman"/>
          <w:sz w:val="24"/>
          <w:szCs w:val="24"/>
        </w:rPr>
        <w:t>conta com apenas R$3.406,96.</w:t>
      </w:r>
    </w:p>
    <w:p w14:paraId="0E06C2A4" w14:textId="77777777" w:rsidR="00662CBC" w:rsidRPr="00BE3DAE" w:rsidRDefault="00662CBC" w:rsidP="00796EB2">
      <w:pPr>
        <w:pStyle w:val="SemEspaamento"/>
        <w:spacing w:line="360" w:lineRule="auto"/>
        <w:jc w:val="both"/>
        <w:rPr>
          <w:rFonts w:cs="Times New Roman"/>
          <w:sz w:val="24"/>
          <w:szCs w:val="24"/>
        </w:rPr>
      </w:pPr>
      <w:r w:rsidRPr="00BE3DAE">
        <w:rPr>
          <w:rFonts w:cs="Times New Roman"/>
          <w:sz w:val="24"/>
          <w:szCs w:val="24"/>
        </w:rPr>
        <w:tab/>
        <w:t xml:space="preserve">Em relação à região oeste, pode-se concluir que apesar de ser uma região relativamente nova, tem se despontado devido ao setor agrícola e principalmente agroindustrial, contendo muitas empresas de grande porte que contribuem para alavancar o crescimento econômico. </w:t>
      </w:r>
      <w:r w:rsidR="00AE74C7">
        <w:rPr>
          <w:rFonts w:cs="Times New Roman"/>
          <w:sz w:val="24"/>
          <w:szCs w:val="24"/>
        </w:rPr>
        <w:t xml:space="preserve">A região </w:t>
      </w:r>
      <w:r w:rsidRPr="00BE3DAE">
        <w:rPr>
          <w:rFonts w:cs="Times New Roman"/>
          <w:sz w:val="24"/>
          <w:szCs w:val="24"/>
        </w:rPr>
        <w:t xml:space="preserve">oeste paranaense apresentou a segunda maior média de PIB </w:t>
      </w:r>
      <w:r w:rsidRPr="00BE3DAE">
        <w:rPr>
          <w:rFonts w:cs="Times New Roman"/>
          <w:i/>
          <w:sz w:val="24"/>
          <w:szCs w:val="24"/>
        </w:rPr>
        <w:t xml:space="preserve">per capita </w:t>
      </w:r>
      <w:r w:rsidRPr="00BE3DAE">
        <w:rPr>
          <w:rFonts w:cs="Times New Roman"/>
          <w:sz w:val="24"/>
          <w:szCs w:val="24"/>
        </w:rPr>
        <w:t>no período analisado, mostrando sua força e importância no estado, ficando atrás somente da mesorregião metropolitana de Curitiba, que, diga-se de passagem, possui a capital do estado, Curitiba, que por sua vez contempla uma vasta quantidade de indústrias e empresas de grande porte.</w:t>
      </w:r>
    </w:p>
    <w:p w14:paraId="3465CDCB" w14:textId="77777777" w:rsidR="00662CBC" w:rsidRPr="00BE3DAE" w:rsidRDefault="00662CBC" w:rsidP="00796EB2">
      <w:pPr>
        <w:pStyle w:val="SemEspaamento"/>
        <w:spacing w:line="360" w:lineRule="auto"/>
        <w:jc w:val="both"/>
        <w:rPr>
          <w:rFonts w:cs="Times New Roman"/>
          <w:b/>
          <w:sz w:val="24"/>
          <w:szCs w:val="24"/>
        </w:rPr>
      </w:pPr>
      <w:r w:rsidRPr="00BE3DAE">
        <w:rPr>
          <w:rFonts w:cs="Times New Roman"/>
          <w:sz w:val="24"/>
          <w:szCs w:val="24"/>
        </w:rPr>
        <w:tab/>
        <w:t xml:space="preserve">Portanto a mesorregião oeste está inserida em um contexto de crescimento econômico ficando </w:t>
      </w:r>
      <w:r w:rsidR="004A3665">
        <w:rPr>
          <w:rFonts w:cs="Times New Roman"/>
          <w:sz w:val="24"/>
          <w:szCs w:val="24"/>
        </w:rPr>
        <w:t>à</w:t>
      </w:r>
      <w:r w:rsidRPr="00BE3DAE">
        <w:rPr>
          <w:rFonts w:cs="Times New Roman"/>
          <w:sz w:val="24"/>
          <w:szCs w:val="24"/>
        </w:rPr>
        <w:t xml:space="preserve"> frente de outras regiões como, por exemplo, a mesorregião norte central, uma região formada </w:t>
      </w:r>
      <w:r w:rsidR="004A3665">
        <w:rPr>
          <w:rFonts w:cs="Times New Roman"/>
          <w:sz w:val="24"/>
          <w:szCs w:val="24"/>
        </w:rPr>
        <w:t>há</w:t>
      </w:r>
      <w:r w:rsidRPr="00BE3DAE">
        <w:rPr>
          <w:rFonts w:cs="Times New Roman"/>
          <w:sz w:val="24"/>
          <w:szCs w:val="24"/>
        </w:rPr>
        <w:t xml:space="preserve"> mais tempo e que possui duas das três maiores cidades do Paraná</w:t>
      </w:r>
      <w:r w:rsidR="00136EA6">
        <w:rPr>
          <w:rFonts w:cs="Times New Roman"/>
          <w:sz w:val="24"/>
          <w:szCs w:val="24"/>
        </w:rPr>
        <w:t>; quais sejam:</w:t>
      </w:r>
      <w:r w:rsidRPr="00BE3DAE">
        <w:rPr>
          <w:rFonts w:cs="Times New Roman"/>
          <w:sz w:val="24"/>
          <w:szCs w:val="24"/>
        </w:rPr>
        <w:t xml:space="preserve"> Londrina e Maringá.</w:t>
      </w:r>
    </w:p>
    <w:p w14:paraId="4094B1C6" w14:textId="77777777" w:rsidR="00CF4EB9" w:rsidRDefault="000352BC" w:rsidP="00796EB2">
      <w:pPr>
        <w:pStyle w:val="SemEspaamento"/>
        <w:spacing w:line="360" w:lineRule="auto"/>
        <w:jc w:val="both"/>
        <w:rPr>
          <w:rFonts w:cs="Times New Roman"/>
          <w:b/>
          <w:sz w:val="24"/>
          <w:szCs w:val="24"/>
        </w:rPr>
      </w:pPr>
      <w:r w:rsidRPr="00BE3DAE">
        <w:rPr>
          <w:rFonts w:cs="Times New Roman"/>
          <w:sz w:val="24"/>
          <w:szCs w:val="24"/>
        </w:rPr>
        <w:tab/>
      </w:r>
    </w:p>
    <w:p w14:paraId="2374C848" w14:textId="77777777" w:rsidR="00E55A63" w:rsidRPr="00BE3DAE" w:rsidRDefault="00E55A63" w:rsidP="00796EB2">
      <w:pPr>
        <w:pStyle w:val="SemEspaamento"/>
        <w:spacing w:line="360" w:lineRule="auto"/>
        <w:rPr>
          <w:rFonts w:cs="Times New Roman"/>
          <w:b/>
          <w:sz w:val="24"/>
          <w:szCs w:val="24"/>
        </w:rPr>
      </w:pPr>
      <w:r w:rsidRPr="00BE3DAE">
        <w:rPr>
          <w:rFonts w:cs="Times New Roman"/>
          <w:b/>
          <w:sz w:val="24"/>
          <w:szCs w:val="24"/>
        </w:rPr>
        <w:t>R</w:t>
      </w:r>
      <w:r w:rsidR="001532CB" w:rsidRPr="00BE3DAE">
        <w:rPr>
          <w:rFonts w:cs="Times New Roman"/>
          <w:b/>
          <w:sz w:val="24"/>
          <w:szCs w:val="24"/>
        </w:rPr>
        <w:t>EFERÊNCIAS</w:t>
      </w:r>
    </w:p>
    <w:p w14:paraId="52343358" w14:textId="77777777" w:rsidR="001532CB" w:rsidRPr="00BE3DAE" w:rsidRDefault="001532CB" w:rsidP="00796EB2">
      <w:pPr>
        <w:pStyle w:val="SemEspaamento"/>
        <w:spacing w:line="360" w:lineRule="auto"/>
        <w:rPr>
          <w:rFonts w:cs="Times New Roman"/>
          <w:b/>
          <w:sz w:val="24"/>
          <w:szCs w:val="24"/>
        </w:rPr>
      </w:pPr>
    </w:p>
    <w:p w14:paraId="37A291DC" w14:textId="77777777" w:rsidR="00E55A63" w:rsidRPr="00BE3DAE" w:rsidRDefault="00E55A63" w:rsidP="00796EB2">
      <w:pPr>
        <w:pStyle w:val="SemEspaamento"/>
        <w:spacing w:line="360" w:lineRule="auto"/>
        <w:jc w:val="both"/>
        <w:rPr>
          <w:rFonts w:cs="Times New Roman"/>
          <w:sz w:val="24"/>
          <w:szCs w:val="24"/>
        </w:rPr>
      </w:pPr>
      <w:r w:rsidRPr="00BE3DAE">
        <w:rPr>
          <w:rFonts w:cs="Times New Roman"/>
          <w:sz w:val="24"/>
          <w:szCs w:val="24"/>
        </w:rPr>
        <w:t xml:space="preserve">ANDRADE, M. C. de. </w:t>
      </w:r>
      <w:r w:rsidRPr="00BE3DAE">
        <w:rPr>
          <w:rFonts w:cs="Times New Roman"/>
          <w:b/>
          <w:sz w:val="24"/>
          <w:szCs w:val="24"/>
        </w:rPr>
        <w:t xml:space="preserve">Espaço, polarização e desenvolvimento: </w:t>
      </w:r>
      <w:r w:rsidRPr="00BE3DAE">
        <w:rPr>
          <w:rFonts w:cs="Times New Roman"/>
          <w:sz w:val="24"/>
          <w:szCs w:val="24"/>
        </w:rPr>
        <w:t>uma introdução</w:t>
      </w:r>
      <w:r w:rsidR="00C563EE" w:rsidRPr="00BE3DAE">
        <w:rPr>
          <w:rFonts w:cs="Times New Roman"/>
          <w:sz w:val="24"/>
          <w:szCs w:val="24"/>
        </w:rPr>
        <w:t xml:space="preserve"> à economia regional. São Paulo:</w:t>
      </w:r>
      <w:r w:rsidRPr="00BE3DAE">
        <w:rPr>
          <w:rFonts w:cs="Times New Roman"/>
          <w:sz w:val="24"/>
          <w:szCs w:val="24"/>
        </w:rPr>
        <w:t xml:space="preserve"> Atlas, 1987.</w:t>
      </w:r>
    </w:p>
    <w:p w14:paraId="72C2650F" w14:textId="66EE0B2F" w:rsidR="00E55A63" w:rsidRPr="00BE3DAE" w:rsidRDefault="00E55A63" w:rsidP="00796EB2">
      <w:pPr>
        <w:pStyle w:val="SemEspaamento"/>
        <w:spacing w:line="360" w:lineRule="auto"/>
        <w:jc w:val="both"/>
        <w:rPr>
          <w:rFonts w:cs="Times New Roman"/>
          <w:sz w:val="24"/>
          <w:szCs w:val="24"/>
        </w:rPr>
      </w:pPr>
      <w:r w:rsidRPr="00BE3DAE">
        <w:rPr>
          <w:rFonts w:cs="Times New Roman"/>
          <w:sz w:val="24"/>
          <w:szCs w:val="24"/>
        </w:rPr>
        <w:t xml:space="preserve">CLEMENTE, A. </w:t>
      </w:r>
      <w:r w:rsidR="000F695F">
        <w:rPr>
          <w:rFonts w:cs="Times New Roman"/>
          <w:b/>
          <w:sz w:val="24"/>
          <w:szCs w:val="24"/>
        </w:rPr>
        <w:t>Economia regional e u</w:t>
      </w:r>
      <w:r w:rsidRPr="00BE3DAE">
        <w:rPr>
          <w:rFonts w:cs="Times New Roman"/>
          <w:b/>
          <w:sz w:val="24"/>
          <w:szCs w:val="24"/>
        </w:rPr>
        <w:t>rbana</w:t>
      </w:r>
      <w:r w:rsidR="00C563EE" w:rsidRPr="00BE3DAE">
        <w:rPr>
          <w:rFonts w:cs="Times New Roman"/>
          <w:b/>
          <w:sz w:val="24"/>
          <w:szCs w:val="24"/>
        </w:rPr>
        <w:t>.</w:t>
      </w:r>
      <w:r w:rsidRPr="00BE3DAE">
        <w:rPr>
          <w:rFonts w:cs="Times New Roman"/>
          <w:sz w:val="24"/>
          <w:szCs w:val="24"/>
        </w:rPr>
        <w:t xml:space="preserve"> São Paulo: Atlas, 1994.</w:t>
      </w:r>
    </w:p>
    <w:p w14:paraId="26ABDCDF" w14:textId="77777777" w:rsidR="00E55A63" w:rsidRPr="00BE3DAE" w:rsidRDefault="00E55A63" w:rsidP="00796EB2">
      <w:pPr>
        <w:pStyle w:val="SemEspaamento"/>
        <w:spacing w:line="360" w:lineRule="auto"/>
        <w:jc w:val="both"/>
        <w:rPr>
          <w:rFonts w:cs="Times New Roman"/>
          <w:sz w:val="24"/>
          <w:szCs w:val="24"/>
        </w:rPr>
      </w:pPr>
      <w:r w:rsidRPr="00BE3DAE">
        <w:rPr>
          <w:rFonts w:cs="Times New Roman"/>
          <w:sz w:val="24"/>
          <w:szCs w:val="24"/>
        </w:rPr>
        <w:t xml:space="preserve">FERREIRA, C. M. de C. Espaço, Regiões e Economia Regional. </w:t>
      </w:r>
      <w:r w:rsidRPr="00BE3DAE">
        <w:rPr>
          <w:rFonts w:cs="Times New Roman"/>
          <w:i/>
          <w:sz w:val="24"/>
          <w:szCs w:val="24"/>
          <w:lang w:val="en-US"/>
        </w:rPr>
        <w:t xml:space="preserve">In. </w:t>
      </w:r>
      <w:r w:rsidRPr="00BE3DAE">
        <w:rPr>
          <w:rFonts w:cs="Times New Roman"/>
          <w:sz w:val="24"/>
          <w:szCs w:val="24"/>
          <w:lang w:val="en-US"/>
        </w:rPr>
        <w:t xml:space="preserve">HADDAD, P. R. (Org.). </w:t>
      </w:r>
      <w:r w:rsidRPr="00BE3DAE">
        <w:rPr>
          <w:rFonts w:cs="Times New Roman"/>
          <w:i/>
          <w:sz w:val="24"/>
          <w:szCs w:val="24"/>
          <w:lang w:val="en-US"/>
        </w:rPr>
        <w:t xml:space="preserve">In. </w:t>
      </w:r>
      <w:r w:rsidRPr="00BE3DAE">
        <w:rPr>
          <w:rFonts w:cs="Times New Roman"/>
          <w:b/>
          <w:sz w:val="24"/>
          <w:szCs w:val="24"/>
        </w:rPr>
        <w:t xml:space="preserve">Economia Regional: </w:t>
      </w:r>
      <w:r w:rsidRPr="00BE3DAE">
        <w:rPr>
          <w:rFonts w:cs="Times New Roman"/>
          <w:sz w:val="24"/>
          <w:szCs w:val="24"/>
        </w:rPr>
        <w:t xml:space="preserve">Teorias e Métodos de Análise. Fortaleza. </w:t>
      </w:r>
      <w:proofErr w:type="spellStart"/>
      <w:r w:rsidRPr="00BE3DAE">
        <w:rPr>
          <w:rFonts w:cs="Times New Roman"/>
          <w:sz w:val="24"/>
          <w:szCs w:val="24"/>
        </w:rPr>
        <w:t>Etene</w:t>
      </w:r>
      <w:proofErr w:type="spellEnd"/>
      <w:r w:rsidRPr="00BE3DAE">
        <w:rPr>
          <w:rFonts w:cs="Times New Roman"/>
          <w:sz w:val="24"/>
          <w:szCs w:val="24"/>
        </w:rPr>
        <w:t>, 1989. Cap. 1, p. 45-61.</w:t>
      </w:r>
    </w:p>
    <w:p w14:paraId="2A452A8F" w14:textId="77777777" w:rsidR="00E55A63" w:rsidRPr="00BE3DAE" w:rsidRDefault="00E55A63" w:rsidP="00C251E5">
      <w:pPr>
        <w:pStyle w:val="SemEspaamento"/>
        <w:spacing w:line="360" w:lineRule="auto"/>
        <w:rPr>
          <w:rFonts w:cs="Times New Roman"/>
          <w:sz w:val="24"/>
          <w:szCs w:val="24"/>
        </w:rPr>
      </w:pPr>
      <w:r w:rsidRPr="00BE3DAE">
        <w:rPr>
          <w:rFonts w:cs="Times New Roman"/>
          <w:sz w:val="24"/>
          <w:szCs w:val="24"/>
        </w:rPr>
        <w:t xml:space="preserve">FETRACONSPAR – Federação dos trabalhadores nas indústrias da construção e do mobiliário do Estado do Paraná. </w:t>
      </w:r>
      <w:r w:rsidRPr="00BE3DAE">
        <w:rPr>
          <w:rFonts w:cs="Times New Roman"/>
          <w:b/>
          <w:sz w:val="24"/>
          <w:szCs w:val="24"/>
        </w:rPr>
        <w:t xml:space="preserve">PIB </w:t>
      </w:r>
      <w:r w:rsidRPr="00BE3DAE">
        <w:rPr>
          <w:rFonts w:cs="Times New Roman"/>
          <w:b/>
          <w:i/>
          <w:sz w:val="24"/>
          <w:szCs w:val="24"/>
        </w:rPr>
        <w:t xml:space="preserve">per capita </w:t>
      </w:r>
      <w:r w:rsidRPr="00BE3DAE">
        <w:rPr>
          <w:rFonts w:cs="Times New Roman"/>
          <w:b/>
          <w:sz w:val="24"/>
          <w:szCs w:val="24"/>
        </w:rPr>
        <w:t>tem diferença de 158% entre mesorregiões no</w:t>
      </w:r>
      <w:r w:rsidR="00C251E5">
        <w:rPr>
          <w:rFonts w:cs="Times New Roman"/>
          <w:b/>
          <w:sz w:val="24"/>
          <w:szCs w:val="24"/>
        </w:rPr>
        <w:t xml:space="preserve"> </w:t>
      </w:r>
      <w:r w:rsidRPr="00BE3DAE">
        <w:rPr>
          <w:rFonts w:cs="Times New Roman"/>
          <w:b/>
          <w:sz w:val="24"/>
          <w:szCs w:val="24"/>
        </w:rPr>
        <w:t xml:space="preserve">Paraná. </w:t>
      </w:r>
      <w:r w:rsidRPr="00BE3DAE">
        <w:rPr>
          <w:rFonts w:cs="Times New Roman"/>
          <w:sz w:val="24"/>
          <w:szCs w:val="24"/>
        </w:rPr>
        <w:t>Disponível em: &lt;</w:t>
      </w:r>
      <w:hyperlink r:id="rId12" w:history="1">
        <w:r w:rsidR="00F33A55" w:rsidRPr="00BE3DAE">
          <w:rPr>
            <w:rStyle w:val="Hyperlink"/>
            <w:rFonts w:cs="Times New Roman"/>
            <w:color w:val="auto"/>
            <w:sz w:val="24"/>
            <w:szCs w:val="24"/>
            <w:u w:val="none"/>
          </w:rPr>
          <w:t>http://fetraconspar.org.br/index.php?option=com_content&amp;view=article&amp;id=19953:pib-per-capita-tem-diferenca-de-158-entre-mesorregioes-no-parana&amp;catid=161:economia&amp;Itemid=85</w:t>
        </w:r>
      </w:hyperlink>
      <w:r w:rsidRPr="00BE3DAE">
        <w:rPr>
          <w:rFonts w:cs="Times New Roman"/>
          <w:sz w:val="24"/>
          <w:szCs w:val="24"/>
        </w:rPr>
        <w:t>&gt;. Acesso em 01 jun. 2013.</w:t>
      </w:r>
    </w:p>
    <w:p w14:paraId="3A7E77BB" w14:textId="77777777" w:rsidR="00E55A63" w:rsidRPr="00BE3DAE" w:rsidRDefault="00E55A63" w:rsidP="00796EB2">
      <w:pPr>
        <w:pStyle w:val="SemEspaamento"/>
        <w:spacing w:line="360" w:lineRule="auto"/>
        <w:jc w:val="both"/>
        <w:rPr>
          <w:rFonts w:cs="Times New Roman"/>
          <w:sz w:val="24"/>
          <w:szCs w:val="24"/>
        </w:rPr>
      </w:pPr>
      <w:r w:rsidRPr="00BE3DAE">
        <w:rPr>
          <w:rFonts w:cs="Times New Roman"/>
          <w:sz w:val="24"/>
          <w:szCs w:val="24"/>
        </w:rPr>
        <w:t xml:space="preserve">GUIMARÃES, A. L de S.; LIMA, J. C. C. de O. </w:t>
      </w:r>
      <w:r w:rsidRPr="000F695F">
        <w:rPr>
          <w:rFonts w:cs="Times New Roman"/>
          <w:sz w:val="24"/>
          <w:szCs w:val="24"/>
        </w:rPr>
        <w:t>Desenvolvimento com redução da desigualdade regional</w:t>
      </w:r>
      <w:r w:rsidRPr="00BE3DAE">
        <w:rPr>
          <w:rFonts w:cs="Times New Roman"/>
          <w:b/>
          <w:sz w:val="24"/>
          <w:szCs w:val="24"/>
        </w:rPr>
        <w:t>:</w:t>
      </w:r>
      <w:r w:rsidRPr="00BE3DAE">
        <w:rPr>
          <w:rFonts w:cs="Times New Roman"/>
          <w:sz w:val="24"/>
          <w:szCs w:val="24"/>
        </w:rPr>
        <w:t xml:space="preserve"> uma abordagem geométrica. </w:t>
      </w:r>
      <w:r w:rsidRPr="000F695F">
        <w:rPr>
          <w:rFonts w:cs="Times New Roman"/>
          <w:b/>
          <w:sz w:val="24"/>
          <w:szCs w:val="24"/>
        </w:rPr>
        <w:t>Revista do BNDES</w:t>
      </w:r>
      <w:r w:rsidRPr="00BE3DAE">
        <w:rPr>
          <w:rFonts w:cs="Times New Roman"/>
          <w:sz w:val="24"/>
          <w:szCs w:val="24"/>
        </w:rPr>
        <w:t>, Rio de Janeiro, 2009. Disponível em: &lt;</w:t>
      </w:r>
      <w:hyperlink r:id="rId13" w:history="1">
        <w:r w:rsidRPr="00BE3DAE">
          <w:rPr>
            <w:rStyle w:val="Hyperlink"/>
            <w:rFonts w:cs="Times New Roman"/>
            <w:color w:val="auto"/>
            <w:sz w:val="24"/>
            <w:szCs w:val="24"/>
            <w:u w:val="none"/>
          </w:rPr>
          <w:t>http://www.bndes.gov.br/SiteBNDES/export/sites/default/bndes_pt/Galerias/Arquivos/conhecimento/revista/rev3105.pdf</w:t>
        </w:r>
      </w:hyperlink>
      <w:r w:rsidRPr="00BE3DAE">
        <w:rPr>
          <w:rFonts w:cs="Times New Roman"/>
          <w:sz w:val="24"/>
          <w:szCs w:val="24"/>
        </w:rPr>
        <w:t>&gt;. Acesso em 09 jun. 2013.</w:t>
      </w:r>
    </w:p>
    <w:p w14:paraId="20C41B39" w14:textId="77777777" w:rsidR="0012297F" w:rsidRPr="00BE3DAE" w:rsidRDefault="0012297F" w:rsidP="00796EB2">
      <w:pPr>
        <w:pStyle w:val="SemEspaamento"/>
        <w:spacing w:line="360" w:lineRule="auto"/>
        <w:jc w:val="both"/>
        <w:rPr>
          <w:rFonts w:cs="Times New Roman"/>
          <w:sz w:val="24"/>
          <w:szCs w:val="24"/>
        </w:rPr>
      </w:pPr>
      <w:r w:rsidRPr="00BE3DAE">
        <w:rPr>
          <w:rFonts w:cs="Times New Roman"/>
          <w:sz w:val="24"/>
          <w:szCs w:val="24"/>
        </w:rPr>
        <w:lastRenderedPageBreak/>
        <w:t xml:space="preserve">IPARDES – Instituto paranaense de desenvolvimento econômico e social. </w:t>
      </w:r>
      <w:r w:rsidRPr="00BE3DAE">
        <w:rPr>
          <w:rFonts w:cs="Times New Roman"/>
          <w:b/>
          <w:sz w:val="24"/>
          <w:szCs w:val="24"/>
        </w:rPr>
        <w:t>Os vários Paranás</w:t>
      </w:r>
      <w:r w:rsidRPr="00BE3DAE">
        <w:rPr>
          <w:rFonts w:cs="Times New Roman"/>
          <w:sz w:val="24"/>
          <w:szCs w:val="24"/>
        </w:rPr>
        <w:t>. Oeste paranaense: o 3º espaço relevante: especificidades e diversidades. Curitiba</w:t>
      </w:r>
      <w:r w:rsidR="00C563EE" w:rsidRPr="00BE3DAE">
        <w:rPr>
          <w:rFonts w:cs="Times New Roman"/>
          <w:sz w:val="24"/>
          <w:szCs w:val="24"/>
        </w:rPr>
        <w:t>:</w:t>
      </w:r>
      <w:r w:rsidRPr="00BE3DAE">
        <w:rPr>
          <w:rFonts w:cs="Times New Roman"/>
          <w:sz w:val="24"/>
          <w:szCs w:val="24"/>
        </w:rPr>
        <w:t xml:space="preserve"> IPARDES, 2008.</w:t>
      </w:r>
    </w:p>
    <w:p w14:paraId="1E552ED4" w14:textId="77777777" w:rsidR="0012297F" w:rsidRPr="00BE3DAE" w:rsidRDefault="0012297F" w:rsidP="00796EB2">
      <w:pPr>
        <w:pStyle w:val="SemEspaamento"/>
        <w:spacing w:line="360" w:lineRule="auto"/>
        <w:jc w:val="both"/>
        <w:rPr>
          <w:rFonts w:cs="Times New Roman"/>
          <w:b/>
          <w:sz w:val="24"/>
          <w:szCs w:val="24"/>
        </w:rPr>
      </w:pPr>
      <w:r w:rsidRPr="00BE3DAE">
        <w:rPr>
          <w:rFonts w:cs="Times New Roman"/>
          <w:sz w:val="24"/>
          <w:szCs w:val="24"/>
        </w:rPr>
        <w:t xml:space="preserve">IPARDES – Instituto paranaense de desenvolvimento econômico e social. </w:t>
      </w:r>
      <w:r w:rsidRPr="00BE3DAE">
        <w:rPr>
          <w:rFonts w:cs="Times New Roman"/>
          <w:b/>
          <w:sz w:val="24"/>
          <w:szCs w:val="24"/>
        </w:rPr>
        <w:t>Base de dados.</w:t>
      </w:r>
    </w:p>
    <w:p w14:paraId="44F23BAE" w14:textId="77777777" w:rsidR="0012297F" w:rsidRPr="00BE3DAE" w:rsidRDefault="0012297F" w:rsidP="00796EB2">
      <w:pPr>
        <w:pStyle w:val="SemEspaamento"/>
        <w:spacing w:line="360" w:lineRule="auto"/>
        <w:jc w:val="both"/>
        <w:rPr>
          <w:rFonts w:cs="Times New Roman"/>
          <w:sz w:val="24"/>
          <w:szCs w:val="24"/>
        </w:rPr>
      </w:pPr>
      <w:r w:rsidRPr="00BE3DAE">
        <w:rPr>
          <w:rFonts w:cs="Times New Roman"/>
          <w:sz w:val="24"/>
          <w:szCs w:val="24"/>
        </w:rPr>
        <w:t xml:space="preserve">Disponível em: </w:t>
      </w:r>
      <w:hyperlink r:id="rId14" w:history="1">
        <w:r w:rsidRPr="00BE3DAE">
          <w:rPr>
            <w:rStyle w:val="Hyperlink"/>
            <w:rFonts w:cs="Times New Roman"/>
            <w:color w:val="auto"/>
            <w:sz w:val="24"/>
            <w:szCs w:val="24"/>
            <w:u w:val="none"/>
          </w:rPr>
          <w:t>www.ipardes.gov.br</w:t>
        </w:r>
      </w:hyperlink>
      <w:r w:rsidRPr="00BE3DAE">
        <w:rPr>
          <w:rFonts w:cs="Times New Roman"/>
          <w:sz w:val="24"/>
          <w:szCs w:val="24"/>
        </w:rPr>
        <w:t>.</w:t>
      </w:r>
    </w:p>
    <w:p w14:paraId="1BE852B0" w14:textId="77777777" w:rsidR="00E55A63" w:rsidRPr="00BE3DAE" w:rsidRDefault="00E55A63" w:rsidP="00796EB2">
      <w:pPr>
        <w:pStyle w:val="SemEspaamento"/>
        <w:spacing w:line="360" w:lineRule="auto"/>
        <w:jc w:val="both"/>
        <w:rPr>
          <w:rFonts w:cs="Times New Roman"/>
          <w:sz w:val="24"/>
          <w:szCs w:val="24"/>
        </w:rPr>
      </w:pPr>
      <w:r w:rsidRPr="00BE3DAE">
        <w:rPr>
          <w:rFonts w:cs="Times New Roman"/>
          <w:sz w:val="24"/>
          <w:szCs w:val="24"/>
        </w:rPr>
        <w:t xml:space="preserve">ITAIPU BINACIONAL. </w:t>
      </w:r>
      <w:r w:rsidRPr="00BE3DAE">
        <w:rPr>
          <w:rFonts w:cs="Times New Roman"/>
          <w:b/>
          <w:sz w:val="24"/>
          <w:szCs w:val="24"/>
        </w:rPr>
        <w:t>A história da maior hidrelétrica do mundo.</w:t>
      </w:r>
      <w:r w:rsidR="00FB057D">
        <w:rPr>
          <w:rFonts w:cs="Times New Roman"/>
          <w:sz w:val="24"/>
          <w:szCs w:val="24"/>
        </w:rPr>
        <w:t xml:space="preserve"> Disponível em: </w:t>
      </w:r>
      <w:hyperlink r:id="rId15" w:history="1">
        <w:r w:rsidRPr="00BE3DAE">
          <w:rPr>
            <w:rStyle w:val="Hyperlink"/>
            <w:rFonts w:cs="Times New Roman"/>
            <w:color w:val="auto"/>
            <w:sz w:val="24"/>
            <w:szCs w:val="24"/>
            <w:u w:val="none"/>
          </w:rPr>
          <w:t>http://www.itaipu.gov.br/nossa-historia</w:t>
        </w:r>
      </w:hyperlink>
      <w:r w:rsidRPr="00BE3DAE">
        <w:rPr>
          <w:rFonts w:cs="Times New Roman"/>
          <w:sz w:val="24"/>
          <w:szCs w:val="24"/>
        </w:rPr>
        <w:t>. Acesso em 26 mai. 2013.</w:t>
      </w:r>
    </w:p>
    <w:p w14:paraId="3AB8E090" w14:textId="1FD37DF6" w:rsidR="00E55A63" w:rsidRPr="00BE3DAE" w:rsidRDefault="00E55A63" w:rsidP="00796EB2">
      <w:pPr>
        <w:pStyle w:val="SemEspaamento"/>
        <w:spacing w:line="360" w:lineRule="auto"/>
        <w:jc w:val="both"/>
        <w:rPr>
          <w:rFonts w:cs="Times New Roman"/>
          <w:sz w:val="24"/>
          <w:szCs w:val="24"/>
        </w:rPr>
      </w:pPr>
      <w:r w:rsidRPr="00BE3DAE">
        <w:rPr>
          <w:rFonts w:cs="Times New Roman"/>
          <w:sz w:val="24"/>
          <w:szCs w:val="24"/>
        </w:rPr>
        <w:t xml:space="preserve">MYRDAL, G. </w:t>
      </w:r>
      <w:r w:rsidRPr="00BE3DAE">
        <w:rPr>
          <w:rFonts w:cs="Times New Roman"/>
          <w:b/>
          <w:sz w:val="24"/>
          <w:szCs w:val="24"/>
        </w:rPr>
        <w:t xml:space="preserve">Teoria </w:t>
      </w:r>
      <w:r w:rsidR="002E7CF0">
        <w:rPr>
          <w:rFonts w:cs="Times New Roman"/>
          <w:b/>
          <w:sz w:val="24"/>
          <w:szCs w:val="24"/>
        </w:rPr>
        <w:t>econômica e regiões s</w:t>
      </w:r>
      <w:r w:rsidRPr="00BE3DAE">
        <w:rPr>
          <w:rFonts w:cs="Times New Roman"/>
          <w:b/>
          <w:sz w:val="24"/>
          <w:szCs w:val="24"/>
        </w:rPr>
        <w:t>ubdesenvolvidas</w:t>
      </w:r>
      <w:r w:rsidRPr="00BE3DAE">
        <w:rPr>
          <w:rFonts w:cs="Times New Roman"/>
          <w:sz w:val="24"/>
          <w:szCs w:val="24"/>
        </w:rPr>
        <w:t xml:space="preserve">, Rio de Janeiro, </w:t>
      </w:r>
      <w:proofErr w:type="gramStart"/>
      <w:r w:rsidR="002E7CF0">
        <w:rPr>
          <w:rFonts w:cs="Times New Roman"/>
          <w:sz w:val="24"/>
          <w:szCs w:val="24"/>
        </w:rPr>
        <w:t>I</w:t>
      </w:r>
      <w:r w:rsidR="00516333">
        <w:rPr>
          <w:rFonts w:cs="Times New Roman"/>
          <w:sz w:val="24"/>
          <w:szCs w:val="24"/>
        </w:rPr>
        <w:t>SEB,</w:t>
      </w:r>
      <w:proofErr w:type="gramEnd"/>
      <w:r w:rsidRPr="00BE3DAE">
        <w:rPr>
          <w:rFonts w:cs="Times New Roman"/>
          <w:sz w:val="24"/>
          <w:szCs w:val="24"/>
        </w:rPr>
        <w:t>1960.</w:t>
      </w:r>
    </w:p>
    <w:p w14:paraId="618BB7BF" w14:textId="77777777" w:rsidR="007022FF" w:rsidRPr="00BE3DAE" w:rsidRDefault="007022FF" w:rsidP="00796EB2">
      <w:pPr>
        <w:pStyle w:val="SemEspaamento"/>
        <w:spacing w:line="360" w:lineRule="auto"/>
        <w:jc w:val="both"/>
        <w:rPr>
          <w:rFonts w:cs="Times New Roman"/>
          <w:sz w:val="24"/>
          <w:szCs w:val="24"/>
        </w:rPr>
      </w:pPr>
      <w:r w:rsidRPr="00BE3DAE">
        <w:rPr>
          <w:rFonts w:cs="Times New Roman"/>
          <w:sz w:val="24"/>
          <w:szCs w:val="24"/>
        </w:rPr>
        <w:t xml:space="preserve">OLIVEIRA, L. C. </w:t>
      </w:r>
      <w:r w:rsidRPr="00BE3DAE">
        <w:rPr>
          <w:rFonts w:cs="Times New Roman"/>
          <w:b/>
          <w:sz w:val="24"/>
          <w:szCs w:val="24"/>
        </w:rPr>
        <w:t xml:space="preserve">Economia, instituições e </w:t>
      </w:r>
      <w:r w:rsidRPr="00BE3DAE">
        <w:rPr>
          <w:rFonts w:cs="Times New Roman"/>
          <w:b/>
          <w:i/>
          <w:sz w:val="24"/>
          <w:szCs w:val="24"/>
        </w:rPr>
        <w:t xml:space="preserve">royalties: </w:t>
      </w:r>
      <w:r w:rsidRPr="00BE3DAE">
        <w:rPr>
          <w:rFonts w:cs="Times New Roman"/>
          <w:sz w:val="24"/>
          <w:szCs w:val="24"/>
        </w:rPr>
        <w:t xml:space="preserve">o caso dos municípios </w:t>
      </w:r>
      <w:proofErr w:type="spellStart"/>
      <w:r w:rsidRPr="00BE3DAE">
        <w:rPr>
          <w:rFonts w:cs="Times New Roman"/>
          <w:sz w:val="24"/>
          <w:szCs w:val="24"/>
        </w:rPr>
        <w:t>lindeiros</w:t>
      </w:r>
      <w:proofErr w:type="spellEnd"/>
      <w:r w:rsidRPr="00BE3DAE">
        <w:rPr>
          <w:rFonts w:cs="Times New Roman"/>
          <w:sz w:val="24"/>
          <w:szCs w:val="24"/>
        </w:rPr>
        <w:t xml:space="preserve"> ao lago de Itaipu Binacional no oeste paranaense. </w:t>
      </w:r>
      <w:r w:rsidR="00C563EE" w:rsidRPr="00BE3DAE">
        <w:rPr>
          <w:rFonts w:cs="Times New Roman"/>
          <w:sz w:val="24"/>
          <w:szCs w:val="24"/>
        </w:rPr>
        <w:t xml:space="preserve">Dissertação de mestrado. UNIOESTE, </w:t>
      </w:r>
      <w:r w:rsidRPr="00BE3DAE">
        <w:rPr>
          <w:rFonts w:cs="Times New Roman"/>
          <w:sz w:val="24"/>
          <w:szCs w:val="24"/>
        </w:rPr>
        <w:t>Toledo</w:t>
      </w:r>
      <w:r w:rsidR="00D41303" w:rsidRPr="00BE3DAE">
        <w:rPr>
          <w:rFonts w:cs="Times New Roman"/>
          <w:sz w:val="24"/>
          <w:szCs w:val="24"/>
        </w:rPr>
        <w:t>, 2008</w:t>
      </w:r>
      <w:r w:rsidR="00C563EE" w:rsidRPr="00BE3DAE">
        <w:rPr>
          <w:rFonts w:cs="Times New Roman"/>
          <w:sz w:val="24"/>
          <w:szCs w:val="24"/>
        </w:rPr>
        <w:t>.</w:t>
      </w:r>
    </w:p>
    <w:p w14:paraId="48150682" w14:textId="77777777" w:rsidR="00E55A63" w:rsidRPr="00FB057D" w:rsidRDefault="00E55A63" w:rsidP="00796EB2">
      <w:pPr>
        <w:pStyle w:val="SemEspaamento"/>
        <w:spacing w:line="360" w:lineRule="auto"/>
        <w:jc w:val="both"/>
        <w:rPr>
          <w:rFonts w:cs="Times New Roman"/>
          <w:sz w:val="24"/>
          <w:szCs w:val="24"/>
        </w:rPr>
      </w:pPr>
      <w:r w:rsidRPr="00BE3DAE">
        <w:rPr>
          <w:rFonts w:cs="Times New Roman"/>
          <w:sz w:val="24"/>
          <w:szCs w:val="24"/>
        </w:rPr>
        <w:t xml:space="preserve">PERROUX F. O conceito de </w:t>
      </w:r>
      <w:proofErr w:type="spellStart"/>
      <w:r w:rsidRPr="00BE3DAE">
        <w:rPr>
          <w:rFonts w:cs="Times New Roman"/>
          <w:sz w:val="24"/>
          <w:szCs w:val="24"/>
        </w:rPr>
        <w:t>pólo</w:t>
      </w:r>
      <w:proofErr w:type="spellEnd"/>
      <w:r w:rsidRPr="00BE3DAE">
        <w:rPr>
          <w:rFonts w:cs="Times New Roman"/>
          <w:sz w:val="24"/>
          <w:szCs w:val="24"/>
        </w:rPr>
        <w:t xml:space="preserve"> de crescimento. </w:t>
      </w:r>
      <w:r w:rsidRPr="00BE3DAE">
        <w:rPr>
          <w:rFonts w:cs="Times New Roman"/>
          <w:i/>
          <w:sz w:val="24"/>
          <w:szCs w:val="24"/>
        </w:rPr>
        <w:t xml:space="preserve">In: </w:t>
      </w:r>
      <w:r w:rsidRPr="00BE3DAE">
        <w:rPr>
          <w:rFonts w:cs="Times New Roman"/>
          <w:sz w:val="24"/>
          <w:szCs w:val="24"/>
        </w:rPr>
        <w:t>SCHWARTZMAN, J. (</w:t>
      </w:r>
      <w:proofErr w:type="spellStart"/>
      <w:r w:rsidRPr="00BE3DAE">
        <w:rPr>
          <w:rFonts w:cs="Times New Roman"/>
          <w:sz w:val="24"/>
          <w:szCs w:val="24"/>
        </w:rPr>
        <w:t>Org</w:t>
      </w:r>
      <w:proofErr w:type="spellEnd"/>
      <w:r w:rsidRPr="00BE3DAE">
        <w:rPr>
          <w:rFonts w:cs="Times New Roman"/>
          <w:sz w:val="24"/>
          <w:szCs w:val="24"/>
        </w:rPr>
        <w:t xml:space="preserve">). </w:t>
      </w:r>
      <w:r w:rsidRPr="00BE3DAE">
        <w:rPr>
          <w:rFonts w:cs="Times New Roman"/>
          <w:i/>
          <w:sz w:val="24"/>
          <w:szCs w:val="24"/>
        </w:rPr>
        <w:t xml:space="preserve">In: </w:t>
      </w:r>
      <w:r w:rsidRPr="00FB057D">
        <w:rPr>
          <w:rFonts w:cs="Times New Roman"/>
          <w:b/>
          <w:sz w:val="24"/>
          <w:szCs w:val="24"/>
        </w:rPr>
        <w:t xml:space="preserve">Economia regional: </w:t>
      </w:r>
      <w:r w:rsidRPr="00FB057D">
        <w:rPr>
          <w:rFonts w:cs="Times New Roman"/>
          <w:sz w:val="24"/>
          <w:szCs w:val="24"/>
        </w:rPr>
        <w:t xml:space="preserve">textos escolhidos. </w:t>
      </w:r>
      <w:proofErr w:type="spellStart"/>
      <w:r w:rsidRPr="00FB057D">
        <w:rPr>
          <w:rFonts w:cs="Times New Roman"/>
          <w:sz w:val="24"/>
          <w:szCs w:val="24"/>
        </w:rPr>
        <w:t>Cedeplar</w:t>
      </w:r>
      <w:proofErr w:type="spellEnd"/>
      <w:r w:rsidRPr="00FB057D">
        <w:rPr>
          <w:rFonts w:cs="Times New Roman"/>
          <w:sz w:val="24"/>
          <w:szCs w:val="24"/>
        </w:rPr>
        <w:t>, 1977. Cap. 5, p. 145-156.</w:t>
      </w:r>
    </w:p>
    <w:p w14:paraId="69A7872F" w14:textId="77777777" w:rsidR="00501C14" w:rsidRPr="00BE3DAE" w:rsidRDefault="00501C14" w:rsidP="00796EB2">
      <w:pPr>
        <w:pStyle w:val="SemEspaamento"/>
        <w:spacing w:line="360" w:lineRule="auto"/>
        <w:jc w:val="both"/>
        <w:rPr>
          <w:rFonts w:cs="Times New Roman"/>
          <w:sz w:val="24"/>
          <w:szCs w:val="24"/>
        </w:rPr>
      </w:pPr>
      <w:r w:rsidRPr="00BE3DAE">
        <w:rPr>
          <w:rFonts w:cs="Times New Roman"/>
          <w:sz w:val="24"/>
          <w:szCs w:val="24"/>
        </w:rPr>
        <w:t xml:space="preserve">PNUD – Programa das nações unidas para o desenvolvimento. </w:t>
      </w:r>
      <w:r w:rsidRPr="00BE3DAE">
        <w:rPr>
          <w:rFonts w:cs="Times New Roman"/>
          <w:b/>
          <w:sz w:val="24"/>
          <w:szCs w:val="24"/>
        </w:rPr>
        <w:t>Índice de Desenvolvimento Humano</w:t>
      </w:r>
      <w:r w:rsidRPr="00BE3DAE">
        <w:rPr>
          <w:rFonts w:cs="Times New Roman"/>
          <w:sz w:val="24"/>
          <w:szCs w:val="24"/>
        </w:rPr>
        <w:t xml:space="preserve">. Disponível em: &lt; </w:t>
      </w:r>
      <w:hyperlink r:id="rId16" w:history="1">
        <w:r w:rsidRPr="00BE3DAE">
          <w:rPr>
            <w:rStyle w:val="Hyperlink"/>
            <w:rFonts w:cs="Times New Roman"/>
            <w:color w:val="auto"/>
            <w:sz w:val="24"/>
            <w:szCs w:val="24"/>
            <w:u w:val="none"/>
          </w:rPr>
          <w:t>http://www.pnud.org.br</w:t>
        </w:r>
      </w:hyperlink>
      <w:r w:rsidRPr="00BE3DAE">
        <w:rPr>
          <w:rFonts w:cs="Times New Roman"/>
          <w:sz w:val="24"/>
          <w:szCs w:val="24"/>
        </w:rPr>
        <w:t>&gt;. Acesso em 19 out. 2013.</w:t>
      </w:r>
    </w:p>
    <w:p w14:paraId="5AFA0DBC" w14:textId="77777777" w:rsidR="00E55A63" w:rsidRPr="00BE3DAE" w:rsidRDefault="00E55A63" w:rsidP="00796EB2">
      <w:pPr>
        <w:pStyle w:val="SemEspaamento"/>
        <w:spacing w:line="360" w:lineRule="auto"/>
        <w:jc w:val="both"/>
        <w:rPr>
          <w:rFonts w:cs="Times New Roman"/>
          <w:sz w:val="24"/>
          <w:szCs w:val="24"/>
        </w:rPr>
      </w:pPr>
      <w:r w:rsidRPr="00BE3DAE">
        <w:rPr>
          <w:rFonts w:cs="Times New Roman"/>
          <w:sz w:val="24"/>
          <w:szCs w:val="24"/>
        </w:rPr>
        <w:t>SESCPR</w:t>
      </w:r>
      <w:r w:rsidR="00501C14" w:rsidRPr="00BE3DAE">
        <w:rPr>
          <w:rFonts w:cs="Times New Roman"/>
          <w:sz w:val="24"/>
          <w:szCs w:val="24"/>
        </w:rPr>
        <w:t xml:space="preserve"> – Serviço Social do Comércio do Paraná</w:t>
      </w:r>
      <w:r w:rsidRPr="00BE3DAE">
        <w:rPr>
          <w:rFonts w:cs="Times New Roman"/>
          <w:sz w:val="24"/>
          <w:szCs w:val="24"/>
        </w:rPr>
        <w:t xml:space="preserve">. </w:t>
      </w:r>
      <w:r w:rsidRPr="00BE3DAE">
        <w:rPr>
          <w:rFonts w:cs="Times New Roman"/>
          <w:b/>
          <w:sz w:val="24"/>
          <w:szCs w:val="24"/>
        </w:rPr>
        <w:t xml:space="preserve">Inventário cultural: </w:t>
      </w:r>
      <w:r w:rsidRPr="00BE3DAE">
        <w:rPr>
          <w:rFonts w:cs="Times New Roman"/>
          <w:sz w:val="24"/>
          <w:szCs w:val="24"/>
        </w:rPr>
        <w:t>Mesorregião oeste do Paraná. Disponível em: &lt;</w:t>
      </w:r>
      <w:hyperlink r:id="rId17" w:history="1">
        <w:r w:rsidRPr="00BE3DAE">
          <w:rPr>
            <w:rStyle w:val="Hyperlink"/>
            <w:rFonts w:cs="Times New Roman"/>
            <w:color w:val="auto"/>
            <w:sz w:val="24"/>
            <w:szCs w:val="24"/>
            <w:u w:val="none"/>
          </w:rPr>
          <w:t>http://www2.sescpr.com.br/inventario/regioes.php?cod=6</w:t>
        </w:r>
      </w:hyperlink>
      <w:r w:rsidRPr="00BE3DAE">
        <w:rPr>
          <w:rFonts w:cs="Times New Roman"/>
          <w:sz w:val="24"/>
          <w:szCs w:val="24"/>
        </w:rPr>
        <w:t>&gt;. Acesso em 19 abr. 2013.</w:t>
      </w:r>
    </w:p>
    <w:p w14:paraId="45EDC235" w14:textId="77777777" w:rsidR="006A6B8E" w:rsidRPr="00BE3DAE" w:rsidRDefault="006A6B8E" w:rsidP="00796EB2">
      <w:pPr>
        <w:pStyle w:val="SemEspaamento"/>
        <w:spacing w:line="360" w:lineRule="auto"/>
        <w:jc w:val="both"/>
        <w:rPr>
          <w:rFonts w:cs="Times New Roman"/>
          <w:sz w:val="24"/>
          <w:szCs w:val="24"/>
        </w:rPr>
      </w:pPr>
      <w:r w:rsidRPr="00BE3DAE">
        <w:rPr>
          <w:rFonts w:cs="Times New Roman"/>
          <w:sz w:val="24"/>
          <w:szCs w:val="24"/>
        </w:rPr>
        <w:t xml:space="preserve">TAVARES, J. M.; PÔRTO, S. S. Jr. </w:t>
      </w:r>
      <w:r w:rsidRPr="00D66142">
        <w:rPr>
          <w:rFonts w:cs="Times New Roman"/>
          <w:sz w:val="24"/>
          <w:szCs w:val="24"/>
        </w:rPr>
        <w:t xml:space="preserve">Análise das desigualdades </w:t>
      </w:r>
      <w:proofErr w:type="spellStart"/>
      <w:r w:rsidRPr="00D66142">
        <w:rPr>
          <w:rFonts w:cs="Times New Roman"/>
          <w:sz w:val="24"/>
          <w:szCs w:val="24"/>
        </w:rPr>
        <w:t>inter</w:t>
      </w:r>
      <w:proofErr w:type="spellEnd"/>
      <w:r w:rsidRPr="00D66142">
        <w:rPr>
          <w:rFonts w:cs="Times New Roman"/>
          <w:sz w:val="24"/>
          <w:szCs w:val="24"/>
        </w:rPr>
        <w:t xml:space="preserve"> e </w:t>
      </w:r>
      <w:proofErr w:type="spellStart"/>
      <w:r w:rsidRPr="00D66142">
        <w:rPr>
          <w:rFonts w:cs="Times New Roman"/>
          <w:sz w:val="24"/>
          <w:szCs w:val="24"/>
        </w:rPr>
        <w:t>intraestaduais</w:t>
      </w:r>
      <w:proofErr w:type="spellEnd"/>
      <w:r w:rsidRPr="00D66142">
        <w:rPr>
          <w:rFonts w:cs="Times New Roman"/>
          <w:sz w:val="24"/>
          <w:szCs w:val="24"/>
        </w:rPr>
        <w:t xml:space="preserve"> na região sul do Brasil por meio da análise de componentes principais.</w:t>
      </w:r>
      <w:r w:rsidRPr="00BE3DAE">
        <w:rPr>
          <w:rFonts w:cs="Times New Roman"/>
          <w:b/>
          <w:sz w:val="24"/>
          <w:szCs w:val="24"/>
        </w:rPr>
        <w:t xml:space="preserve"> </w:t>
      </w:r>
      <w:r w:rsidRPr="00D66142">
        <w:rPr>
          <w:rFonts w:cs="Times New Roman"/>
          <w:b/>
          <w:sz w:val="24"/>
          <w:szCs w:val="24"/>
        </w:rPr>
        <w:t>Perspectiva Econômica.</w:t>
      </w:r>
      <w:r w:rsidR="00FB057D" w:rsidRPr="00D66142">
        <w:rPr>
          <w:rFonts w:cs="Times New Roman"/>
          <w:b/>
          <w:sz w:val="24"/>
          <w:szCs w:val="24"/>
        </w:rPr>
        <w:t xml:space="preserve"> </w:t>
      </w:r>
      <w:proofErr w:type="spellStart"/>
      <w:r w:rsidR="00FB057D" w:rsidRPr="00D66142">
        <w:rPr>
          <w:rFonts w:cs="Times New Roman"/>
          <w:sz w:val="24"/>
          <w:szCs w:val="24"/>
        </w:rPr>
        <w:t>Unisinos</w:t>
      </w:r>
      <w:proofErr w:type="spellEnd"/>
      <w:r w:rsidR="00FB057D" w:rsidRPr="00D66142">
        <w:rPr>
          <w:rFonts w:cs="Times New Roman"/>
          <w:sz w:val="24"/>
          <w:szCs w:val="24"/>
        </w:rPr>
        <w:t>,</w:t>
      </w:r>
      <w:r w:rsidR="00FB057D">
        <w:rPr>
          <w:rFonts w:cs="Times New Roman"/>
          <w:sz w:val="24"/>
          <w:szCs w:val="24"/>
        </w:rPr>
        <w:t xml:space="preserve"> 2011. Disponível em </w:t>
      </w:r>
      <w:hyperlink r:id="rId18" w:history="1">
        <w:r w:rsidR="00FB057D" w:rsidRPr="00FB057D">
          <w:rPr>
            <w:rStyle w:val="Hyperlink"/>
            <w:rFonts w:cs="Times New Roman"/>
            <w:color w:val="auto"/>
            <w:sz w:val="24"/>
            <w:szCs w:val="24"/>
            <w:u w:val="none"/>
            <w:shd w:val="clear" w:color="auto" w:fill="FFFFFF"/>
          </w:rPr>
          <w:t>http://revistas.unisinos.br/index.php/perspectiva_economica/article/download/1289/354</w:t>
        </w:r>
      </w:hyperlink>
      <w:r w:rsidR="00FB057D" w:rsidRPr="00FB057D">
        <w:t xml:space="preserve">. </w:t>
      </w:r>
      <w:r w:rsidR="00FB057D">
        <w:rPr>
          <w:rFonts w:cs="Times New Roman"/>
          <w:sz w:val="24"/>
          <w:szCs w:val="24"/>
        </w:rPr>
        <w:t>Acesso em 26 de maio de</w:t>
      </w:r>
      <w:r w:rsidRPr="00BE3DAE">
        <w:rPr>
          <w:rFonts w:cs="Times New Roman"/>
          <w:sz w:val="24"/>
          <w:szCs w:val="24"/>
        </w:rPr>
        <w:t xml:space="preserve"> 2013.</w:t>
      </w:r>
    </w:p>
    <w:p w14:paraId="4D404E15" w14:textId="77777777" w:rsidR="00E55A63" w:rsidRPr="00BE3DAE" w:rsidRDefault="00E55A63" w:rsidP="00796EB2">
      <w:pPr>
        <w:pStyle w:val="SemEspaamento"/>
        <w:spacing w:line="360" w:lineRule="auto"/>
        <w:jc w:val="both"/>
        <w:rPr>
          <w:rFonts w:cs="Times New Roman"/>
          <w:sz w:val="24"/>
          <w:szCs w:val="24"/>
        </w:rPr>
      </w:pPr>
      <w:r w:rsidRPr="00BE3DAE">
        <w:rPr>
          <w:rFonts w:cs="Times New Roman"/>
          <w:sz w:val="24"/>
          <w:szCs w:val="24"/>
        </w:rPr>
        <w:t xml:space="preserve">WILLIAMSON J. Desigualdade regional e o processo de desenvolvimento nacional: descrição dos padrões. </w:t>
      </w:r>
      <w:r w:rsidRPr="00BE3DAE">
        <w:rPr>
          <w:rFonts w:cs="Times New Roman"/>
          <w:i/>
          <w:sz w:val="24"/>
          <w:szCs w:val="24"/>
        </w:rPr>
        <w:t xml:space="preserve">In: </w:t>
      </w:r>
      <w:r w:rsidRPr="00BE3DAE">
        <w:rPr>
          <w:rFonts w:cs="Times New Roman"/>
          <w:sz w:val="24"/>
          <w:szCs w:val="24"/>
        </w:rPr>
        <w:t>SCHWARTZMAN, J. (</w:t>
      </w:r>
      <w:proofErr w:type="spellStart"/>
      <w:r w:rsidRPr="00BE3DAE">
        <w:rPr>
          <w:rFonts w:cs="Times New Roman"/>
          <w:sz w:val="24"/>
          <w:szCs w:val="24"/>
        </w:rPr>
        <w:t>Org</w:t>
      </w:r>
      <w:proofErr w:type="spellEnd"/>
      <w:r w:rsidRPr="00BE3DAE">
        <w:rPr>
          <w:rFonts w:cs="Times New Roman"/>
          <w:sz w:val="24"/>
          <w:szCs w:val="24"/>
        </w:rPr>
        <w:t xml:space="preserve">). </w:t>
      </w:r>
      <w:r w:rsidRPr="00BE3DAE">
        <w:rPr>
          <w:rFonts w:cs="Times New Roman"/>
          <w:i/>
          <w:sz w:val="24"/>
          <w:szCs w:val="24"/>
        </w:rPr>
        <w:t xml:space="preserve">In: </w:t>
      </w:r>
      <w:r w:rsidRPr="00BE3DAE">
        <w:rPr>
          <w:rFonts w:cs="Times New Roman"/>
          <w:b/>
          <w:sz w:val="24"/>
          <w:szCs w:val="24"/>
        </w:rPr>
        <w:t xml:space="preserve">Economia regional: </w:t>
      </w:r>
      <w:r w:rsidRPr="00BE3DAE">
        <w:rPr>
          <w:rFonts w:cs="Times New Roman"/>
          <w:sz w:val="24"/>
          <w:szCs w:val="24"/>
        </w:rPr>
        <w:t xml:space="preserve">textos escolhidos. </w:t>
      </w:r>
      <w:proofErr w:type="spellStart"/>
      <w:r w:rsidRPr="00BE3DAE">
        <w:rPr>
          <w:rFonts w:cs="Times New Roman"/>
          <w:sz w:val="24"/>
          <w:szCs w:val="24"/>
        </w:rPr>
        <w:t>Cedeplar</w:t>
      </w:r>
      <w:proofErr w:type="spellEnd"/>
      <w:r w:rsidRPr="00BE3DAE">
        <w:rPr>
          <w:rFonts w:cs="Times New Roman"/>
          <w:sz w:val="24"/>
          <w:szCs w:val="24"/>
        </w:rPr>
        <w:t>, 1977. Cap. 3, p. 53-116.</w:t>
      </w:r>
    </w:p>
    <w:sectPr w:rsidR="00E55A63" w:rsidRPr="00BE3DAE" w:rsidSect="00D120C8">
      <w:headerReference w:type="default" r:id="rId1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37D5F" w14:textId="77777777" w:rsidR="00883A07" w:rsidRDefault="00883A07" w:rsidP="00345C8B">
      <w:pPr>
        <w:spacing w:after="0" w:line="240" w:lineRule="auto"/>
      </w:pPr>
      <w:r>
        <w:separator/>
      </w:r>
    </w:p>
  </w:endnote>
  <w:endnote w:type="continuationSeparator" w:id="0">
    <w:p w14:paraId="47C05975" w14:textId="77777777" w:rsidR="00883A07" w:rsidRDefault="00883A07" w:rsidP="0034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10B99" w14:textId="77777777" w:rsidR="00883A07" w:rsidRDefault="00883A07" w:rsidP="00345C8B">
      <w:pPr>
        <w:spacing w:after="0" w:line="240" w:lineRule="auto"/>
      </w:pPr>
      <w:r>
        <w:separator/>
      </w:r>
    </w:p>
  </w:footnote>
  <w:footnote w:type="continuationSeparator" w:id="0">
    <w:p w14:paraId="40841970" w14:textId="77777777" w:rsidR="00883A07" w:rsidRDefault="00883A07" w:rsidP="00345C8B">
      <w:pPr>
        <w:spacing w:after="0" w:line="240" w:lineRule="auto"/>
      </w:pPr>
      <w:r>
        <w:continuationSeparator/>
      </w:r>
    </w:p>
  </w:footnote>
  <w:footnote w:id="1">
    <w:p w14:paraId="1401B039" w14:textId="77777777" w:rsidR="007223E3" w:rsidRDefault="007223E3" w:rsidP="00060EF2">
      <w:pPr>
        <w:pStyle w:val="Textodenotaderodap"/>
        <w:jc w:val="both"/>
      </w:pPr>
      <w:r>
        <w:rPr>
          <w:rStyle w:val="Refdenotaderodap"/>
        </w:rPr>
        <w:footnoteRef/>
      </w:r>
      <w:r>
        <w:t xml:space="preserve"> PERROUX, F. A economia do século XX. Trad. José Lebre de Freitas. Lisboa: </w:t>
      </w:r>
      <w:proofErr w:type="spellStart"/>
      <w:r>
        <w:t>Herder</w:t>
      </w:r>
      <w:proofErr w:type="spellEnd"/>
      <w:r>
        <w:t>, 1967.</w:t>
      </w:r>
    </w:p>
  </w:footnote>
  <w:footnote w:id="2">
    <w:p w14:paraId="1FD24A0F" w14:textId="77777777" w:rsidR="007223E3" w:rsidRPr="005C000C" w:rsidRDefault="007223E3" w:rsidP="00C57537">
      <w:pPr>
        <w:pStyle w:val="Textodenotaderodap"/>
        <w:jc w:val="both"/>
      </w:pPr>
      <w:r w:rsidRPr="00B51566">
        <w:rPr>
          <w:rStyle w:val="Refdenotaderodap"/>
        </w:rPr>
        <w:footnoteRef/>
      </w:r>
      <w:r w:rsidRPr="00B51566">
        <w:t xml:space="preserve">IWAKE, S. Análise das modificações na estrutura orçamentária dos municípios </w:t>
      </w:r>
      <w:proofErr w:type="spellStart"/>
      <w:r w:rsidRPr="00B51566">
        <w:t>lindeiros</w:t>
      </w:r>
      <w:proofErr w:type="spellEnd"/>
      <w:r w:rsidRPr="00B51566">
        <w:t xml:space="preserve"> recebedores de </w:t>
      </w:r>
      <w:r w:rsidRPr="00B51566">
        <w:rPr>
          <w:i/>
        </w:rPr>
        <w:t>royalties</w:t>
      </w:r>
      <w:r w:rsidRPr="00B51566">
        <w:t xml:space="preserve"> de Itaipu. Cascavel, 2004. Monografia (Graduação em Economia). Universidade Estadual do Oeste do Paraná.</w:t>
      </w:r>
    </w:p>
  </w:footnote>
  <w:footnote w:id="3">
    <w:p w14:paraId="616FE2A3" w14:textId="77777777" w:rsidR="007223E3" w:rsidRPr="006921A5" w:rsidRDefault="007223E3" w:rsidP="006921A5">
      <w:pPr>
        <w:pStyle w:val="Textodenotaderodap"/>
        <w:jc w:val="both"/>
      </w:pPr>
      <w:r w:rsidRPr="006921A5">
        <w:rPr>
          <w:rStyle w:val="Refdenotaderodap"/>
        </w:rPr>
        <w:footnoteRef/>
      </w:r>
      <w:r w:rsidRPr="006921A5">
        <w:t xml:space="preserve">PIB </w:t>
      </w:r>
      <w:r w:rsidRPr="006921A5">
        <w:rPr>
          <w:i/>
        </w:rPr>
        <w:t xml:space="preserve">per capita </w:t>
      </w:r>
      <w:r w:rsidRPr="006921A5">
        <w:t xml:space="preserve">médio: calculado por meio da soma de todos os </w:t>
      </w:r>
      <w:proofErr w:type="spellStart"/>
      <w:r w:rsidRPr="006921A5">
        <w:t>PIBs</w:t>
      </w:r>
      <w:proofErr w:type="spellEnd"/>
      <w:r w:rsidRPr="006921A5">
        <w:t xml:space="preserve"> </w:t>
      </w:r>
      <w:r w:rsidRPr="006921A5">
        <w:rPr>
          <w:i/>
        </w:rPr>
        <w:t xml:space="preserve">per capita </w:t>
      </w:r>
      <w:r w:rsidRPr="006921A5">
        <w:t>de cada ano e dividido pela quantidade de anos analisados.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933"/>
      <w:docPartObj>
        <w:docPartGallery w:val="Page Numbers (Top of Page)"/>
        <w:docPartUnique/>
      </w:docPartObj>
    </w:sdtPr>
    <w:sdtContent>
      <w:p w14:paraId="3D33DB49" w14:textId="77777777" w:rsidR="007223E3" w:rsidRDefault="007223E3">
        <w:pPr>
          <w:pStyle w:val="Cabealho"/>
          <w:jc w:val="right"/>
        </w:pPr>
        <w:r>
          <w:fldChar w:fldCharType="begin"/>
        </w:r>
        <w:r>
          <w:instrText xml:space="preserve"> PAGE   \* MERGEFORMAT </w:instrText>
        </w:r>
        <w:r>
          <w:fldChar w:fldCharType="separate"/>
        </w:r>
        <w:r w:rsidR="0038546C">
          <w:rPr>
            <w:noProof/>
          </w:rPr>
          <w:t>27</w:t>
        </w:r>
        <w:r>
          <w:rPr>
            <w:noProof/>
          </w:rPr>
          <w:fldChar w:fldCharType="end"/>
        </w:r>
      </w:p>
    </w:sdtContent>
  </w:sdt>
  <w:p w14:paraId="097049C7" w14:textId="77777777" w:rsidR="007223E3" w:rsidRDefault="007223E3" w:rsidP="00CD11A2">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1CE5"/>
    <w:multiLevelType w:val="multilevel"/>
    <w:tmpl w:val="655A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C057B"/>
    <w:multiLevelType w:val="multilevel"/>
    <w:tmpl w:val="5CA2475A"/>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C151542"/>
    <w:multiLevelType w:val="hybridMultilevel"/>
    <w:tmpl w:val="4D36A10C"/>
    <w:lvl w:ilvl="0" w:tplc="04160017">
      <w:start w:val="1"/>
      <w:numFmt w:val="lowerLetter"/>
      <w:lvlText w:val="%1)"/>
      <w:lvlJc w:val="left"/>
      <w:pPr>
        <w:ind w:left="1485" w:hanging="360"/>
      </w:p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3">
    <w:nsid w:val="2A357DDA"/>
    <w:multiLevelType w:val="hybridMultilevel"/>
    <w:tmpl w:val="5002CDDE"/>
    <w:lvl w:ilvl="0" w:tplc="B6F8CA60">
      <w:start w:val="4"/>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80A156E"/>
    <w:multiLevelType w:val="hybridMultilevel"/>
    <w:tmpl w:val="A93A96C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
    <w:nsid w:val="49FF7510"/>
    <w:multiLevelType w:val="multilevel"/>
    <w:tmpl w:val="91F282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58D634C"/>
    <w:multiLevelType w:val="multilevel"/>
    <w:tmpl w:val="EBAE261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5"/>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43D"/>
    <w:rsid w:val="00000CC0"/>
    <w:rsid w:val="00001514"/>
    <w:rsid w:val="00001684"/>
    <w:rsid w:val="00001DAC"/>
    <w:rsid w:val="0000236A"/>
    <w:rsid w:val="00003638"/>
    <w:rsid w:val="000048D3"/>
    <w:rsid w:val="00006C50"/>
    <w:rsid w:val="00007B4F"/>
    <w:rsid w:val="00010204"/>
    <w:rsid w:val="000105D6"/>
    <w:rsid w:val="00013553"/>
    <w:rsid w:val="00013856"/>
    <w:rsid w:val="0001559E"/>
    <w:rsid w:val="00020C49"/>
    <w:rsid w:val="00021B80"/>
    <w:rsid w:val="00022106"/>
    <w:rsid w:val="00022E38"/>
    <w:rsid w:val="00022FD5"/>
    <w:rsid w:val="00026CB7"/>
    <w:rsid w:val="00027675"/>
    <w:rsid w:val="0003086C"/>
    <w:rsid w:val="00030967"/>
    <w:rsid w:val="0003411E"/>
    <w:rsid w:val="000352BC"/>
    <w:rsid w:val="00037F8F"/>
    <w:rsid w:val="00040E39"/>
    <w:rsid w:val="00041511"/>
    <w:rsid w:val="00042106"/>
    <w:rsid w:val="00042CEC"/>
    <w:rsid w:val="000528F7"/>
    <w:rsid w:val="000543EC"/>
    <w:rsid w:val="00056523"/>
    <w:rsid w:val="00057C5B"/>
    <w:rsid w:val="0006013B"/>
    <w:rsid w:val="00060EF2"/>
    <w:rsid w:val="0006306A"/>
    <w:rsid w:val="00066017"/>
    <w:rsid w:val="00066C54"/>
    <w:rsid w:val="0007056D"/>
    <w:rsid w:val="00070B9A"/>
    <w:rsid w:val="00073552"/>
    <w:rsid w:val="00073B8D"/>
    <w:rsid w:val="00073E87"/>
    <w:rsid w:val="000755BD"/>
    <w:rsid w:val="000767F8"/>
    <w:rsid w:val="00076C26"/>
    <w:rsid w:val="000776E2"/>
    <w:rsid w:val="00080A85"/>
    <w:rsid w:val="00082947"/>
    <w:rsid w:val="00083380"/>
    <w:rsid w:val="000868F2"/>
    <w:rsid w:val="00087358"/>
    <w:rsid w:val="00087CA7"/>
    <w:rsid w:val="0009029B"/>
    <w:rsid w:val="00090B25"/>
    <w:rsid w:val="00095430"/>
    <w:rsid w:val="000A01D0"/>
    <w:rsid w:val="000A2139"/>
    <w:rsid w:val="000A538C"/>
    <w:rsid w:val="000A5476"/>
    <w:rsid w:val="000A669C"/>
    <w:rsid w:val="000A679B"/>
    <w:rsid w:val="000B08D9"/>
    <w:rsid w:val="000B1915"/>
    <w:rsid w:val="000B212E"/>
    <w:rsid w:val="000B213D"/>
    <w:rsid w:val="000B3966"/>
    <w:rsid w:val="000B4BA3"/>
    <w:rsid w:val="000B5151"/>
    <w:rsid w:val="000B546D"/>
    <w:rsid w:val="000B66C8"/>
    <w:rsid w:val="000C0084"/>
    <w:rsid w:val="000C1E65"/>
    <w:rsid w:val="000C1F44"/>
    <w:rsid w:val="000C399C"/>
    <w:rsid w:val="000C4015"/>
    <w:rsid w:val="000C4978"/>
    <w:rsid w:val="000D0D01"/>
    <w:rsid w:val="000D1E8C"/>
    <w:rsid w:val="000D1FFE"/>
    <w:rsid w:val="000D5B4E"/>
    <w:rsid w:val="000D6481"/>
    <w:rsid w:val="000D7188"/>
    <w:rsid w:val="000D751C"/>
    <w:rsid w:val="000E0418"/>
    <w:rsid w:val="000E0A23"/>
    <w:rsid w:val="000E183F"/>
    <w:rsid w:val="000E26A9"/>
    <w:rsid w:val="000E3692"/>
    <w:rsid w:val="000E45B4"/>
    <w:rsid w:val="000E631C"/>
    <w:rsid w:val="000E6AAF"/>
    <w:rsid w:val="000F1F85"/>
    <w:rsid w:val="000F3735"/>
    <w:rsid w:val="000F43DB"/>
    <w:rsid w:val="000F5527"/>
    <w:rsid w:val="000F695F"/>
    <w:rsid w:val="000F78AD"/>
    <w:rsid w:val="00100280"/>
    <w:rsid w:val="00100330"/>
    <w:rsid w:val="00100415"/>
    <w:rsid w:val="00100F1D"/>
    <w:rsid w:val="0010103B"/>
    <w:rsid w:val="0010258A"/>
    <w:rsid w:val="00102BAE"/>
    <w:rsid w:val="00107343"/>
    <w:rsid w:val="00110EC3"/>
    <w:rsid w:val="00110FA3"/>
    <w:rsid w:val="00111F9A"/>
    <w:rsid w:val="00113E26"/>
    <w:rsid w:val="00120336"/>
    <w:rsid w:val="001208B6"/>
    <w:rsid w:val="00120911"/>
    <w:rsid w:val="00121581"/>
    <w:rsid w:val="00121D60"/>
    <w:rsid w:val="00122185"/>
    <w:rsid w:val="0012297F"/>
    <w:rsid w:val="00123266"/>
    <w:rsid w:val="00125E07"/>
    <w:rsid w:val="0012689F"/>
    <w:rsid w:val="00126B6F"/>
    <w:rsid w:val="00130F1D"/>
    <w:rsid w:val="00133B6F"/>
    <w:rsid w:val="00134CF8"/>
    <w:rsid w:val="0013523E"/>
    <w:rsid w:val="00136887"/>
    <w:rsid w:val="001368C3"/>
    <w:rsid w:val="00136EA6"/>
    <w:rsid w:val="00140E7F"/>
    <w:rsid w:val="00140FEF"/>
    <w:rsid w:val="001415E1"/>
    <w:rsid w:val="001416AF"/>
    <w:rsid w:val="00143766"/>
    <w:rsid w:val="001452EA"/>
    <w:rsid w:val="00145BF8"/>
    <w:rsid w:val="00147BB7"/>
    <w:rsid w:val="00147F15"/>
    <w:rsid w:val="001532CB"/>
    <w:rsid w:val="00154378"/>
    <w:rsid w:val="001572A9"/>
    <w:rsid w:val="001621A2"/>
    <w:rsid w:val="00163AF3"/>
    <w:rsid w:val="00165921"/>
    <w:rsid w:val="001664C2"/>
    <w:rsid w:val="0016787C"/>
    <w:rsid w:val="00167927"/>
    <w:rsid w:val="0017094F"/>
    <w:rsid w:val="001763D9"/>
    <w:rsid w:val="00177B69"/>
    <w:rsid w:val="001802C5"/>
    <w:rsid w:val="00180D20"/>
    <w:rsid w:val="0018187C"/>
    <w:rsid w:val="0018189E"/>
    <w:rsid w:val="001820BC"/>
    <w:rsid w:val="001831D0"/>
    <w:rsid w:val="00183747"/>
    <w:rsid w:val="0018374A"/>
    <w:rsid w:val="00183BF8"/>
    <w:rsid w:val="00183CBA"/>
    <w:rsid w:val="00183DE4"/>
    <w:rsid w:val="00184426"/>
    <w:rsid w:val="00184A78"/>
    <w:rsid w:val="001864B6"/>
    <w:rsid w:val="00191620"/>
    <w:rsid w:val="00191BBD"/>
    <w:rsid w:val="00191C6A"/>
    <w:rsid w:val="00193DE3"/>
    <w:rsid w:val="0019430A"/>
    <w:rsid w:val="00194AA4"/>
    <w:rsid w:val="00197FE3"/>
    <w:rsid w:val="001A1177"/>
    <w:rsid w:val="001A298A"/>
    <w:rsid w:val="001A4B51"/>
    <w:rsid w:val="001A4BDD"/>
    <w:rsid w:val="001B1CC6"/>
    <w:rsid w:val="001C058F"/>
    <w:rsid w:val="001C1B2E"/>
    <w:rsid w:val="001C221D"/>
    <w:rsid w:val="001C3F36"/>
    <w:rsid w:val="001C773F"/>
    <w:rsid w:val="001C7C05"/>
    <w:rsid w:val="001D0527"/>
    <w:rsid w:val="001D0A83"/>
    <w:rsid w:val="001D179D"/>
    <w:rsid w:val="001D2266"/>
    <w:rsid w:val="001D4FD5"/>
    <w:rsid w:val="001D573D"/>
    <w:rsid w:val="001D6382"/>
    <w:rsid w:val="001E08A6"/>
    <w:rsid w:val="001E0D93"/>
    <w:rsid w:val="001E1103"/>
    <w:rsid w:val="001E27CD"/>
    <w:rsid w:val="001E3C0D"/>
    <w:rsid w:val="001E62A2"/>
    <w:rsid w:val="001E6977"/>
    <w:rsid w:val="001E750B"/>
    <w:rsid w:val="001E7F98"/>
    <w:rsid w:val="001F12D2"/>
    <w:rsid w:val="001F461E"/>
    <w:rsid w:val="001F4DF1"/>
    <w:rsid w:val="001F53E6"/>
    <w:rsid w:val="001F756D"/>
    <w:rsid w:val="0020171B"/>
    <w:rsid w:val="002018D8"/>
    <w:rsid w:val="00205174"/>
    <w:rsid w:val="00205792"/>
    <w:rsid w:val="00207719"/>
    <w:rsid w:val="00213314"/>
    <w:rsid w:val="00213BB3"/>
    <w:rsid w:val="00216650"/>
    <w:rsid w:val="0022017A"/>
    <w:rsid w:val="00220F91"/>
    <w:rsid w:val="00222089"/>
    <w:rsid w:val="002231AD"/>
    <w:rsid w:val="002255AE"/>
    <w:rsid w:val="002264CD"/>
    <w:rsid w:val="002312AD"/>
    <w:rsid w:val="0023147C"/>
    <w:rsid w:val="0023329D"/>
    <w:rsid w:val="00233475"/>
    <w:rsid w:val="00233C47"/>
    <w:rsid w:val="00233FE8"/>
    <w:rsid w:val="002343A1"/>
    <w:rsid w:val="00237B2F"/>
    <w:rsid w:val="002406E0"/>
    <w:rsid w:val="002429FC"/>
    <w:rsid w:val="002431E6"/>
    <w:rsid w:val="00244A1D"/>
    <w:rsid w:val="002470D9"/>
    <w:rsid w:val="002472BE"/>
    <w:rsid w:val="0024731B"/>
    <w:rsid w:val="00247408"/>
    <w:rsid w:val="002513BC"/>
    <w:rsid w:val="00253501"/>
    <w:rsid w:val="00253996"/>
    <w:rsid w:val="00253A72"/>
    <w:rsid w:val="00254585"/>
    <w:rsid w:val="0025771C"/>
    <w:rsid w:val="00262E10"/>
    <w:rsid w:val="00263068"/>
    <w:rsid w:val="0026532B"/>
    <w:rsid w:val="00265A10"/>
    <w:rsid w:val="00267631"/>
    <w:rsid w:val="00267727"/>
    <w:rsid w:val="002706CE"/>
    <w:rsid w:val="00271742"/>
    <w:rsid w:val="00271C56"/>
    <w:rsid w:val="0027285E"/>
    <w:rsid w:val="00274EE8"/>
    <w:rsid w:val="00276ACA"/>
    <w:rsid w:val="0027757E"/>
    <w:rsid w:val="0028058D"/>
    <w:rsid w:val="00280B15"/>
    <w:rsid w:val="00280C06"/>
    <w:rsid w:val="00284B96"/>
    <w:rsid w:val="00287D6B"/>
    <w:rsid w:val="00291CD7"/>
    <w:rsid w:val="00291F2C"/>
    <w:rsid w:val="00294E2F"/>
    <w:rsid w:val="00295173"/>
    <w:rsid w:val="00296E8B"/>
    <w:rsid w:val="0029701A"/>
    <w:rsid w:val="0029710A"/>
    <w:rsid w:val="002A0098"/>
    <w:rsid w:val="002A0540"/>
    <w:rsid w:val="002A2B30"/>
    <w:rsid w:val="002A42A3"/>
    <w:rsid w:val="002A5133"/>
    <w:rsid w:val="002A6288"/>
    <w:rsid w:val="002A7E2B"/>
    <w:rsid w:val="002B11E7"/>
    <w:rsid w:val="002B36B2"/>
    <w:rsid w:val="002B400D"/>
    <w:rsid w:val="002B4CC5"/>
    <w:rsid w:val="002B55DE"/>
    <w:rsid w:val="002C0F7C"/>
    <w:rsid w:val="002C1398"/>
    <w:rsid w:val="002C404A"/>
    <w:rsid w:val="002C78BA"/>
    <w:rsid w:val="002C7CAE"/>
    <w:rsid w:val="002D0598"/>
    <w:rsid w:val="002D2A6E"/>
    <w:rsid w:val="002D4165"/>
    <w:rsid w:val="002D4F41"/>
    <w:rsid w:val="002D51F9"/>
    <w:rsid w:val="002D53F3"/>
    <w:rsid w:val="002D6B09"/>
    <w:rsid w:val="002E021B"/>
    <w:rsid w:val="002E2352"/>
    <w:rsid w:val="002E3ACC"/>
    <w:rsid w:val="002E6374"/>
    <w:rsid w:val="002E7699"/>
    <w:rsid w:val="002E7B82"/>
    <w:rsid w:val="002E7CF0"/>
    <w:rsid w:val="002F0686"/>
    <w:rsid w:val="002F10CB"/>
    <w:rsid w:val="002F3612"/>
    <w:rsid w:val="002F3EEB"/>
    <w:rsid w:val="002F4FD9"/>
    <w:rsid w:val="002F7516"/>
    <w:rsid w:val="00302582"/>
    <w:rsid w:val="003025BA"/>
    <w:rsid w:val="00303473"/>
    <w:rsid w:val="003053E1"/>
    <w:rsid w:val="003060F0"/>
    <w:rsid w:val="0031297E"/>
    <w:rsid w:val="003140D2"/>
    <w:rsid w:val="003162E2"/>
    <w:rsid w:val="003174F4"/>
    <w:rsid w:val="00321DD7"/>
    <w:rsid w:val="0032235B"/>
    <w:rsid w:val="00324E26"/>
    <w:rsid w:val="003252C7"/>
    <w:rsid w:val="0032570D"/>
    <w:rsid w:val="00325BF5"/>
    <w:rsid w:val="00330D0E"/>
    <w:rsid w:val="0033112B"/>
    <w:rsid w:val="00331E0C"/>
    <w:rsid w:val="0033414D"/>
    <w:rsid w:val="0033483B"/>
    <w:rsid w:val="00335499"/>
    <w:rsid w:val="00336B31"/>
    <w:rsid w:val="00336ED1"/>
    <w:rsid w:val="003370FB"/>
    <w:rsid w:val="00337F5A"/>
    <w:rsid w:val="00340778"/>
    <w:rsid w:val="00342E67"/>
    <w:rsid w:val="00345C8B"/>
    <w:rsid w:val="00345CC2"/>
    <w:rsid w:val="00347751"/>
    <w:rsid w:val="003478CF"/>
    <w:rsid w:val="00350FAD"/>
    <w:rsid w:val="00351517"/>
    <w:rsid w:val="003523E0"/>
    <w:rsid w:val="00352F34"/>
    <w:rsid w:val="003549A6"/>
    <w:rsid w:val="00355392"/>
    <w:rsid w:val="003576A1"/>
    <w:rsid w:val="00360CC5"/>
    <w:rsid w:val="00361189"/>
    <w:rsid w:val="00362926"/>
    <w:rsid w:val="003638EA"/>
    <w:rsid w:val="00364891"/>
    <w:rsid w:val="00364B92"/>
    <w:rsid w:val="0037055C"/>
    <w:rsid w:val="00371193"/>
    <w:rsid w:val="00371A7F"/>
    <w:rsid w:val="00372705"/>
    <w:rsid w:val="003728A6"/>
    <w:rsid w:val="00373B70"/>
    <w:rsid w:val="0037514A"/>
    <w:rsid w:val="003762CA"/>
    <w:rsid w:val="00376BB7"/>
    <w:rsid w:val="003773C9"/>
    <w:rsid w:val="00377E46"/>
    <w:rsid w:val="00380CC8"/>
    <w:rsid w:val="00383C38"/>
    <w:rsid w:val="003842FF"/>
    <w:rsid w:val="0038490E"/>
    <w:rsid w:val="00384CC9"/>
    <w:rsid w:val="0038546C"/>
    <w:rsid w:val="0038599F"/>
    <w:rsid w:val="00387458"/>
    <w:rsid w:val="00391B77"/>
    <w:rsid w:val="00391DAB"/>
    <w:rsid w:val="00392DC4"/>
    <w:rsid w:val="00392F05"/>
    <w:rsid w:val="00393D0C"/>
    <w:rsid w:val="00394292"/>
    <w:rsid w:val="00394E3A"/>
    <w:rsid w:val="00396057"/>
    <w:rsid w:val="00396A5D"/>
    <w:rsid w:val="00397B92"/>
    <w:rsid w:val="003A1B77"/>
    <w:rsid w:val="003A305A"/>
    <w:rsid w:val="003A75CA"/>
    <w:rsid w:val="003A7779"/>
    <w:rsid w:val="003A78EC"/>
    <w:rsid w:val="003B133D"/>
    <w:rsid w:val="003B1B11"/>
    <w:rsid w:val="003B1C1B"/>
    <w:rsid w:val="003B33A0"/>
    <w:rsid w:val="003B35F7"/>
    <w:rsid w:val="003B4DA8"/>
    <w:rsid w:val="003B4FB5"/>
    <w:rsid w:val="003C0690"/>
    <w:rsid w:val="003C0D29"/>
    <w:rsid w:val="003C17B7"/>
    <w:rsid w:val="003C1F6E"/>
    <w:rsid w:val="003C2415"/>
    <w:rsid w:val="003C338F"/>
    <w:rsid w:val="003C4820"/>
    <w:rsid w:val="003C4FA5"/>
    <w:rsid w:val="003C6A2B"/>
    <w:rsid w:val="003C70BC"/>
    <w:rsid w:val="003D0299"/>
    <w:rsid w:val="003D0844"/>
    <w:rsid w:val="003D2E41"/>
    <w:rsid w:val="003D45E3"/>
    <w:rsid w:val="003E3404"/>
    <w:rsid w:val="003E41DE"/>
    <w:rsid w:val="003E4C80"/>
    <w:rsid w:val="003E4F96"/>
    <w:rsid w:val="003E62C8"/>
    <w:rsid w:val="003E6AB0"/>
    <w:rsid w:val="003E781A"/>
    <w:rsid w:val="003F0430"/>
    <w:rsid w:val="003F14C4"/>
    <w:rsid w:val="003F21C0"/>
    <w:rsid w:val="003F2622"/>
    <w:rsid w:val="003F2824"/>
    <w:rsid w:val="003F2A38"/>
    <w:rsid w:val="003F3EBD"/>
    <w:rsid w:val="003F412E"/>
    <w:rsid w:val="003F6C2C"/>
    <w:rsid w:val="003F774B"/>
    <w:rsid w:val="004006B7"/>
    <w:rsid w:val="00401372"/>
    <w:rsid w:val="00401C22"/>
    <w:rsid w:val="00403AAB"/>
    <w:rsid w:val="00403CDD"/>
    <w:rsid w:val="004059CD"/>
    <w:rsid w:val="004063B9"/>
    <w:rsid w:val="00406D8C"/>
    <w:rsid w:val="00407EE4"/>
    <w:rsid w:val="00410AB7"/>
    <w:rsid w:val="00413AF9"/>
    <w:rsid w:val="004140B1"/>
    <w:rsid w:val="00415285"/>
    <w:rsid w:val="004171FF"/>
    <w:rsid w:val="00417D4F"/>
    <w:rsid w:val="00420687"/>
    <w:rsid w:val="0042092A"/>
    <w:rsid w:val="00422813"/>
    <w:rsid w:val="00423BF4"/>
    <w:rsid w:val="00424907"/>
    <w:rsid w:val="004260D2"/>
    <w:rsid w:val="00426E92"/>
    <w:rsid w:val="004271EB"/>
    <w:rsid w:val="00427A62"/>
    <w:rsid w:val="00430DD6"/>
    <w:rsid w:val="004318F2"/>
    <w:rsid w:val="004320ED"/>
    <w:rsid w:val="00432321"/>
    <w:rsid w:val="004356AA"/>
    <w:rsid w:val="00440935"/>
    <w:rsid w:val="00442800"/>
    <w:rsid w:val="00444313"/>
    <w:rsid w:val="00444A42"/>
    <w:rsid w:val="00446577"/>
    <w:rsid w:val="00447E7E"/>
    <w:rsid w:val="00450225"/>
    <w:rsid w:val="00450B75"/>
    <w:rsid w:val="00451EA3"/>
    <w:rsid w:val="00452A0A"/>
    <w:rsid w:val="00454BBF"/>
    <w:rsid w:val="00454DB1"/>
    <w:rsid w:val="00455489"/>
    <w:rsid w:val="004559ED"/>
    <w:rsid w:val="004568FA"/>
    <w:rsid w:val="00456BAE"/>
    <w:rsid w:val="00457E17"/>
    <w:rsid w:val="00460215"/>
    <w:rsid w:val="00460EDD"/>
    <w:rsid w:val="004611CE"/>
    <w:rsid w:val="004618F8"/>
    <w:rsid w:val="004651D5"/>
    <w:rsid w:val="004655B6"/>
    <w:rsid w:val="00466BCE"/>
    <w:rsid w:val="00467CA5"/>
    <w:rsid w:val="00467ECE"/>
    <w:rsid w:val="004700E1"/>
    <w:rsid w:val="00471F8D"/>
    <w:rsid w:val="0047223D"/>
    <w:rsid w:val="004733AB"/>
    <w:rsid w:val="00476143"/>
    <w:rsid w:val="00476612"/>
    <w:rsid w:val="00476EB0"/>
    <w:rsid w:val="0047722A"/>
    <w:rsid w:val="0047736D"/>
    <w:rsid w:val="004811D1"/>
    <w:rsid w:val="00481942"/>
    <w:rsid w:val="00481AA5"/>
    <w:rsid w:val="00481CE1"/>
    <w:rsid w:val="00482A35"/>
    <w:rsid w:val="00483D09"/>
    <w:rsid w:val="004841EF"/>
    <w:rsid w:val="00484C1A"/>
    <w:rsid w:val="00486737"/>
    <w:rsid w:val="00486D4E"/>
    <w:rsid w:val="004920D4"/>
    <w:rsid w:val="0049215D"/>
    <w:rsid w:val="00492746"/>
    <w:rsid w:val="00493806"/>
    <w:rsid w:val="00493A20"/>
    <w:rsid w:val="004961F8"/>
    <w:rsid w:val="00496D27"/>
    <w:rsid w:val="004975B4"/>
    <w:rsid w:val="004A0B9A"/>
    <w:rsid w:val="004A1B61"/>
    <w:rsid w:val="004A2B51"/>
    <w:rsid w:val="004A2EB4"/>
    <w:rsid w:val="004A3665"/>
    <w:rsid w:val="004A4B8F"/>
    <w:rsid w:val="004A562C"/>
    <w:rsid w:val="004A5BAD"/>
    <w:rsid w:val="004A7A57"/>
    <w:rsid w:val="004B1A61"/>
    <w:rsid w:val="004B2BA5"/>
    <w:rsid w:val="004B3D4F"/>
    <w:rsid w:val="004B4AF3"/>
    <w:rsid w:val="004B4EB5"/>
    <w:rsid w:val="004B7DC0"/>
    <w:rsid w:val="004C06FC"/>
    <w:rsid w:val="004C2696"/>
    <w:rsid w:val="004C2E6B"/>
    <w:rsid w:val="004C3090"/>
    <w:rsid w:val="004C3338"/>
    <w:rsid w:val="004C3D3F"/>
    <w:rsid w:val="004C5BE0"/>
    <w:rsid w:val="004C62B3"/>
    <w:rsid w:val="004C6454"/>
    <w:rsid w:val="004D050C"/>
    <w:rsid w:val="004D1E25"/>
    <w:rsid w:val="004D20D1"/>
    <w:rsid w:val="004D2579"/>
    <w:rsid w:val="004D259A"/>
    <w:rsid w:val="004D40CE"/>
    <w:rsid w:val="004D50AE"/>
    <w:rsid w:val="004D543D"/>
    <w:rsid w:val="004D62AB"/>
    <w:rsid w:val="004D741C"/>
    <w:rsid w:val="004D74D3"/>
    <w:rsid w:val="004D7D61"/>
    <w:rsid w:val="004E0FB1"/>
    <w:rsid w:val="004E3870"/>
    <w:rsid w:val="004E41CF"/>
    <w:rsid w:val="004E499A"/>
    <w:rsid w:val="004E5F52"/>
    <w:rsid w:val="004F069D"/>
    <w:rsid w:val="004F1C40"/>
    <w:rsid w:val="004F42C8"/>
    <w:rsid w:val="004F5752"/>
    <w:rsid w:val="004F5ACB"/>
    <w:rsid w:val="004F68F8"/>
    <w:rsid w:val="004F6A9C"/>
    <w:rsid w:val="004F7F6D"/>
    <w:rsid w:val="00501C14"/>
    <w:rsid w:val="0050225F"/>
    <w:rsid w:val="00502735"/>
    <w:rsid w:val="00502C77"/>
    <w:rsid w:val="00503713"/>
    <w:rsid w:val="00503E78"/>
    <w:rsid w:val="00504206"/>
    <w:rsid w:val="0050494F"/>
    <w:rsid w:val="005068E4"/>
    <w:rsid w:val="00506AA3"/>
    <w:rsid w:val="00506D3D"/>
    <w:rsid w:val="005107D9"/>
    <w:rsid w:val="0051088A"/>
    <w:rsid w:val="00510CEE"/>
    <w:rsid w:val="00511697"/>
    <w:rsid w:val="00512949"/>
    <w:rsid w:val="0051408F"/>
    <w:rsid w:val="005147F5"/>
    <w:rsid w:val="005153B9"/>
    <w:rsid w:val="00515D8B"/>
    <w:rsid w:val="00515F35"/>
    <w:rsid w:val="00516333"/>
    <w:rsid w:val="0051668C"/>
    <w:rsid w:val="005169F4"/>
    <w:rsid w:val="0052042D"/>
    <w:rsid w:val="00520E9A"/>
    <w:rsid w:val="00520FB8"/>
    <w:rsid w:val="00523556"/>
    <w:rsid w:val="00530288"/>
    <w:rsid w:val="00530C92"/>
    <w:rsid w:val="00532832"/>
    <w:rsid w:val="00532C0C"/>
    <w:rsid w:val="00533A35"/>
    <w:rsid w:val="00535418"/>
    <w:rsid w:val="00536318"/>
    <w:rsid w:val="00536A83"/>
    <w:rsid w:val="00537324"/>
    <w:rsid w:val="00537B43"/>
    <w:rsid w:val="00540A0C"/>
    <w:rsid w:val="0054100F"/>
    <w:rsid w:val="00544C6C"/>
    <w:rsid w:val="00544F50"/>
    <w:rsid w:val="005462F4"/>
    <w:rsid w:val="005471F8"/>
    <w:rsid w:val="0055067F"/>
    <w:rsid w:val="00550E4B"/>
    <w:rsid w:val="005517DE"/>
    <w:rsid w:val="0055354D"/>
    <w:rsid w:val="0055599D"/>
    <w:rsid w:val="00556F06"/>
    <w:rsid w:val="00560006"/>
    <w:rsid w:val="005613E9"/>
    <w:rsid w:val="00563F5C"/>
    <w:rsid w:val="0056531D"/>
    <w:rsid w:val="00566557"/>
    <w:rsid w:val="00566562"/>
    <w:rsid w:val="00570A85"/>
    <w:rsid w:val="00572E71"/>
    <w:rsid w:val="005735DF"/>
    <w:rsid w:val="00581BB3"/>
    <w:rsid w:val="00582D55"/>
    <w:rsid w:val="00583CF6"/>
    <w:rsid w:val="0058583A"/>
    <w:rsid w:val="005902F6"/>
    <w:rsid w:val="005903A7"/>
    <w:rsid w:val="005906EE"/>
    <w:rsid w:val="00591E5E"/>
    <w:rsid w:val="00593204"/>
    <w:rsid w:val="00595D05"/>
    <w:rsid w:val="005960D7"/>
    <w:rsid w:val="005964F3"/>
    <w:rsid w:val="005973B9"/>
    <w:rsid w:val="005A140B"/>
    <w:rsid w:val="005A2567"/>
    <w:rsid w:val="005A491E"/>
    <w:rsid w:val="005A512A"/>
    <w:rsid w:val="005A66D2"/>
    <w:rsid w:val="005B4CF0"/>
    <w:rsid w:val="005B5672"/>
    <w:rsid w:val="005B6422"/>
    <w:rsid w:val="005B761B"/>
    <w:rsid w:val="005B773A"/>
    <w:rsid w:val="005C000C"/>
    <w:rsid w:val="005C0E63"/>
    <w:rsid w:val="005C12AA"/>
    <w:rsid w:val="005C2B7C"/>
    <w:rsid w:val="005C2D72"/>
    <w:rsid w:val="005C5349"/>
    <w:rsid w:val="005C59B2"/>
    <w:rsid w:val="005C72A6"/>
    <w:rsid w:val="005C783A"/>
    <w:rsid w:val="005D0847"/>
    <w:rsid w:val="005D2704"/>
    <w:rsid w:val="005D3F34"/>
    <w:rsid w:val="005D4082"/>
    <w:rsid w:val="005D4B8A"/>
    <w:rsid w:val="005D553C"/>
    <w:rsid w:val="005D60F0"/>
    <w:rsid w:val="005D6FE2"/>
    <w:rsid w:val="005E44F2"/>
    <w:rsid w:val="005E4B82"/>
    <w:rsid w:val="005E6EE2"/>
    <w:rsid w:val="005E776B"/>
    <w:rsid w:val="005E7B41"/>
    <w:rsid w:val="005E7B56"/>
    <w:rsid w:val="005E7E0E"/>
    <w:rsid w:val="005F000D"/>
    <w:rsid w:val="005F0E08"/>
    <w:rsid w:val="005F1141"/>
    <w:rsid w:val="005F19EC"/>
    <w:rsid w:val="005F21AA"/>
    <w:rsid w:val="005F2AEB"/>
    <w:rsid w:val="005F4F37"/>
    <w:rsid w:val="005F60B1"/>
    <w:rsid w:val="00602057"/>
    <w:rsid w:val="006028F3"/>
    <w:rsid w:val="006031BC"/>
    <w:rsid w:val="00603988"/>
    <w:rsid w:val="006048BC"/>
    <w:rsid w:val="00604B88"/>
    <w:rsid w:val="006069D8"/>
    <w:rsid w:val="006076D4"/>
    <w:rsid w:val="006077F2"/>
    <w:rsid w:val="0061095C"/>
    <w:rsid w:val="006162A7"/>
    <w:rsid w:val="00617B95"/>
    <w:rsid w:val="00622F49"/>
    <w:rsid w:val="0062309C"/>
    <w:rsid w:val="00623657"/>
    <w:rsid w:val="00623937"/>
    <w:rsid w:val="00623FC5"/>
    <w:rsid w:val="00626BC8"/>
    <w:rsid w:val="00627CA9"/>
    <w:rsid w:val="00627DBC"/>
    <w:rsid w:val="0063058C"/>
    <w:rsid w:val="006305AB"/>
    <w:rsid w:val="00631B05"/>
    <w:rsid w:val="0063200A"/>
    <w:rsid w:val="0063377F"/>
    <w:rsid w:val="00634025"/>
    <w:rsid w:val="006340E7"/>
    <w:rsid w:val="00634872"/>
    <w:rsid w:val="006372DE"/>
    <w:rsid w:val="0063753C"/>
    <w:rsid w:val="00637BB7"/>
    <w:rsid w:val="00641BEC"/>
    <w:rsid w:val="00641CCC"/>
    <w:rsid w:val="00642339"/>
    <w:rsid w:val="00645586"/>
    <w:rsid w:val="00645E06"/>
    <w:rsid w:val="00647597"/>
    <w:rsid w:val="00647DEA"/>
    <w:rsid w:val="00650D1F"/>
    <w:rsid w:val="00651C87"/>
    <w:rsid w:val="006609ED"/>
    <w:rsid w:val="00662882"/>
    <w:rsid w:val="00662CBC"/>
    <w:rsid w:val="0066383E"/>
    <w:rsid w:val="00664DD8"/>
    <w:rsid w:val="006655A3"/>
    <w:rsid w:val="0066609E"/>
    <w:rsid w:val="00666511"/>
    <w:rsid w:val="00666D9D"/>
    <w:rsid w:val="00667AA6"/>
    <w:rsid w:val="006730A6"/>
    <w:rsid w:val="00675371"/>
    <w:rsid w:val="0067543A"/>
    <w:rsid w:val="006759B7"/>
    <w:rsid w:val="00675F9C"/>
    <w:rsid w:val="00677424"/>
    <w:rsid w:val="00677643"/>
    <w:rsid w:val="00677791"/>
    <w:rsid w:val="00680EE9"/>
    <w:rsid w:val="00681063"/>
    <w:rsid w:val="00681D70"/>
    <w:rsid w:val="00682602"/>
    <w:rsid w:val="00683DAF"/>
    <w:rsid w:val="00685285"/>
    <w:rsid w:val="0068630A"/>
    <w:rsid w:val="00686789"/>
    <w:rsid w:val="0068682E"/>
    <w:rsid w:val="00686F92"/>
    <w:rsid w:val="006871B7"/>
    <w:rsid w:val="006900BF"/>
    <w:rsid w:val="006901FE"/>
    <w:rsid w:val="006921A5"/>
    <w:rsid w:val="00693F20"/>
    <w:rsid w:val="00695415"/>
    <w:rsid w:val="006970B6"/>
    <w:rsid w:val="00697CE9"/>
    <w:rsid w:val="006A2235"/>
    <w:rsid w:val="006A2540"/>
    <w:rsid w:val="006A2959"/>
    <w:rsid w:val="006A4BFE"/>
    <w:rsid w:val="006A6B8E"/>
    <w:rsid w:val="006A723C"/>
    <w:rsid w:val="006A7DDA"/>
    <w:rsid w:val="006B156F"/>
    <w:rsid w:val="006B1819"/>
    <w:rsid w:val="006B19CC"/>
    <w:rsid w:val="006B1C43"/>
    <w:rsid w:val="006B1F01"/>
    <w:rsid w:val="006B28B3"/>
    <w:rsid w:val="006B4E3F"/>
    <w:rsid w:val="006B625C"/>
    <w:rsid w:val="006B6556"/>
    <w:rsid w:val="006C07E1"/>
    <w:rsid w:val="006C1726"/>
    <w:rsid w:val="006C1A90"/>
    <w:rsid w:val="006C20E9"/>
    <w:rsid w:val="006C23E5"/>
    <w:rsid w:val="006C43F5"/>
    <w:rsid w:val="006C59B6"/>
    <w:rsid w:val="006D04DF"/>
    <w:rsid w:val="006D4ADC"/>
    <w:rsid w:val="006D56A8"/>
    <w:rsid w:val="006D596B"/>
    <w:rsid w:val="006D671B"/>
    <w:rsid w:val="006D7CDD"/>
    <w:rsid w:val="006E0320"/>
    <w:rsid w:val="006E0D43"/>
    <w:rsid w:val="006E2687"/>
    <w:rsid w:val="006E5117"/>
    <w:rsid w:val="006E70A1"/>
    <w:rsid w:val="006E7DCE"/>
    <w:rsid w:val="006E7E63"/>
    <w:rsid w:val="006F0793"/>
    <w:rsid w:val="006F0F9C"/>
    <w:rsid w:val="006F45A8"/>
    <w:rsid w:val="006F4BDA"/>
    <w:rsid w:val="006F58A0"/>
    <w:rsid w:val="006F6138"/>
    <w:rsid w:val="006F6549"/>
    <w:rsid w:val="006F78DD"/>
    <w:rsid w:val="007022FF"/>
    <w:rsid w:val="007029C0"/>
    <w:rsid w:val="007075D6"/>
    <w:rsid w:val="0071162E"/>
    <w:rsid w:val="00712195"/>
    <w:rsid w:val="0071255D"/>
    <w:rsid w:val="00714CFC"/>
    <w:rsid w:val="00715B71"/>
    <w:rsid w:val="0071655D"/>
    <w:rsid w:val="00716C9D"/>
    <w:rsid w:val="00720104"/>
    <w:rsid w:val="007204B0"/>
    <w:rsid w:val="00720615"/>
    <w:rsid w:val="007223E3"/>
    <w:rsid w:val="007233C2"/>
    <w:rsid w:val="007241DD"/>
    <w:rsid w:val="00726215"/>
    <w:rsid w:val="00730314"/>
    <w:rsid w:val="0073048A"/>
    <w:rsid w:val="007304F9"/>
    <w:rsid w:val="00731F11"/>
    <w:rsid w:val="0073309D"/>
    <w:rsid w:val="0073328D"/>
    <w:rsid w:val="00733DF7"/>
    <w:rsid w:val="00734463"/>
    <w:rsid w:val="0073450D"/>
    <w:rsid w:val="00741A86"/>
    <w:rsid w:val="00744867"/>
    <w:rsid w:val="00747719"/>
    <w:rsid w:val="00747ABF"/>
    <w:rsid w:val="00747E6C"/>
    <w:rsid w:val="00751017"/>
    <w:rsid w:val="00751271"/>
    <w:rsid w:val="007542AF"/>
    <w:rsid w:val="00755E70"/>
    <w:rsid w:val="007562CC"/>
    <w:rsid w:val="007601E2"/>
    <w:rsid w:val="00760AB5"/>
    <w:rsid w:val="007615E8"/>
    <w:rsid w:val="00761657"/>
    <w:rsid w:val="0076213D"/>
    <w:rsid w:val="00762D2C"/>
    <w:rsid w:val="00762FC0"/>
    <w:rsid w:val="00763030"/>
    <w:rsid w:val="00763CCE"/>
    <w:rsid w:val="00763FCE"/>
    <w:rsid w:val="00764427"/>
    <w:rsid w:val="007644CC"/>
    <w:rsid w:val="00764B35"/>
    <w:rsid w:val="00767674"/>
    <w:rsid w:val="00770532"/>
    <w:rsid w:val="0077095F"/>
    <w:rsid w:val="00770ED8"/>
    <w:rsid w:val="00770F9C"/>
    <w:rsid w:val="0077207C"/>
    <w:rsid w:val="00772ADD"/>
    <w:rsid w:val="00773D6A"/>
    <w:rsid w:val="00774191"/>
    <w:rsid w:val="00774FD8"/>
    <w:rsid w:val="007766A3"/>
    <w:rsid w:val="00781438"/>
    <w:rsid w:val="00781B58"/>
    <w:rsid w:val="00781B7A"/>
    <w:rsid w:val="00783972"/>
    <w:rsid w:val="00784F30"/>
    <w:rsid w:val="007920EC"/>
    <w:rsid w:val="007927E0"/>
    <w:rsid w:val="00793533"/>
    <w:rsid w:val="00793DE1"/>
    <w:rsid w:val="0079421B"/>
    <w:rsid w:val="007958F9"/>
    <w:rsid w:val="00795BB8"/>
    <w:rsid w:val="00796AA6"/>
    <w:rsid w:val="00796EB2"/>
    <w:rsid w:val="007973EF"/>
    <w:rsid w:val="007A0017"/>
    <w:rsid w:val="007A07A8"/>
    <w:rsid w:val="007A14FE"/>
    <w:rsid w:val="007A3E14"/>
    <w:rsid w:val="007A466A"/>
    <w:rsid w:val="007A4D3D"/>
    <w:rsid w:val="007B0251"/>
    <w:rsid w:val="007B0F98"/>
    <w:rsid w:val="007B274E"/>
    <w:rsid w:val="007B3DC2"/>
    <w:rsid w:val="007B562C"/>
    <w:rsid w:val="007B6571"/>
    <w:rsid w:val="007C1EEB"/>
    <w:rsid w:val="007C3172"/>
    <w:rsid w:val="007C6F48"/>
    <w:rsid w:val="007D060E"/>
    <w:rsid w:val="007D1150"/>
    <w:rsid w:val="007D125F"/>
    <w:rsid w:val="007D1E40"/>
    <w:rsid w:val="007D2183"/>
    <w:rsid w:val="007D3EA5"/>
    <w:rsid w:val="007D5896"/>
    <w:rsid w:val="007D7033"/>
    <w:rsid w:val="007E00BB"/>
    <w:rsid w:val="007E2089"/>
    <w:rsid w:val="007E27D7"/>
    <w:rsid w:val="007E38DE"/>
    <w:rsid w:val="007E607C"/>
    <w:rsid w:val="007E6459"/>
    <w:rsid w:val="007F0396"/>
    <w:rsid w:val="007F1279"/>
    <w:rsid w:val="007F1805"/>
    <w:rsid w:val="007F3A18"/>
    <w:rsid w:val="007F6161"/>
    <w:rsid w:val="007F740D"/>
    <w:rsid w:val="008011F8"/>
    <w:rsid w:val="00801460"/>
    <w:rsid w:val="00801E2A"/>
    <w:rsid w:val="00802707"/>
    <w:rsid w:val="00803631"/>
    <w:rsid w:val="00803E06"/>
    <w:rsid w:val="00805670"/>
    <w:rsid w:val="00805FD3"/>
    <w:rsid w:val="0080714D"/>
    <w:rsid w:val="008071EA"/>
    <w:rsid w:val="00807884"/>
    <w:rsid w:val="00807A23"/>
    <w:rsid w:val="00810B90"/>
    <w:rsid w:val="00811FCF"/>
    <w:rsid w:val="008129D9"/>
    <w:rsid w:val="00812C0F"/>
    <w:rsid w:val="00813DF3"/>
    <w:rsid w:val="008142E8"/>
    <w:rsid w:val="00814D4E"/>
    <w:rsid w:val="008255F1"/>
    <w:rsid w:val="00830FE7"/>
    <w:rsid w:val="0083142B"/>
    <w:rsid w:val="008350DD"/>
    <w:rsid w:val="00837FF2"/>
    <w:rsid w:val="00841A64"/>
    <w:rsid w:val="008426AB"/>
    <w:rsid w:val="00843C07"/>
    <w:rsid w:val="00843C4F"/>
    <w:rsid w:val="00844818"/>
    <w:rsid w:val="008460A4"/>
    <w:rsid w:val="00846256"/>
    <w:rsid w:val="0084639B"/>
    <w:rsid w:val="00847114"/>
    <w:rsid w:val="00847343"/>
    <w:rsid w:val="0085136A"/>
    <w:rsid w:val="00853625"/>
    <w:rsid w:val="00853669"/>
    <w:rsid w:val="00855B50"/>
    <w:rsid w:val="008560B2"/>
    <w:rsid w:val="0086004E"/>
    <w:rsid w:val="008617D9"/>
    <w:rsid w:val="008618B7"/>
    <w:rsid w:val="00861C9E"/>
    <w:rsid w:val="00861F24"/>
    <w:rsid w:val="00862547"/>
    <w:rsid w:val="008630C3"/>
    <w:rsid w:val="00864642"/>
    <w:rsid w:val="008665D2"/>
    <w:rsid w:val="00866C7D"/>
    <w:rsid w:val="0087010F"/>
    <w:rsid w:val="00870623"/>
    <w:rsid w:val="00870B2F"/>
    <w:rsid w:val="00870B3C"/>
    <w:rsid w:val="00871347"/>
    <w:rsid w:val="00871663"/>
    <w:rsid w:val="00871A9D"/>
    <w:rsid w:val="0087290B"/>
    <w:rsid w:val="00873245"/>
    <w:rsid w:val="00874A45"/>
    <w:rsid w:val="008778DD"/>
    <w:rsid w:val="0088170E"/>
    <w:rsid w:val="008821C2"/>
    <w:rsid w:val="0088229C"/>
    <w:rsid w:val="00882541"/>
    <w:rsid w:val="00882946"/>
    <w:rsid w:val="0088380D"/>
    <w:rsid w:val="00883A07"/>
    <w:rsid w:val="00883FDE"/>
    <w:rsid w:val="008845BF"/>
    <w:rsid w:val="00884869"/>
    <w:rsid w:val="008863B7"/>
    <w:rsid w:val="00887349"/>
    <w:rsid w:val="008873CF"/>
    <w:rsid w:val="0089044C"/>
    <w:rsid w:val="00891826"/>
    <w:rsid w:val="0089190A"/>
    <w:rsid w:val="008921C1"/>
    <w:rsid w:val="0089231A"/>
    <w:rsid w:val="00893F12"/>
    <w:rsid w:val="0089410E"/>
    <w:rsid w:val="00895677"/>
    <w:rsid w:val="008A0288"/>
    <w:rsid w:val="008A0ED4"/>
    <w:rsid w:val="008A2F41"/>
    <w:rsid w:val="008A6392"/>
    <w:rsid w:val="008A6FCD"/>
    <w:rsid w:val="008B07BB"/>
    <w:rsid w:val="008B22F8"/>
    <w:rsid w:val="008B2397"/>
    <w:rsid w:val="008B2F27"/>
    <w:rsid w:val="008B3AB5"/>
    <w:rsid w:val="008B3F7C"/>
    <w:rsid w:val="008B6B63"/>
    <w:rsid w:val="008B7369"/>
    <w:rsid w:val="008B75C9"/>
    <w:rsid w:val="008C1D85"/>
    <w:rsid w:val="008C2457"/>
    <w:rsid w:val="008C3A03"/>
    <w:rsid w:val="008C3CDD"/>
    <w:rsid w:val="008C45D2"/>
    <w:rsid w:val="008C5011"/>
    <w:rsid w:val="008C5417"/>
    <w:rsid w:val="008C68C6"/>
    <w:rsid w:val="008C6E90"/>
    <w:rsid w:val="008C7014"/>
    <w:rsid w:val="008D297F"/>
    <w:rsid w:val="008D4BEB"/>
    <w:rsid w:val="008D5D81"/>
    <w:rsid w:val="008D6F8A"/>
    <w:rsid w:val="008D7405"/>
    <w:rsid w:val="008D77A7"/>
    <w:rsid w:val="008D7E81"/>
    <w:rsid w:val="008E2055"/>
    <w:rsid w:val="008E2136"/>
    <w:rsid w:val="008E2F16"/>
    <w:rsid w:val="008E61C2"/>
    <w:rsid w:val="008E6D50"/>
    <w:rsid w:val="008E71A1"/>
    <w:rsid w:val="008F0DB9"/>
    <w:rsid w:val="008F18C1"/>
    <w:rsid w:val="008F200A"/>
    <w:rsid w:val="008F56FA"/>
    <w:rsid w:val="008F6A59"/>
    <w:rsid w:val="00900F38"/>
    <w:rsid w:val="00901515"/>
    <w:rsid w:val="009017EF"/>
    <w:rsid w:val="00901872"/>
    <w:rsid w:val="00901FA6"/>
    <w:rsid w:val="00902B76"/>
    <w:rsid w:val="00902FA7"/>
    <w:rsid w:val="00905529"/>
    <w:rsid w:val="00906F58"/>
    <w:rsid w:val="0091733F"/>
    <w:rsid w:val="009179BB"/>
    <w:rsid w:val="0092044B"/>
    <w:rsid w:val="0092122C"/>
    <w:rsid w:val="00921E80"/>
    <w:rsid w:val="0092220A"/>
    <w:rsid w:val="009229F7"/>
    <w:rsid w:val="00924BC8"/>
    <w:rsid w:val="00925306"/>
    <w:rsid w:val="009265CD"/>
    <w:rsid w:val="00932177"/>
    <w:rsid w:val="009339AD"/>
    <w:rsid w:val="00935224"/>
    <w:rsid w:val="0093535E"/>
    <w:rsid w:val="009358FA"/>
    <w:rsid w:val="0093632E"/>
    <w:rsid w:val="00936991"/>
    <w:rsid w:val="00936EAA"/>
    <w:rsid w:val="009414B6"/>
    <w:rsid w:val="0094375F"/>
    <w:rsid w:val="00943AC5"/>
    <w:rsid w:val="009441AD"/>
    <w:rsid w:val="0094426E"/>
    <w:rsid w:val="00944B3F"/>
    <w:rsid w:val="00944C4B"/>
    <w:rsid w:val="009463F3"/>
    <w:rsid w:val="0095070F"/>
    <w:rsid w:val="009511BA"/>
    <w:rsid w:val="009523D2"/>
    <w:rsid w:val="00952E36"/>
    <w:rsid w:val="00952F76"/>
    <w:rsid w:val="009539C5"/>
    <w:rsid w:val="00954430"/>
    <w:rsid w:val="00956B8B"/>
    <w:rsid w:val="0095713E"/>
    <w:rsid w:val="00957A8B"/>
    <w:rsid w:val="00961F0B"/>
    <w:rsid w:val="009640CB"/>
    <w:rsid w:val="00964178"/>
    <w:rsid w:val="00967E4F"/>
    <w:rsid w:val="00971E92"/>
    <w:rsid w:val="0097312F"/>
    <w:rsid w:val="00977A47"/>
    <w:rsid w:val="009812AB"/>
    <w:rsid w:val="009813AE"/>
    <w:rsid w:val="00986848"/>
    <w:rsid w:val="00986DAB"/>
    <w:rsid w:val="00986E8B"/>
    <w:rsid w:val="009902E6"/>
    <w:rsid w:val="00992A29"/>
    <w:rsid w:val="0099383B"/>
    <w:rsid w:val="00993841"/>
    <w:rsid w:val="00993AB1"/>
    <w:rsid w:val="00993F72"/>
    <w:rsid w:val="009942EE"/>
    <w:rsid w:val="00995EA9"/>
    <w:rsid w:val="009975C3"/>
    <w:rsid w:val="009A21EE"/>
    <w:rsid w:val="009A3231"/>
    <w:rsid w:val="009A3D73"/>
    <w:rsid w:val="009A4387"/>
    <w:rsid w:val="009A4966"/>
    <w:rsid w:val="009A4E18"/>
    <w:rsid w:val="009A58D9"/>
    <w:rsid w:val="009A6438"/>
    <w:rsid w:val="009A6C25"/>
    <w:rsid w:val="009B2975"/>
    <w:rsid w:val="009B3097"/>
    <w:rsid w:val="009B34A7"/>
    <w:rsid w:val="009B4DCA"/>
    <w:rsid w:val="009B672A"/>
    <w:rsid w:val="009C0421"/>
    <w:rsid w:val="009C15A1"/>
    <w:rsid w:val="009C4630"/>
    <w:rsid w:val="009C51C5"/>
    <w:rsid w:val="009C5F7A"/>
    <w:rsid w:val="009C6605"/>
    <w:rsid w:val="009C6C3B"/>
    <w:rsid w:val="009C7CC0"/>
    <w:rsid w:val="009D20E6"/>
    <w:rsid w:val="009D23B0"/>
    <w:rsid w:val="009D30D6"/>
    <w:rsid w:val="009D3459"/>
    <w:rsid w:val="009D4030"/>
    <w:rsid w:val="009D6600"/>
    <w:rsid w:val="009D7D29"/>
    <w:rsid w:val="009E1F20"/>
    <w:rsid w:val="009E2063"/>
    <w:rsid w:val="009E447D"/>
    <w:rsid w:val="009E5D59"/>
    <w:rsid w:val="009E5F32"/>
    <w:rsid w:val="009E68BE"/>
    <w:rsid w:val="009E7D02"/>
    <w:rsid w:val="009F1393"/>
    <w:rsid w:val="009F365F"/>
    <w:rsid w:val="009F4052"/>
    <w:rsid w:val="009F52FA"/>
    <w:rsid w:val="009F5A78"/>
    <w:rsid w:val="009F5CE8"/>
    <w:rsid w:val="00A000C3"/>
    <w:rsid w:val="00A0307F"/>
    <w:rsid w:val="00A0544E"/>
    <w:rsid w:val="00A05CD7"/>
    <w:rsid w:val="00A07002"/>
    <w:rsid w:val="00A1212C"/>
    <w:rsid w:val="00A130C9"/>
    <w:rsid w:val="00A13C0A"/>
    <w:rsid w:val="00A206A0"/>
    <w:rsid w:val="00A20C33"/>
    <w:rsid w:val="00A215B1"/>
    <w:rsid w:val="00A21B6F"/>
    <w:rsid w:val="00A23B7B"/>
    <w:rsid w:val="00A25687"/>
    <w:rsid w:val="00A26FBA"/>
    <w:rsid w:val="00A300C9"/>
    <w:rsid w:val="00A3092D"/>
    <w:rsid w:val="00A31349"/>
    <w:rsid w:val="00A316C7"/>
    <w:rsid w:val="00A32E6F"/>
    <w:rsid w:val="00A40A47"/>
    <w:rsid w:val="00A416A2"/>
    <w:rsid w:val="00A42557"/>
    <w:rsid w:val="00A42CD8"/>
    <w:rsid w:val="00A437C8"/>
    <w:rsid w:val="00A446BE"/>
    <w:rsid w:val="00A463DE"/>
    <w:rsid w:val="00A47244"/>
    <w:rsid w:val="00A47EA5"/>
    <w:rsid w:val="00A50673"/>
    <w:rsid w:val="00A53AFE"/>
    <w:rsid w:val="00A53FD0"/>
    <w:rsid w:val="00A571DA"/>
    <w:rsid w:val="00A6566B"/>
    <w:rsid w:val="00A6753F"/>
    <w:rsid w:val="00A67840"/>
    <w:rsid w:val="00A67916"/>
    <w:rsid w:val="00A67AC2"/>
    <w:rsid w:val="00A67FF4"/>
    <w:rsid w:val="00A71E84"/>
    <w:rsid w:val="00A73434"/>
    <w:rsid w:val="00A74377"/>
    <w:rsid w:val="00A74DD1"/>
    <w:rsid w:val="00A759A0"/>
    <w:rsid w:val="00A76B1D"/>
    <w:rsid w:val="00A80780"/>
    <w:rsid w:val="00A81A55"/>
    <w:rsid w:val="00A83555"/>
    <w:rsid w:val="00A846A9"/>
    <w:rsid w:val="00A8488A"/>
    <w:rsid w:val="00A854A8"/>
    <w:rsid w:val="00A90EF6"/>
    <w:rsid w:val="00A91322"/>
    <w:rsid w:val="00A9219B"/>
    <w:rsid w:val="00A933D5"/>
    <w:rsid w:val="00AA004B"/>
    <w:rsid w:val="00AA08A3"/>
    <w:rsid w:val="00AA2C1B"/>
    <w:rsid w:val="00AA2F78"/>
    <w:rsid w:val="00AA3089"/>
    <w:rsid w:val="00AA36FC"/>
    <w:rsid w:val="00AA4032"/>
    <w:rsid w:val="00AA4C69"/>
    <w:rsid w:val="00AA4E85"/>
    <w:rsid w:val="00AB1EAD"/>
    <w:rsid w:val="00AB3518"/>
    <w:rsid w:val="00AB3CC2"/>
    <w:rsid w:val="00AB428B"/>
    <w:rsid w:val="00AB609E"/>
    <w:rsid w:val="00AB6BC8"/>
    <w:rsid w:val="00AB6C33"/>
    <w:rsid w:val="00AB76C6"/>
    <w:rsid w:val="00AB7C87"/>
    <w:rsid w:val="00AC2F7E"/>
    <w:rsid w:val="00AC3719"/>
    <w:rsid w:val="00AC3D01"/>
    <w:rsid w:val="00AC4D3E"/>
    <w:rsid w:val="00AC50A7"/>
    <w:rsid w:val="00AC73C7"/>
    <w:rsid w:val="00AC7F74"/>
    <w:rsid w:val="00AD5214"/>
    <w:rsid w:val="00AE0878"/>
    <w:rsid w:val="00AE1BF5"/>
    <w:rsid w:val="00AE29D5"/>
    <w:rsid w:val="00AE34CC"/>
    <w:rsid w:val="00AE4B17"/>
    <w:rsid w:val="00AE6A70"/>
    <w:rsid w:val="00AE74C7"/>
    <w:rsid w:val="00AF0281"/>
    <w:rsid w:val="00AF09F4"/>
    <w:rsid w:val="00AF0BDA"/>
    <w:rsid w:val="00AF1EAA"/>
    <w:rsid w:val="00AF22BA"/>
    <w:rsid w:val="00AF273A"/>
    <w:rsid w:val="00AF29E2"/>
    <w:rsid w:val="00AF3117"/>
    <w:rsid w:val="00AF4058"/>
    <w:rsid w:val="00B01130"/>
    <w:rsid w:val="00B014E6"/>
    <w:rsid w:val="00B01A54"/>
    <w:rsid w:val="00B01ACD"/>
    <w:rsid w:val="00B063EA"/>
    <w:rsid w:val="00B06B19"/>
    <w:rsid w:val="00B06F02"/>
    <w:rsid w:val="00B07A63"/>
    <w:rsid w:val="00B07AD4"/>
    <w:rsid w:val="00B10E86"/>
    <w:rsid w:val="00B10EF6"/>
    <w:rsid w:val="00B1208B"/>
    <w:rsid w:val="00B1213A"/>
    <w:rsid w:val="00B149BB"/>
    <w:rsid w:val="00B14C14"/>
    <w:rsid w:val="00B17019"/>
    <w:rsid w:val="00B17F7C"/>
    <w:rsid w:val="00B2352A"/>
    <w:rsid w:val="00B237A5"/>
    <w:rsid w:val="00B23EFC"/>
    <w:rsid w:val="00B26080"/>
    <w:rsid w:val="00B27E18"/>
    <w:rsid w:val="00B305AE"/>
    <w:rsid w:val="00B3187F"/>
    <w:rsid w:val="00B32291"/>
    <w:rsid w:val="00B327D7"/>
    <w:rsid w:val="00B35CD9"/>
    <w:rsid w:val="00B3655D"/>
    <w:rsid w:val="00B36B84"/>
    <w:rsid w:val="00B37641"/>
    <w:rsid w:val="00B40D74"/>
    <w:rsid w:val="00B42674"/>
    <w:rsid w:val="00B46088"/>
    <w:rsid w:val="00B47DFB"/>
    <w:rsid w:val="00B5129C"/>
    <w:rsid w:val="00B5152B"/>
    <w:rsid w:val="00B51566"/>
    <w:rsid w:val="00B51690"/>
    <w:rsid w:val="00B52CD9"/>
    <w:rsid w:val="00B53A8C"/>
    <w:rsid w:val="00B547B2"/>
    <w:rsid w:val="00B54CFA"/>
    <w:rsid w:val="00B54F99"/>
    <w:rsid w:val="00B54FEB"/>
    <w:rsid w:val="00B55408"/>
    <w:rsid w:val="00B561FB"/>
    <w:rsid w:val="00B5676E"/>
    <w:rsid w:val="00B56E85"/>
    <w:rsid w:val="00B620C6"/>
    <w:rsid w:val="00B6262C"/>
    <w:rsid w:val="00B65D59"/>
    <w:rsid w:val="00B66216"/>
    <w:rsid w:val="00B66B88"/>
    <w:rsid w:val="00B66F2E"/>
    <w:rsid w:val="00B66F39"/>
    <w:rsid w:val="00B70BA8"/>
    <w:rsid w:val="00B73BC0"/>
    <w:rsid w:val="00B74320"/>
    <w:rsid w:val="00B74EEE"/>
    <w:rsid w:val="00B806E8"/>
    <w:rsid w:val="00B81636"/>
    <w:rsid w:val="00B827F4"/>
    <w:rsid w:val="00B84B7C"/>
    <w:rsid w:val="00B91716"/>
    <w:rsid w:val="00B92199"/>
    <w:rsid w:val="00B92C89"/>
    <w:rsid w:val="00B95C9C"/>
    <w:rsid w:val="00B95F17"/>
    <w:rsid w:val="00BA03F0"/>
    <w:rsid w:val="00BA0DC2"/>
    <w:rsid w:val="00BA14BB"/>
    <w:rsid w:val="00BA17AB"/>
    <w:rsid w:val="00BA3F23"/>
    <w:rsid w:val="00BA4CA5"/>
    <w:rsid w:val="00BA5518"/>
    <w:rsid w:val="00BA56F9"/>
    <w:rsid w:val="00BA7B38"/>
    <w:rsid w:val="00BA7D4A"/>
    <w:rsid w:val="00BB2A3D"/>
    <w:rsid w:val="00BB39DD"/>
    <w:rsid w:val="00BB42EB"/>
    <w:rsid w:val="00BB674E"/>
    <w:rsid w:val="00BB68AB"/>
    <w:rsid w:val="00BB7C68"/>
    <w:rsid w:val="00BC3B62"/>
    <w:rsid w:val="00BC3CD8"/>
    <w:rsid w:val="00BC520E"/>
    <w:rsid w:val="00BC6FB7"/>
    <w:rsid w:val="00BD1891"/>
    <w:rsid w:val="00BD2364"/>
    <w:rsid w:val="00BD2786"/>
    <w:rsid w:val="00BD2A8D"/>
    <w:rsid w:val="00BD2F0D"/>
    <w:rsid w:val="00BD2FEB"/>
    <w:rsid w:val="00BD55D1"/>
    <w:rsid w:val="00BD6944"/>
    <w:rsid w:val="00BE02B9"/>
    <w:rsid w:val="00BE0551"/>
    <w:rsid w:val="00BE1956"/>
    <w:rsid w:val="00BE2FE6"/>
    <w:rsid w:val="00BE3DAE"/>
    <w:rsid w:val="00BE41F2"/>
    <w:rsid w:val="00BE51B0"/>
    <w:rsid w:val="00BE5B77"/>
    <w:rsid w:val="00BE7A9F"/>
    <w:rsid w:val="00BF0CFF"/>
    <w:rsid w:val="00C002B3"/>
    <w:rsid w:val="00C011EB"/>
    <w:rsid w:val="00C016B8"/>
    <w:rsid w:val="00C0389F"/>
    <w:rsid w:val="00C047E9"/>
    <w:rsid w:val="00C05AA3"/>
    <w:rsid w:val="00C112FC"/>
    <w:rsid w:val="00C122F8"/>
    <w:rsid w:val="00C128BF"/>
    <w:rsid w:val="00C13379"/>
    <w:rsid w:val="00C13F71"/>
    <w:rsid w:val="00C1791B"/>
    <w:rsid w:val="00C22268"/>
    <w:rsid w:val="00C22D16"/>
    <w:rsid w:val="00C22E7C"/>
    <w:rsid w:val="00C22F08"/>
    <w:rsid w:val="00C23DD9"/>
    <w:rsid w:val="00C251E5"/>
    <w:rsid w:val="00C25499"/>
    <w:rsid w:val="00C26ED4"/>
    <w:rsid w:val="00C3026C"/>
    <w:rsid w:val="00C3042D"/>
    <w:rsid w:val="00C31223"/>
    <w:rsid w:val="00C3173B"/>
    <w:rsid w:val="00C31D02"/>
    <w:rsid w:val="00C31E5D"/>
    <w:rsid w:val="00C34476"/>
    <w:rsid w:val="00C348BB"/>
    <w:rsid w:val="00C356CA"/>
    <w:rsid w:val="00C359C2"/>
    <w:rsid w:val="00C40ED0"/>
    <w:rsid w:val="00C419D3"/>
    <w:rsid w:val="00C41F0D"/>
    <w:rsid w:val="00C42840"/>
    <w:rsid w:val="00C43243"/>
    <w:rsid w:val="00C459AF"/>
    <w:rsid w:val="00C46AEC"/>
    <w:rsid w:val="00C46D1A"/>
    <w:rsid w:val="00C46DF2"/>
    <w:rsid w:val="00C5005D"/>
    <w:rsid w:val="00C53438"/>
    <w:rsid w:val="00C563EE"/>
    <w:rsid w:val="00C5739C"/>
    <w:rsid w:val="00C57537"/>
    <w:rsid w:val="00C575CD"/>
    <w:rsid w:val="00C63A16"/>
    <w:rsid w:val="00C63C3E"/>
    <w:rsid w:val="00C644C5"/>
    <w:rsid w:val="00C66044"/>
    <w:rsid w:val="00C666B3"/>
    <w:rsid w:val="00C7051C"/>
    <w:rsid w:val="00C73865"/>
    <w:rsid w:val="00C75EA6"/>
    <w:rsid w:val="00C76D86"/>
    <w:rsid w:val="00C80F14"/>
    <w:rsid w:val="00C84431"/>
    <w:rsid w:val="00C84754"/>
    <w:rsid w:val="00C861A6"/>
    <w:rsid w:val="00C9176F"/>
    <w:rsid w:val="00C91B31"/>
    <w:rsid w:val="00C91CC4"/>
    <w:rsid w:val="00C91FAF"/>
    <w:rsid w:val="00C94976"/>
    <w:rsid w:val="00C951DB"/>
    <w:rsid w:val="00C96AC4"/>
    <w:rsid w:val="00CA03D8"/>
    <w:rsid w:val="00CA098A"/>
    <w:rsid w:val="00CA1560"/>
    <w:rsid w:val="00CA1A4A"/>
    <w:rsid w:val="00CA26CA"/>
    <w:rsid w:val="00CA6D5E"/>
    <w:rsid w:val="00CA7E64"/>
    <w:rsid w:val="00CB098D"/>
    <w:rsid w:val="00CB2884"/>
    <w:rsid w:val="00CB3D03"/>
    <w:rsid w:val="00CB52F3"/>
    <w:rsid w:val="00CB5EDA"/>
    <w:rsid w:val="00CB6AAE"/>
    <w:rsid w:val="00CB6B61"/>
    <w:rsid w:val="00CC08A5"/>
    <w:rsid w:val="00CC1411"/>
    <w:rsid w:val="00CC17B7"/>
    <w:rsid w:val="00CC5247"/>
    <w:rsid w:val="00CC5A10"/>
    <w:rsid w:val="00CC70FA"/>
    <w:rsid w:val="00CC72E9"/>
    <w:rsid w:val="00CD0FD0"/>
    <w:rsid w:val="00CD11A2"/>
    <w:rsid w:val="00CD266F"/>
    <w:rsid w:val="00CD2B82"/>
    <w:rsid w:val="00CD5217"/>
    <w:rsid w:val="00CD6797"/>
    <w:rsid w:val="00CD6AFB"/>
    <w:rsid w:val="00CE106D"/>
    <w:rsid w:val="00CE1DE1"/>
    <w:rsid w:val="00CE1E78"/>
    <w:rsid w:val="00CE21E8"/>
    <w:rsid w:val="00CE2A30"/>
    <w:rsid w:val="00CE305E"/>
    <w:rsid w:val="00CE324F"/>
    <w:rsid w:val="00CE3492"/>
    <w:rsid w:val="00CE4D25"/>
    <w:rsid w:val="00CE67E9"/>
    <w:rsid w:val="00CE73C5"/>
    <w:rsid w:val="00CF292F"/>
    <w:rsid w:val="00CF2B38"/>
    <w:rsid w:val="00CF34A6"/>
    <w:rsid w:val="00CF4EB9"/>
    <w:rsid w:val="00CF5A02"/>
    <w:rsid w:val="00D02D19"/>
    <w:rsid w:val="00D056F6"/>
    <w:rsid w:val="00D06BDB"/>
    <w:rsid w:val="00D077F9"/>
    <w:rsid w:val="00D10329"/>
    <w:rsid w:val="00D10858"/>
    <w:rsid w:val="00D120C8"/>
    <w:rsid w:val="00D12828"/>
    <w:rsid w:val="00D1478E"/>
    <w:rsid w:val="00D163AD"/>
    <w:rsid w:val="00D20A01"/>
    <w:rsid w:val="00D236DD"/>
    <w:rsid w:val="00D237C2"/>
    <w:rsid w:val="00D245ED"/>
    <w:rsid w:val="00D2635E"/>
    <w:rsid w:val="00D2749D"/>
    <w:rsid w:val="00D306C0"/>
    <w:rsid w:val="00D31101"/>
    <w:rsid w:val="00D314CF"/>
    <w:rsid w:val="00D32BB5"/>
    <w:rsid w:val="00D34E6F"/>
    <w:rsid w:val="00D37091"/>
    <w:rsid w:val="00D41303"/>
    <w:rsid w:val="00D41784"/>
    <w:rsid w:val="00D4287E"/>
    <w:rsid w:val="00D43BC4"/>
    <w:rsid w:val="00D43DF1"/>
    <w:rsid w:val="00D43E18"/>
    <w:rsid w:val="00D43FB0"/>
    <w:rsid w:val="00D46F0B"/>
    <w:rsid w:val="00D47170"/>
    <w:rsid w:val="00D4799A"/>
    <w:rsid w:val="00D47CCA"/>
    <w:rsid w:val="00D52C90"/>
    <w:rsid w:val="00D54078"/>
    <w:rsid w:val="00D548A4"/>
    <w:rsid w:val="00D555D5"/>
    <w:rsid w:val="00D603BE"/>
    <w:rsid w:val="00D615FF"/>
    <w:rsid w:val="00D623C5"/>
    <w:rsid w:val="00D62F84"/>
    <w:rsid w:val="00D646CC"/>
    <w:rsid w:val="00D66142"/>
    <w:rsid w:val="00D67AF8"/>
    <w:rsid w:val="00D710E2"/>
    <w:rsid w:val="00D734D4"/>
    <w:rsid w:val="00D74653"/>
    <w:rsid w:val="00D80354"/>
    <w:rsid w:val="00D81EAE"/>
    <w:rsid w:val="00D852D7"/>
    <w:rsid w:val="00D85F60"/>
    <w:rsid w:val="00D86118"/>
    <w:rsid w:val="00D87CBA"/>
    <w:rsid w:val="00D9186D"/>
    <w:rsid w:val="00D93A69"/>
    <w:rsid w:val="00D9410A"/>
    <w:rsid w:val="00D944E9"/>
    <w:rsid w:val="00D9452F"/>
    <w:rsid w:val="00D95475"/>
    <w:rsid w:val="00DA0505"/>
    <w:rsid w:val="00DA128B"/>
    <w:rsid w:val="00DA198B"/>
    <w:rsid w:val="00DA2A4A"/>
    <w:rsid w:val="00DA2BE7"/>
    <w:rsid w:val="00DA3F37"/>
    <w:rsid w:val="00DA54F7"/>
    <w:rsid w:val="00DA5C56"/>
    <w:rsid w:val="00DA64E2"/>
    <w:rsid w:val="00DA6A02"/>
    <w:rsid w:val="00DB096B"/>
    <w:rsid w:val="00DB178E"/>
    <w:rsid w:val="00DB2272"/>
    <w:rsid w:val="00DB23FC"/>
    <w:rsid w:val="00DB5AF2"/>
    <w:rsid w:val="00DB6D4C"/>
    <w:rsid w:val="00DB7361"/>
    <w:rsid w:val="00DB7CCE"/>
    <w:rsid w:val="00DC0A53"/>
    <w:rsid w:val="00DC136C"/>
    <w:rsid w:val="00DC154B"/>
    <w:rsid w:val="00DC1BD1"/>
    <w:rsid w:val="00DC28CC"/>
    <w:rsid w:val="00DC4489"/>
    <w:rsid w:val="00DC4760"/>
    <w:rsid w:val="00DC4C99"/>
    <w:rsid w:val="00DC7753"/>
    <w:rsid w:val="00DD2C03"/>
    <w:rsid w:val="00DD43EC"/>
    <w:rsid w:val="00DD5A1D"/>
    <w:rsid w:val="00DD6286"/>
    <w:rsid w:val="00DD7675"/>
    <w:rsid w:val="00DD76B6"/>
    <w:rsid w:val="00DD7CEE"/>
    <w:rsid w:val="00DD7D53"/>
    <w:rsid w:val="00DE2E11"/>
    <w:rsid w:val="00DE341E"/>
    <w:rsid w:val="00DE5AD2"/>
    <w:rsid w:val="00DE7C3C"/>
    <w:rsid w:val="00DF0971"/>
    <w:rsid w:val="00DF0CDB"/>
    <w:rsid w:val="00DF3889"/>
    <w:rsid w:val="00DF4055"/>
    <w:rsid w:val="00DF4161"/>
    <w:rsid w:val="00DF5068"/>
    <w:rsid w:val="00DF6269"/>
    <w:rsid w:val="00DF6A00"/>
    <w:rsid w:val="00DF7B1A"/>
    <w:rsid w:val="00E000EB"/>
    <w:rsid w:val="00E01B41"/>
    <w:rsid w:val="00E02AE2"/>
    <w:rsid w:val="00E06249"/>
    <w:rsid w:val="00E067E6"/>
    <w:rsid w:val="00E11079"/>
    <w:rsid w:val="00E11444"/>
    <w:rsid w:val="00E119C3"/>
    <w:rsid w:val="00E13853"/>
    <w:rsid w:val="00E13C1F"/>
    <w:rsid w:val="00E158DD"/>
    <w:rsid w:val="00E163BD"/>
    <w:rsid w:val="00E20C9C"/>
    <w:rsid w:val="00E232C8"/>
    <w:rsid w:val="00E258BD"/>
    <w:rsid w:val="00E2670A"/>
    <w:rsid w:val="00E30A8C"/>
    <w:rsid w:val="00E31ABD"/>
    <w:rsid w:val="00E336C3"/>
    <w:rsid w:val="00E3380D"/>
    <w:rsid w:val="00E33D60"/>
    <w:rsid w:val="00E34D1C"/>
    <w:rsid w:val="00E3743D"/>
    <w:rsid w:val="00E3786F"/>
    <w:rsid w:val="00E40B4D"/>
    <w:rsid w:val="00E429D0"/>
    <w:rsid w:val="00E45811"/>
    <w:rsid w:val="00E472B0"/>
    <w:rsid w:val="00E508EB"/>
    <w:rsid w:val="00E51C47"/>
    <w:rsid w:val="00E5229C"/>
    <w:rsid w:val="00E5235B"/>
    <w:rsid w:val="00E54BB4"/>
    <w:rsid w:val="00E558AC"/>
    <w:rsid w:val="00E55A63"/>
    <w:rsid w:val="00E563DE"/>
    <w:rsid w:val="00E5661C"/>
    <w:rsid w:val="00E56CEE"/>
    <w:rsid w:val="00E57748"/>
    <w:rsid w:val="00E57A14"/>
    <w:rsid w:val="00E60735"/>
    <w:rsid w:val="00E6705C"/>
    <w:rsid w:val="00E67543"/>
    <w:rsid w:val="00E7173F"/>
    <w:rsid w:val="00E71D55"/>
    <w:rsid w:val="00E73B48"/>
    <w:rsid w:val="00E742B4"/>
    <w:rsid w:val="00E74B6C"/>
    <w:rsid w:val="00E7708D"/>
    <w:rsid w:val="00E77260"/>
    <w:rsid w:val="00E77946"/>
    <w:rsid w:val="00E8320E"/>
    <w:rsid w:val="00E84222"/>
    <w:rsid w:val="00E85845"/>
    <w:rsid w:val="00E9023C"/>
    <w:rsid w:val="00E92D62"/>
    <w:rsid w:val="00E93166"/>
    <w:rsid w:val="00E96C44"/>
    <w:rsid w:val="00EA1055"/>
    <w:rsid w:val="00EA1F0C"/>
    <w:rsid w:val="00EA2D64"/>
    <w:rsid w:val="00EA37AD"/>
    <w:rsid w:val="00EA3E68"/>
    <w:rsid w:val="00EA5C7B"/>
    <w:rsid w:val="00EA7D27"/>
    <w:rsid w:val="00EB0246"/>
    <w:rsid w:val="00EB0EC0"/>
    <w:rsid w:val="00EB1ECF"/>
    <w:rsid w:val="00EB1EE1"/>
    <w:rsid w:val="00EB27AC"/>
    <w:rsid w:val="00EB3F4E"/>
    <w:rsid w:val="00EB4E10"/>
    <w:rsid w:val="00EB5992"/>
    <w:rsid w:val="00EB6E77"/>
    <w:rsid w:val="00EC234E"/>
    <w:rsid w:val="00EC4441"/>
    <w:rsid w:val="00EC4B42"/>
    <w:rsid w:val="00EC572C"/>
    <w:rsid w:val="00EC6ECD"/>
    <w:rsid w:val="00EC7646"/>
    <w:rsid w:val="00ED0301"/>
    <w:rsid w:val="00ED0B16"/>
    <w:rsid w:val="00ED0B5F"/>
    <w:rsid w:val="00ED0CB7"/>
    <w:rsid w:val="00ED0DFA"/>
    <w:rsid w:val="00ED153C"/>
    <w:rsid w:val="00ED24D6"/>
    <w:rsid w:val="00ED2539"/>
    <w:rsid w:val="00ED2CCD"/>
    <w:rsid w:val="00ED41DA"/>
    <w:rsid w:val="00ED463A"/>
    <w:rsid w:val="00ED5BF9"/>
    <w:rsid w:val="00ED6C2E"/>
    <w:rsid w:val="00ED72A5"/>
    <w:rsid w:val="00EE14F1"/>
    <w:rsid w:val="00EE1D64"/>
    <w:rsid w:val="00EE4224"/>
    <w:rsid w:val="00EE49CA"/>
    <w:rsid w:val="00EE5534"/>
    <w:rsid w:val="00EF1B71"/>
    <w:rsid w:val="00EF1F09"/>
    <w:rsid w:val="00EF29B3"/>
    <w:rsid w:val="00EF37B3"/>
    <w:rsid w:val="00EF492C"/>
    <w:rsid w:val="00EF54E6"/>
    <w:rsid w:val="00EF5C40"/>
    <w:rsid w:val="00EF7F8F"/>
    <w:rsid w:val="00F004BC"/>
    <w:rsid w:val="00F00C30"/>
    <w:rsid w:val="00F012F9"/>
    <w:rsid w:val="00F0168C"/>
    <w:rsid w:val="00F0288D"/>
    <w:rsid w:val="00F02CDB"/>
    <w:rsid w:val="00F06B20"/>
    <w:rsid w:val="00F07904"/>
    <w:rsid w:val="00F10253"/>
    <w:rsid w:val="00F10BBD"/>
    <w:rsid w:val="00F10D71"/>
    <w:rsid w:val="00F10F46"/>
    <w:rsid w:val="00F1147E"/>
    <w:rsid w:val="00F11F95"/>
    <w:rsid w:val="00F123F7"/>
    <w:rsid w:val="00F125B8"/>
    <w:rsid w:val="00F12927"/>
    <w:rsid w:val="00F1323F"/>
    <w:rsid w:val="00F20B69"/>
    <w:rsid w:val="00F21BF7"/>
    <w:rsid w:val="00F23D08"/>
    <w:rsid w:val="00F246C0"/>
    <w:rsid w:val="00F30E00"/>
    <w:rsid w:val="00F3183E"/>
    <w:rsid w:val="00F3277C"/>
    <w:rsid w:val="00F33A55"/>
    <w:rsid w:val="00F3450F"/>
    <w:rsid w:val="00F345FF"/>
    <w:rsid w:val="00F35C0D"/>
    <w:rsid w:val="00F4230B"/>
    <w:rsid w:val="00F43D01"/>
    <w:rsid w:val="00F47074"/>
    <w:rsid w:val="00F47109"/>
    <w:rsid w:val="00F4792C"/>
    <w:rsid w:val="00F54688"/>
    <w:rsid w:val="00F548E1"/>
    <w:rsid w:val="00F54EB1"/>
    <w:rsid w:val="00F55C1F"/>
    <w:rsid w:val="00F55CBE"/>
    <w:rsid w:val="00F563B2"/>
    <w:rsid w:val="00F564D8"/>
    <w:rsid w:val="00F56562"/>
    <w:rsid w:val="00F56C7A"/>
    <w:rsid w:val="00F5729D"/>
    <w:rsid w:val="00F6041A"/>
    <w:rsid w:val="00F61679"/>
    <w:rsid w:val="00F6696A"/>
    <w:rsid w:val="00F66DCA"/>
    <w:rsid w:val="00F7092F"/>
    <w:rsid w:val="00F71744"/>
    <w:rsid w:val="00F71EBF"/>
    <w:rsid w:val="00F71F01"/>
    <w:rsid w:val="00F7268B"/>
    <w:rsid w:val="00F726DB"/>
    <w:rsid w:val="00F733CD"/>
    <w:rsid w:val="00F76AB8"/>
    <w:rsid w:val="00F77748"/>
    <w:rsid w:val="00F8038C"/>
    <w:rsid w:val="00F82143"/>
    <w:rsid w:val="00F82D67"/>
    <w:rsid w:val="00F8424C"/>
    <w:rsid w:val="00F8456F"/>
    <w:rsid w:val="00F84877"/>
    <w:rsid w:val="00F84C16"/>
    <w:rsid w:val="00F853F3"/>
    <w:rsid w:val="00F856CA"/>
    <w:rsid w:val="00F86F46"/>
    <w:rsid w:val="00F9026C"/>
    <w:rsid w:val="00F90B3E"/>
    <w:rsid w:val="00F92D8E"/>
    <w:rsid w:val="00F930A9"/>
    <w:rsid w:val="00F933EB"/>
    <w:rsid w:val="00F93B41"/>
    <w:rsid w:val="00F9668C"/>
    <w:rsid w:val="00F97BDD"/>
    <w:rsid w:val="00F97C27"/>
    <w:rsid w:val="00FA20FE"/>
    <w:rsid w:val="00FA483C"/>
    <w:rsid w:val="00FA642A"/>
    <w:rsid w:val="00FA6B56"/>
    <w:rsid w:val="00FA7C08"/>
    <w:rsid w:val="00FB057D"/>
    <w:rsid w:val="00FB0C24"/>
    <w:rsid w:val="00FB1715"/>
    <w:rsid w:val="00FB5F4F"/>
    <w:rsid w:val="00FC1105"/>
    <w:rsid w:val="00FC5D5C"/>
    <w:rsid w:val="00FC67D6"/>
    <w:rsid w:val="00FC77B6"/>
    <w:rsid w:val="00FC7AE0"/>
    <w:rsid w:val="00FD0471"/>
    <w:rsid w:val="00FD1F0C"/>
    <w:rsid w:val="00FD2AD0"/>
    <w:rsid w:val="00FD3F5C"/>
    <w:rsid w:val="00FE06D7"/>
    <w:rsid w:val="00FE20B0"/>
    <w:rsid w:val="00FE2F1A"/>
    <w:rsid w:val="00FE41F7"/>
    <w:rsid w:val="00FE49B2"/>
    <w:rsid w:val="00FE566C"/>
    <w:rsid w:val="00FE57D3"/>
    <w:rsid w:val="00FF167C"/>
    <w:rsid w:val="00FF461C"/>
    <w:rsid w:val="00FF54F4"/>
    <w:rsid w:val="00FF5E3F"/>
    <w:rsid w:val="00FF6984"/>
    <w:rsid w:val="00FF6AFE"/>
    <w:rsid w:val="00FF759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99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2BC"/>
    <w:rPr>
      <w:rFonts w:ascii="Times New Roman" w:hAnsi="Times New Roman"/>
    </w:rPr>
  </w:style>
  <w:style w:type="paragraph" w:styleId="Ttulo1">
    <w:name w:val="heading 1"/>
    <w:basedOn w:val="Normal"/>
    <w:next w:val="Normal"/>
    <w:link w:val="Ttulo1Char"/>
    <w:uiPriority w:val="9"/>
    <w:qFormat/>
    <w:rsid w:val="00D540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qFormat/>
    <w:rsid w:val="00EF492C"/>
    <w:pPr>
      <w:spacing w:before="100" w:beforeAutospacing="1" w:after="100" w:afterAutospacing="1" w:line="240" w:lineRule="auto"/>
      <w:outlineLvl w:val="1"/>
    </w:pPr>
    <w:rPr>
      <w:rFonts w:eastAsia="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54078"/>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F492C"/>
    <w:rPr>
      <w:rFonts w:ascii="Times New Roman" w:eastAsia="Times New Roman" w:hAnsi="Times New Roman" w:cs="Times New Roman"/>
      <w:b/>
      <w:bCs/>
      <w:sz w:val="36"/>
      <w:szCs w:val="36"/>
      <w:lang w:eastAsia="pt-BR"/>
    </w:rPr>
  </w:style>
  <w:style w:type="paragraph" w:styleId="SemEspaamento">
    <w:name w:val="No Spacing"/>
    <w:uiPriority w:val="1"/>
    <w:qFormat/>
    <w:rsid w:val="004D543D"/>
    <w:pPr>
      <w:spacing w:after="0" w:line="240" w:lineRule="auto"/>
    </w:pPr>
    <w:rPr>
      <w:rFonts w:ascii="Times New Roman" w:hAnsi="Times New Roman"/>
    </w:rPr>
  </w:style>
  <w:style w:type="character" w:styleId="Hyperlink">
    <w:name w:val="Hyperlink"/>
    <w:basedOn w:val="Fontepargpadro"/>
    <w:uiPriority w:val="99"/>
    <w:unhideWhenUsed/>
    <w:rsid w:val="00387458"/>
    <w:rPr>
      <w:color w:val="0000FF" w:themeColor="hyperlink"/>
      <w:u w:val="single"/>
    </w:rPr>
  </w:style>
  <w:style w:type="paragraph" w:styleId="Cabealho">
    <w:name w:val="header"/>
    <w:basedOn w:val="Normal"/>
    <w:link w:val="CabealhoChar"/>
    <w:uiPriority w:val="99"/>
    <w:unhideWhenUsed/>
    <w:rsid w:val="00345C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C8B"/>
    <w:rPr>
      <w:rFonts w:ascii="Times New Roman" w:hAnsi="Times New Roman"/>
    </w:rPr>
  </w:style>
  <w:style w:type="paragraph" w:styleId="Rodap">
    <w:name w:val="footer"/>
    <w:basedOn w:val="Normal"/>
    <w:link w:val="RodapChar"/>
    <w:uiPriority w:val="99"/>
    <w:unhideWhenUsed/>
    <w:rsid w:val="00345C8B"/>
    <w:pPr>
      <w:tabs>
        <w:tab w:val="center" w:pos="4252"/>
        <w:tab w:val="right" w:pos="8504"/>
      </w:tabs>
      <w:spacing w:after="0" w:line="240" w:lineRule="auto"/>
    </w:pPr>
  </w:style>
  <w:style w:type="character" w:customStyle="1" w:styleId="RodapChar">
    <w:name w:val="Rodapé Char"/>
    <w:basedOn w:val="Fontepargpadro"/>
    <w:link w:val="Rodap"/>
    <w:uiPriority w:val="99"/>
    <w:rsid w:val="00345C8B"/>
    <w:rPr>
      <w:rFonts w:ascii="Times New Roman" w:hAnsi="Times New Roman"/>
    </w:rPr>
  </w:style>
  <w:style w:type="paragraph" w:styleId="Textodebalo">
    <w:name w:val="Balloon Text"/>
    <w:basedOn w:val="Normal"/>
    <w:link w:val="TextodebaloChar"/>
    <w:uiPriority w:val="99"/>
    <w:semiHidden/>
    <w:unhideWhenUsed/>
    <w:rsid w:val="00622F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2F49"/>
    <w:rPr>
      <w:rFonts w:ascii="Tahoma" w:hAnsi="Tahoma" w:cs="Tahoma"/>
      <w:sz w:val="16"/>
      <w:szCs w:val="16"/>
    </w:rPr>
  </w:style>
  <w:style w:type="character" w:styleId="HiperlinkVisitado">
    <w:name w:val="FollowedHyperlink"/>
    <w:basedOn w:val="Fontepargpadro"/>
    <w:uiPriority w:val="99"/>
    <w:semiHidden/>
    <w:unhideWhenUsed/>
    <w:rsid w:val="0018187C"/>
    <w:rPr>
      <w:color w:val="800080" w:themeColor="followedHyperlink"/>
      <w:u w:val="single"/>
    </w:rPr>
  </w:style>
  <w:style w:type="character" w:styleId="Forte">
    <w:name w:val="Strong"/>
    <w:basedOn w:val="Fontepargpadro"/>
    <w:uiPriority w:val="22"/>
    <w:qFormat/>
    <w:rsid w:val="00623937"/>
    <w:rPr>
      <w:b/>
      <w:bCs/>
    </w:rPr>
  </w:style>
  <w:style w:type="paragraph" w:styleId="NormalWeb">
    <w:name w:val="Normal (Web)"/>
    <w:basedOn w:val="Normal"/>
    <w:uiPriority w:val="99"/>
    <w:unhideWhenUsed/>
    <w:rsid w:val="00623937"/>
    <w:pPr>
      <w:spacing w:before="100" w:beforeAutospacing="1" w:after="100" w:afterAutospacing="1" w:line="240" w:lineRule="auto"/>
    </w:pPr>
    <w:rPr>
      <w:rFonts w:eastAsia="Times New Roman" w:cs="Times New Roman"/>
      <w:sz w:val="24"/>
      <w:szCs w:val="24"/>
      <w:lang w:eastAsia="pt-BR"/>
    </w:rPr>
  </w:style>
  <w:style w:type="character" w:styleId="TextodoEspaoReservado">
    <w:name w:val="Placeholder Text"/>
    <w:basedOn w:val="Fontepargpadro"/>
    <w:uiPriority w:val="99"/>
    <w:semiHidden/>
    <w:rsid w:val="000D1E8C"/>
    <w:rPr>
      <w:color w:val="808080"/>
    </w:rPr>
  </w:style>
  <w:style w:type="paragraph" w:styleId="Textodenotaderodap">
    <w:name w:val="footnote text"/>
    <w:basedOn w:val="Normal"/>
    <w:link w:val="TextodenotaderodapChar"/>
    <w:uiPriority w:val="99"/>
    <w:semiHidden/>
    <w:unhideWhenUsed/>
    <w:rsid w:val="000F373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F3735"/>
    <w:rPr>
      <w:rFonts w:ascii="Times New Roman" w:hAnsi="Times New Roman"/>
      <w:sz w:val="20"/>
      <w:szCs w:val="20"/>
    </w:rPr>
  </w:style>
  <w:style w:type="character" w:styleId="Refdenotaderodap">
    <w:name w:val="footnote reference"/>
    <w:basedOn w:val="Fontepargpadro"/>
    <w:uiPriority w:val="99"/>
    <w:semiHidden/>
    <w:unhideWhenUsed/>
    <w:rsid w:val="000F3735"/>
    <w:rPr>
      <w:vertAlign w:val="superscript"/>
    </w:rPr>
  </w:style>
  <w:style w:type="paragraph" w:styleId="CabealhodoSumrio">
    <w:name w:val="TOC Heading"/>
    <w:basedOn w:val="Ttulo1"/>
    <w:next w:val="Normal"/>
    <w:uiPriority w:val="39"/>
    <w:unhideWhenUsed/>
    <w:qFormat/>
    <w:rsid w:val="00D54078"/>
    <w:pPr>
      <w:spacing w:line="276" w:lineRule="auto"/>
      <w:outlineLvl w:val="9"/>
    </w:pPr>
  </w:style>
  <w:style w:type="paragraph" w:styleId="Sumrio2">
    <w:name w:val="toc 2"/>
    <w:basedOn w:val="Normal"/>
    <w:next w:val="Normal"/>
    <w:autoRedefine/>
    <w:uiPriority w:val="39"/>
    <w:unhideWhenUsed/>
    <w:qFormat/>
    <w:rsid w:val="00D54078"/>
    <w:pPr>
      <w:spacing w:after="100" w:line="276" w:lineRule="auto"/>
      <w:ind w:left="220"/>
    </w:pPr>
    <w:rPr>
      <w:rFonts w:asciiTheme="minorHAnsi" w:eastAsiaTheme="minorEastAsia" w:hAnsiTheme="minorHAnsi"/>
    </w:rPr>
  </w:style>
  <w:style w:type="paragraph" w:styleId="Sumrio1">
    <w:name w:val="toc 1"/>
    <w:basedOn w:val="Normal"/>
    <w:next w:val="Normal"/>
    <w:autoRedefine/>
    <w:uiPriority w:val="39"/>
    <w:semiHidden/>
    <w:unhideWhenUsed/>
    <w:qFormat/>
    <w:rsid w:val="00D54078"/>
    <w:pPr>
      <w:spacing w:after="100" w:line="276" w:lineRule="auto"/>
    </w:pPr>
    <w:rPr>
      <w:rFonts w:asciiTheme="minorHAnsi" w:eastAsiaTheme="minorEastAsia" w:hAnsiTheme="minorHAnsi"/>
    </w:rPr>
  </w:style>
  <w:style w:type="paragraph" w:styleId="Sumrio3">
    <w:name w:val="toc 3"/>
    <w:basedOn w:val="Normal"/>
    <w:next w:val="Normal"/>
    <w:autoRedefine/>
    <w:uiPriority w:val="39"/>
    <w:semiHidden/>
    <w:unhideWhenUsed/>
    <w:qFormat/>
    <w:rsid w:val="00D54078"/>
    <w:pPr>
      <w:spacing w:after="100" w:line="276" w:lineRule="auto"/>
      <w:ind w:left="440"/>
    </w:pPr>
    <w:rPr>
      <w:rFonts w:asciiTheme="minorHAnsi" w:eastAsiaTheme="minorEastAsia" w:hAnsiTheme="minorHAnsi"/>
    </w:rPr>
  </w:style>
  <w:style w:type="paragraph" w:styleId="PargrafodaLista">
    <w:name w:val="List Paragraph"/>
    <w:basedOn w:val="Normal"/>
    <w:uiPriority w:val="34"/>
    <w:qFormat/>
    <w:rsid w:val="009511BA"/>
    <w:pPr>
      <w:ind w:left="720"/>
      <w:contextualSpacing/>
    </w:pPr>
  </w:style>
  <w:style w:type="character" w:styleId="Refdecomentrio">
    <w:name w:val="annotation reference"/>
    <w:basedOn w:val="Fontepargpadro"/>
    <w:uiPriority w:val="99"/>
    <w:semiHidden/>
    <w:unhideWhenUsed/>
    <w:rsid w:val="00FA642A"/>
    <w:rPr>
      <w:sz w:val="16"/>
      <w:szCs w:val="16"/>
    </w:rPr>
  </w:style>
  <w:style w:type="paragraph" w:styleId="Textodecomentrio">
    <w:name w:val="annotation text"/>
    <w:basedOn w:val="Normal"/>
    <w:link w:val="TextodecomentrioChar"/>
    <w:uiPriority w:val="99"/>
    <w:semiHidden/>
    <w:unhideWhenUsed/>
    <w:rsid w:val="00FA642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A642A"/>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84869"/>
    <w:rPr>
      <w:b/>
      <w:bCs/>
    </w:rPr>
  </w:style>
  <w:style w:type="character" w:customStyle="1" w:styleId="AssuntodocomentrioChar">
    <w:name w:val="Assunto do comentário Char"/>
    <w:basedOn w:val="TextodecomentrioChar"/>
    <w:link w:val="Assuntodocomentrio"/>
    <w:uiPriority w:val="99"/>
    <w:semiHidden/>
    <w:rsid w:val="00884869"/>
    <w:rPr>
      <w:rFonts w:ascii="Times New Roman" w:hAnsi="Times New Roman"/>
      <w:b/>
      <w:bCs/>
      <w:sz w:val="20"/>
      <w:szCs w:val="20"/>
    </w:rPr>
  </w:style>
  <w:style w:type="character" w:customStyle="1" w:styleId="apple-converted-space">
    <w:name w:val="apple-converted-space"/>
    <w:basedOn w:val="Fontepargpadro"/>
    <w:rsid w:val="00D077F9"/>
  </w:style>
  <w:style w:type="paragraph" w:customStyle="1" w:styleId="font5">
    <w:name w:val="font5"/>
    <w:basedOn w:val="Normal"/>
    <w:rsid w:val="00DD43EC"/>
    <w:pPr>
      <w:spacing w:before="100" w:beforeAutospacing="1" w:after="100" w:afterAutospacing="1" w:line="240" w:lineRule="auto"/>
    </w:pPr>
    <w:rPr>
      <w:rFonts w:eastAsia="Times New Roman" w:cs="Times New Roman"/>
      <w:color w:val="000000"/>
      <w:sz w:val="20"/>
      <w:szCs w:val="20"/>
      <w:lang w:eastAsia="pt-BR"/>
    </w:rPr>
  </w:style>
  <w:style w:type="paragraph" w:customStyle="1" w:styleId="font6">
    <w:name w:val="font6"/>
    <w:basedOn w:val="Normal"/>
    <w:rsid w:val="00DD43EC"/>
    <w:pPr>
      <w:spacing w:before="100" w:beforeAutospacing="1" w:after="100" w:afterAutospacing="1" w:line="240" w:lineRule="auto"/>
    </w:pPr>
    <w:rPr>
      <w:rFonts w:eastAsia="Times New Roman" w:cs="Times New Roman"/>
      <w:i/>
      <w:iCs/>
      <w:color w:val="000000"/>
      <w:sz w:val="20"/>
      <w:szCs w:val="20"/>
      <w:lang w:eastAsia="pt-BR"/>
    </w:rPr>
  </w:style>
  <w:style w:type="paragraph" w:customStyle="1" w:styleId="xl65">
    <w:name w:val="xl65"/>
    <w:basedOn w:val="Normal"/>
    <w:rsid w:val="00DD43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lang w:eastAsia="pt-BR"/>
    </w:rPr>
  </w:style>
  <w:style w:type="paragraph" w:customStyle="1" w:styleId="xl66">
    <w:name w:val="xl66"/>
    <w:basedOn w:val="Normal"/>
    <w:rsid w:val="00DD43EC"/>
    <w:pPr>
      <w:spacing w:before="100" w:beforeAutospacing="1" w:after="100" w:afterAutospacing="1" w:line="240" w:lineRule="auto"/>
    </w:pPr>
    <w:rPr>
      <w:rFonts w:eastAsia="Times New Roman" w:cs="Times New Roman"/>
      <w:sz w:val="20"/>
      <w:szCs w:val="20"/>
      <w:lang w:eastAsia="pt-BR"/>
    </w:rPr>
  </w:style>
  <w:style w:type="paragraph" w:customStyle="1" w:styleId="xl67">
    <w:name w:val="xl67"/>
    <w:basedOn w:val="Normal"/>
    <w:rsid w:val="00DD43EC"/>
    <w:pPr>
      <w:spacing w:before="100" w:beforeAutospacing="1" w:after="100" w:afterAutospacing="1" w:line="240" w:lineRule="auto"/>
      <w:textAlignment w:val="center"/>
    </w:pPr>
    <w:rPr>
      <w:rFonts w:eastAsia="Times New Roman" w:cs="Times New Roman"/>
      <w:sz w:val="20"/>
      <w:szCs w:val="20"/>
      <w:lang w:eastAsia="pt-BR"/>
    </w:rPr>
  </w:style>
  <w:style w:type="paragraph" w:customStyle="1" w:styleId="xl68">
    <w:name w:val="xl68"/>
    <w:basedOn w:val="Normal"/>
    <w:rsid w:val="00DD43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lang w:eastAsia="pt-BR"/>
    </w:rPr>
  </w:style>
  <w:style w:type="paragraph" w:customStyle="1" w:styleId="xl69">
    <w:name w:val="xl69"/>
    <w:basedOn w:val="Normal"/>
    <w:rsid w:val="00DD43EC"/>
    <w:pPr>
      <w:spacing w:before="100" w:beforeAutospacing="1" w:after="100" w:afterAutospacing="1" w:line="240" w:lineRule="auto"/>
      <w:jc w:val="center"/>
    </w:pPr>
    <w:rPr>
      <w:rFonts w:eastAsia="Times New Roman" w:cs="Times New Roman"/>
      <w:sz w:val="20"/>
      <w:szCs w:val="20"/>
      <w:lang w:eastAsia="pt-BR"/>
    </w:rPr>
  </w:style>
  <w:style w:type="paragraph" w:customStyle="1" w:styleId="xl70">
    <w:name w:val="xl70"/>
    <w:basedOn w:val="Normal"/>
    <w:rsid w:val="00DD43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pt-BR"/>
    </w:rPr>
  </w:style>
  <w:style w:type="paragraph" w:customStyle="1" w:styleId="xl71">
    <w:name w:val="xl71"/>
    <w:basedOn w:val="Normal"/>
    <w:rsid w:val="00DD43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pt-BR"/>
    </w:rPr>
  </w:style>
  <w:style w:type="paragraph" w:customStyle="1" w:styleId="xl72">
    <w:name w:val="xl72"/>
    <w:basedOn w:val="Normal"/>
    <w:rsid w:val="00DD43EC"/>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0"/>
      <w:szCs w:val="20"/>
      <w:lang w:eastAsia="pt-BR"/>
    </w:rPr>
  </w:style>
  <w:style w:type="paragraph" w:customStyle="1" w:styleId="xl73">
    <w:name w:val="xl73"/>
    <w:basedOn w:val="Normal"/>
    <w:rsid w:val="00DD43E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 w:val="20"/>
      <w:szCs w:val="20"/>
      <w:lang w:eastAsia="pt-BR"/>
    </w:rPr>
  </w:style>
  <w:style w:type="paragraph" w:styleId="Subttulo">
    <w:name w:val="Subtitle"/>
    <w:basedOn w:val="Normal"/>
    <w:next w:val="Corpodetexto"/>
    <w:link w:val="SubttuloChar"/>
    <w:qFormat/>
    <w:rsid w:val="00C128BF"/>
    <w:pPr>
      <w:suppressAutoHyphens/>
      <w:spacing w:after="0" w:line="240" w:lineRule="auto"/>
      <w:jc w:val="both"/>
    </w:pPr>
    <w:rPr>
      <w:rFonts w:eastAsia="Times New Roman" w:cs="Times New Roman"/>
      <w:b/>
      <w:sz w:val="24"/>
      <w:szCs w:val="24"/>
      <w:lang w:eastAsia="ar-SA"/>
    </w:rPr>
  </w:style>
  <w:style w:type="character" w:customStyle="1" w:styleId="SubttuloChar">
    <w:name w:val="Subtítulo Char"/>
    <w:basedOn w:val="Fontepargpadro"/>
    <w:link w:val="Subttulo"/>
    <w:rsid w:val="00C128BF"/>
    <w:rPr>
      <w:rFonts w:ascii="Times New Roman" w:eastAsia="Times New Roman" w:hAnsi="Times New Roman" w:cs="Times New Roman"/>
      <w:b/>
      <w:sz w:val="24"/>
      <w:szCs w:val="24"/>
      <w:lang w:eastAsia="ar-SA"/>
    </w:rPr>
  </w:style>
  <w:style w:type="paragraph" w:customStyle="1" w:styleId="Corpodetexto31">
    <w:name w:val="Corpo de texto 31"/>
    <w:basedOn w:val="Normal"/>
    <w:rsid w:val="00C128BF"/>
    <w:pPr>
      <w:suppressAutoHyphens/>
      <w:spacing w:after="0" w:line="240" w:lineRule="auto"/>
      <w:jc w:val="center"/>
    </w:pPr>
    <w:rPr>
      <w:rFonts w:eastAsia="Times New Roman" w:cs="Times New Roman"/>
      <w:b/>
      <w:sz w:val="28"/>
      <w:szCs w:val="24"/>
      <w:lang w:eastAsia="ar-SA"/>
    </w:rPr>
  </w:style>
  <w:style w:type="paragraph" w:styleId="Ttulo">
    <w:name w:val="Title"/>
    <w:basedOn w:val="Normal"/>
    <w:next w:val="Subttulo"/>
    <w:link w:val="TtuloChar"/>
    <w:qFormat/>
    <w:rsid w:val="00C128BF"/>
    <w:pPr>
      <w:suppressAutoHyphens/>
      <w:spacing w:after="0" w:line="240" w:lineRule="auto"/>
      <w:jc w:val="center"/>
    </w:pPr>
    <w:rPr>
      <w:rFonts w:ascii="Arial" w:eastAsia="Times New Roman" w:hAnsi="Arial" w:cs="Times New Roman"/>
      <w:b/>
      <w:sz w:val="28"/>
      <w:szCs w:val="24"/>
      <w:lang w:val="en-GB" w:eastAsia="ar-SA"/>
    </w:rPr>
  </w:style>
  <w:style w:type="character" w:customStyle="1" w:styleId="TtuloChar">
    <w:name w:val="Título Char"/>
    <w:basedOn w:val="Fontepargpadro"/>
    <w:link w:val="Ttulo"/>
    <w:rsid w:val="00C128BF"/>
    <w:rPr>
      <w:rFonts w:ascii="Arial" w:eastAsia="Times New Roman" w:hAnsi="Arial" w:cs="Times New Roman"/>
      <w:b/>
      <w:sz w:val="28"/>
      <w:szCs w:val="24"/>
      <w:lang w:val="en-GB" w:eastAsia="ar-SA"/>
    </w:rPr>
  </w:style>
  <w:style w:type="paragraph" w:customStyle="1" w:styleId="OmniPage7">
    <w:name w:val="OmniPage #7"/>
    <w:basedOn w:val="Normal"/>
    <w:rsid w:val="00C128BF"/>
    <w:pPr>
      <w:suppressAutoHyphens/>
      <w:spacing w:after="0" w:line="540" w:lineRule="exact"/>
    </w:pPr>
    <w:rPr>
      <w:rFonts w:eastAsia="Times New Roman" w:cs="Times New Roman"/>
      <w:sz w:val="20"/>
      <w:szCs w:val="20"/>
      <w:lang w:val="en-US" w:eastAsia="ar-SA"/>
    </w:rPr>
  </w:style>
  <w:style w:type="paragraph" w:styleId="Corpodetexto">
    <w:name w:val="Body Text"/>
    <w:basedOn w:val="Normal"/>
    <w:link w:val="CorpodetextoChar"/>
    <w:uiPriority w:val="99"/>
    <w:semiHidden/>
    <w:unhideWhenUsed/>
    <w:rsid w:val="00C128BF"/>
    <w:pPr>
      <w:spacing w:after="120"/>
    </w:pPr>
  </w:style>
  <w:style w:type="character" w:customStyle="1" w:styleId="CorpodetextoChar">
    <w:name w:val="Corpo de texto Char"/>
    <w:basedOn w:val="Fontepargpadro"/>
    <w:link w:val="Corpodetexto"/>
    <w:uiPriority w:val="99"/>
    <w:semiHidden/>
    <w:rsid w:val="00C128BF"/>
    <w:rPr>
      <w:rFonts w:ascii="Times New Roman" w:hAnsi="Times New Roman"/>
    </w:rPr>
  </w:style>
  <w:style w:type="paragraph" w:styleId="Pr-formataoHTML">
    <w:name w:val="HTML Preformatted"/>
    <w:basedOn w:val="Normal"/>
    <w:link w:val="Pr-formataoHTMLChar"/>
    <w:uiPriority w:val="99"/>
    <w:semiHidden/>
    <w:unhideWhenUsed/>
    <w:rsid w:val="00645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45586"/>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2BC"/>
    <w:rPr>
      <w:rFonts w:ascii="Times New Roman" w:hAnsi="Times New Roman"/>
    </w:rPr>
  </w:style>
  <w:style w:type="paragraph" w:styleId="Ttulo1">
    <w:name w:val="heading 1"/>
    <w:basedOn w:val="Normal"/>
    <w:next w:val="Normal"/>
    <w:link w:val="Ttulo1Char"/>
    <w:uiPriority w:val="9"/>
    <w:qFormat/>
    <w:rsid w:val="00D540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qFormat/>
    <w:rsid w:val="00EF492C"/>
    <w:pPr>
      <w:spacing w:before="100" w:beforeAutospacing="1" w:after="100" w:afterAutospacing="1" w:line="240" w:lineRule="auto"/>
      <w:outlineLvl w:val="1"/>
    </w:pPr>
    <w:rPr>
      <w:rFonts w:eastAsia="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54078"/>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F492C"/>
    <w:rPr>
      <w:rFonts w:ascii="Times New Roman" w:eastAsia="Times New Roman" w:hAnsi="Times New Roman" w:cs="Times New Roman"/>
      <w:b/>
      <w:bCs/>
      <w:sz w:val="36"/>
      <w:szCs w:val="36"/>
      <w:lang w:eastAsia="pt-BR"/>
    </w:rPr>
  </w:style>
  <w:style w:type="paragraph" w:styleId="SemEspaamento">
    <w:name w:val="No Spacing"/>
    <w:uiPriority w:val="1"/>
    <w:qFormat/>
    <w:rsid w:val="004D543D"/>
    <w:pPr>
      <w:spacing w:after="0" w:line="240" w:lineRule="auto"/>
    </w:pPr>
    <w:rPr>
      <w:rFonts w:ascii="Times New Roman" w:hAnsi="Times New Roman"/>
    </w:rPr>
  </w:style>
  <w:style w:type="character" w:styleId="Hyperlink">
    <w:name w:val="Hyperlink"/>
    <w:basedOn w:val="Fontepargpadro"/>
    <w:uiPriority w:val="99"/>
    <w:unhideWhenUsed/>
    <w:rsid w:val="00387458"/>
    <w:rPr>
      <w:color w:val="0000FF" w:themeColor="hyperlink"/>
      <w:u w:val="single"/>
    </w:rPr>
  </w:style>
  <w:style w:type="paragraph" w:styleId="Cabealho">
    <w:name w:val="header"/>
    <w:basedOn w:val="Normal"/>
    <w:link w:val="CabealhoChar"/>
    <w:uiPriority w:val="99"/>
    <w:unhideWhenUsed/>
    <w:rsid w:val="00345C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C8B"/>
    <w:rPr>
      <w:rFonts w:ascii="Times New Roman" w:hAnsi="Times New Roman"/>
    </w:rPr>
  </w:style>
  <w:style w:type="paragraph" w:styleId="Rodap">
    <w:name w:val="footer"/>
    <w:basedOn w:val="Normal"/>
    <w:link w:val="RodapChar"/>
    <w:uiPriority w:val="99"/>
    <w:unhideWhenUsed/>
    <w:rsid w:val="00345C8B"/>
    <w:pPr>
      <w:tabs>
        <w:tab w:val="center" w:pos="4252"/>
        <w:tab w:val="right" w:pos="8504"/>
      </w:tabs>
      <w:spacing w:after="0" w:line="240" w:lineRule="auto"/>
    </w:pPr>
  </w:style>
  <w:style w:type="character" w:customStyle="1" w:styleId="RodapChar">
    <w:name w:val="Rodapé Char"/>
    <w:basedOn w:val="Fontepargpadro"/>
    <w:link w:val="Rodap"/>
    <w:uiPriority w:val="99"/>
    <w:rsid w:val="00345C8B"/>
    <w:rPr>
      <w:rFonts w:ascii="Times New Roman" w:hAnsi="Times New Roman"/>
    </w:rPr>
  </w:style>
  <w:style w:type="paragraph" w:styleId="Textodebalo">
    <w:name w:val="Balloon Text"/>
    <w:basedOn w:val="Normal"/>
    <w:link w:val="TextodebaloChar"/>
    <w:uiPriority w:val="99"/>
    <w:semiHidden/>
    <w:unhideWhenUsed/>
    <w:rsid w:val="00622F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2F49"/>
    <w:rPr>
      <w:rFonts w:ascii="Tahoma" w:hAnsi="Tahoma" w:cs="Tahoma"/>
      <w:sz w:val="16"/>
      <w:szCs w:val="16"/>
    </w:rPr>
  </w:style>
  <w:style w:type="character" w:styleId="HiperlinkVisitado">
    <w:name w:val="FollowedHyperlink"/>
    <w:basedOn w:val="Fontepargpadro"/>
    <w:uiPriority w:val="99"/>
    <w:semiHidden/>
    <w:unhideWhenUsed/>
    <w:rsid w:val="0018187C"/>
    <w:rPr>
      <w:color w:val="800080" w:themeColor="followedHyperlink"/>
      <w:u w:val="single"/>
    </w:rPr>
  </w:style>
  <w:style w:type="character" w:styleId="Forte">
    <w:name w:val="Strong"/>
    <w:basedOn w:val="Fontepargpadro"/>
    <w:uiPriority w:val="22"/>
    <w:qFormat/>
    <w:rsid w:val="00623937"/>
    <w:rPr>
      <w:b/>
      <w:bCs/>
    </w:rPr>
  </w:style>
  <w:style w:type="paragraph" w:styleId="NormalWeb">
    <w:name w:val="Normal (Web)"/>
    <w:basedOn w:val="Normal"/>
    <w:uiPriority w:val="99"/>
    <w:unhideWhenUsed/>
    <w:rsid w:val="00623937"/>
    <w:pPr>
      <w:spacing w:before="100" w:beforeAutospacing="1" w:after="100" w:afterAutospacing="1" w:line="240" w:lineRule="auto"/>
    </w:pPr>
    <w:rPr>
      <w:rFonts w:eastAsia="Times New Roman" w:cs="Times New Roman"/>
      <w:sz w:val="24"/>
      <w:szCs w:val="24"/>
      <w:lang w:eastAsia="pt-BR"/>
    </w:rPr>
  </w:style>
  <w:style w:type="character" w:styleId="TextodoEspaoReservado">
    <w:name w:val="Placeholder Text"/>
    <w:basedOn w:val="Fontepargpadro"/>
    <w:uiPriority w:val="99"/>
    <w:semiHidden/>
    <w:rsid w:val="000D1E8C"/>
    <w:rPr>
      <w:color w:val="808080"/>
    </w:rPr>
  </w:style>
  <w:style w:type="paragraph" w:styleId="Textodenotaderodap">
    <w:name w:val="footnote text"/>
    <w:basedOn w:val="Normal"/>
    <w:link w:val="TextodenotaderodapChar"/>
    <w:uiPriority w:val="99"/>
    <w:semiHidden/>
    <w:unhideWhenUsed/>
    <w:rsid w:val="000F373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F3735"/>
    <w:rPr>
      <w:rFonts w:ascii="Times New Roman" w:hAnsi="Times New Roman"/>
      <w:sz w:val="20"/>
      <w:szCs w:val="20"/>
    </w:rPr>
  </w:style>
  <w:style w:type="character" w:styleId="Refdenotaderodap">
    <w:name w:val="footnote reference"/>
    <w:basedOn w:val="Fontepargpadro"/>
    <w:uiPriority w:val="99"/>
    <w:semiHidden/>
    <w:unhideWhenUsed/>
    <w:rsid w:val="000F3735"/>
    <w:rPr>
      <w:vertAlign w:val="superscript"/>
    </w:rPr>
  </w:style>
  <w:style w:type="paragraph" w:styleId="CabealhodoSumrio">
    <w:name w:val="TOC Heading"/>
    <w:basedOn w:val="Ttulo1"/>
    <w:next w:val="Normal"/>
    <w:uiPriority w:val="39"/>
    <w:unhideWhenUsed/>
    <w:qFormat/>
    <w:rsid w:val="00D54078"/>
    <w:pPr>
      <w:spacing w:line="276" w:lineRule="auto"/>
      <w:outlineLvl w:val="9"/>
    </w:pPr>
  </w:style>
  <w:style w:type="paragraph" w:styleId="Sumrio2">
    <w:name w:val="toc 2"/>
    <w:basedOn w:val="Normal"/>
    <w:next w:val="Normal"/>
    <w:autoRedefine/>
    <w:uiPriority w:val="39"/>
    <w:unhideWhenUsed/>
    <w:qFormat/>
    <w:rsid w:val="00D54078"/>
    <w:pPr>
      <w:spacing w:after="100" w:line="276" w:lineRule="auto"/>
      <w:ind w:left="220"/>
    </w:pPr>
    <w:rPr>
      <w:rFonts w:asciiTheme="minorHAnsi" w:eastAsiaTheme="minorEastAsia" w:hAnsiTheme="minorHAnsi"/>
    </w:rPr>
  </w:style>
  <w:style w:type="paragraph" w:styleId="Sumrio1">
    <w:name w:val="toc 1"/>
    <w:basedOn w:val="Normal"/>
    <w:next w:val="Normal"/>
    <w:autoRedefine/>
    <w:uiPriority w:val="39"/>
    <w:semiHidden/>
    <w:unhideWhenUsed/>
    <w:qFormat/>
    <w:rsid w:val="00D54078"/>
    <w:pPr>
      <w:spacing w:after="100" w:line="276" w:lineRule="auto"/>
    </w:pPr>
    <w:rPr>
      <w:rFonts w:asciiTheme="minorHAnsi" w:eastAsiaTheme="minorEastAsia" w:hAnsiTheme="minorHAnsi"/>
    </w:rPr>
  </w:style>
  <w:style w:type="paragraph" w:styleId="Sumrio3">
    <w:name w:val="toc 3"/>
    <w:basedOn w:val="Normal"/>
    <w:next w:val="Normal"/>
    <w:autoRedefine/>
    <w:uiPriority w:val="39"/>
    <w:semiHidden/>
    <w:unhideWhenUsed/>
    <w:qFormat/>
    <w:rsid w:val="00D54078"/>
    <w:pPr>
      <w:spacing w:after="100" w:line="276" w:lineRule="auto"/>
      <w:ind w:left="440"/>
    </w:pPr>
    <w:rPr>
      <w:rFonts w:asciiTheme="minorHAnsi" w:eastAsiaTheme="minorEastAsia" w:hAnsiTheme="minorHAnsi"/>
    </w:rPr>
  </w:style>
  <w:style w:type="paragraph" w:styleId="PargrafodaLista">
    <w:name w:val="List Paragraph"/>
    <w:basedOn w:val="Normal"/>
    <w:uiPriority w:val="34"/>
    <w:qFormat/>
    <w:rsid w:val="009511BA"/>
    <w:pPr>
      <w:ind w:left="720"/>
      <w:contextualSpacing/>
    </w:pPr>
  </w:style>
  <w:style w:type="character" w:styleId="Refdecomentrio">
    <w:name w:val="annotation reference"/>
    <w:basedOn w:val="Fontepargpadro"/>
    <w:uiPriority w:val="99"/>
    <w:semiHidden/>
    <w:unhideWhenUsed/>
    <w:rsid w:val="00FA642A"/>
    <w:rPr>
      <w:sz w:val="16"/>
      <w:szCs w:val="16"/>
    </w:rPr>
  </w:style>
  <w:style w:type="paragraph" w:styleId="Textodecomentrio">
    <w:name w:val="annotation text"/>
    <w:basedOn w:val="Normal"/>
    <w:link w:val="TextodecomentrioChar"/>
    <w:uiPriority w:val="99"/>
    <w:semiHidden/>
    <w:unhideWhenUsed/>
    <w:rsid w:val="00FA642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A642A"/>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84869"/>
    <w:rPr>
      <w:b/>
      <w:bCs/>
    </w:rPr>
  </w:style>
  <w:style w:type="character" w:customStyle="1" w:styleId="AssuntodocomentrioChar">
    <w:name w:val="Assunto do comentário Char"/>
    <w:basedOn w:val="TextodecomentrioChar"/>
    <w:link w:val="Assuntodocomentrio"/>
    <w:uiPriority w:val="99"/>
    <w:semiHidden/>
    <w:rsid w:val="00884869"/>
    <w:rPr>
      <w:rFonts w:ascii="Times New Roman" w:hAnsi="Times New Roman"/>
      <w:b/>
      <w:bCs/>
      <w:sz w:val="20"/>
      <w:szCs w:val="20"/>
    </w:rPr>
  </w:style>
  <w:style w:type="character" w:customStyle="1" w:styleId="apple-converted-space">
    <w:name w:val="apple-converted-space"/>
    <w:basedOn w:val="Fontepargpadro"/>
    <w:rsid w:val="00D077F9"/>
  </w:style>
  <w:style w:type="paragraph" w:customStyle="1" w:styleId="font5">
    <w:name w:val="font5"/>
    <w:basedOn w:val="Normal"/>
    <w:rsid w:val="00DD43EC"/>
    <w:pPr>
      <w:spacing w:before="100" w:beforeAutospacing="1" w:after="100" w:afterAutospacing="1" w:line="240" w:lineRule="auto"/>
    </w:pPr>
    <w:rPr>
      <w:rFonts w:eastAsia="Times New Roman" w:cs="Times New Roman"/>
      <w:color w:val="000000"/>
      <w:sz w:val="20"/>
      <w:szCs w:val="20"/>
      <w:lang w:eastAsia="pt-BR"/>
    </w:rPr>
  </w:style>
  <w:style w:type="paragraph" w:customStyle="1" w:styleId="font6">
    <w:name w:val="font6"/>
    <w:basedOn w:val="Normal"/>
    <w:rsid w:val="00DD43EC"/>
    <w:pPr>
      <w:spacing w:before="100" w:beforeAutospacing="1" w:after="100" w:afterAutospacing="1" w:line="240" w:lineRule="auto"/>
    </w:pPr>
    <w:rPr>
      <w:rFonts w:eastAsia="Times New Roman" w:cs="Times New Roman"/>
      <w:i/>
      <w:iCs/>
      <w:color w:val="000000"/>
      <w:sz w:val="20"/>
      <w:szCs w:val="20"/>
      <w:lang w:eastAsia="pt-BR"/>
    </w:rPr>
  </w:style>
  <w:style w:type="paragraph" w:customStyle="1" w:styleId="xl65">
    <w:name w:val="xl65"/>
    <w:basedOn w:val="Normal"/>
    <w:rsid w:val="00DD43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lang w:eastAsia="pt-BR"/>
    </w:rPr>
  </w:style>
  <w:style w:type="paragraph" w:customStyle="1" w:styleId="xl66">
    <w:name w:val="xl66"/>
    <w:basedOn w:val="Normal"/>
    <w:rsid w:val="00DD43EC"/>
    <w:pPr>
      <w:spacing w:before="100" w:beforeAutospacing="1" w:after="100" w:afterAutospacing="1" w:line="240" w:lineRule="auto"/>
    </w:pPr>
    <w:rPr>
      <w:rFonts w:eastAsia="Times New Roman" w:cs="Times New Roman"/>
      <w:sz w:val="20"/>
      <w:szCs w:val="20"/>
      <w:lang w:eastAsia="pt-BR"/>
    </w:rPr>
  </w:style>
  <w:style w:type="paragraph" w:customStyle="1" w:styleId="xl67">
    <w:name w:val="xl67"/>
    <w:basedOn w:val="Normal"/>
    <w:rsid w:val="00DD43EC"/>
    <w:pPr>
      <w:spacing w:before="100" w:beforeAutospacing="1" w:after="100" w:afterAutospacing="1" w:line="240" w:lineRule="auto"/>
      <w:textAlignment w:val="center"/>
    </w:pPr>
    <w:rPr>
      <w:rFonts w:eastAsia="Times New Roman" w:cs="Times New Roman"/>
      <w:sz w:val="20"/>
      <w:szCs w:val="20"/>
      <w:lang w:eastAsia="pt-BR"/>
    </w:rPr>
  </w:style>
  <w:style w:type="paragraph" w:customStyle="1" w:styleId="xl68">
    <w:name w:val="xl68"/>
    <w:basedOn w:val="Normal"/>
    <w:rsid w:val="00DD43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lang w:eastAsia="pt-BR"/>
    </w:rPr>
  </w:style>
  <w:style w:type="paragraph" w:customStyle="1" w:styleId="xl69">
    <w:name w:val="xl69"/>
    <w:basedOn w:val="Normal"/>
    <w:rsid w:val="00DD43EC"/>
    <w:pPr>
      <w:spacing w:before="100" w:beforeAutospacing="1" w:after="100" w:afterAutospacing="1" w:line="240" w:lineRule="auto"/>
      <w:jc w:val="center"/>
    </w:pPr>
    <w:rPr>
      <w:rFonts w:eastAsia="Times New Roman" w:cs="Times New Roman"/>
      <w:sz w:val="20"/>
      <w:szCs w:val="20"/>
      <w:lang w:eastAsia="pt-BR"/>
    </w:rPr>
  </w:style>
  <w:style w:type="paragraph" w:customStyle="1" w:styleId="xl70">
    <w:name w:val="xl70"/>
    <w:basedOn w:val="Normal"/>
    <w:rsid w:val="00DD43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pt-BR"/>
    </w:rPr>
  </w:style>
  <w:style w:type="paragraph" w:customStyle="1" w:styleId="xl71">
    <w:name w:val="xl71"/>
    <w:basedOn w:val="Normal"/>
    <w:rsid w:val="00DD43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pt-BR"/>
    </w:rPr>
  </w:style>
  <w:style w:type="paragraph" w:customStyle="1" w:styleId="xl72">
    <w:name w:val="xl72"/>
    <w:basedOn w:val="Normal"/>
    <w:rsid w:val="00DD43EC"/>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0"/>
      <w:szCs w:val="20"/>
      <w:lang w:eastAsia="pt-BR"/>
    </w:rPr>
  </w:style>
  <w:style w:type="paragraph" w:customStyle="1" w:styleId="xl73">
    <w:name w:val="xl73"/>
    <w:basedOn w:val="Normal"/>
    <w:rsid w:val="00DD43E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 w:val="20"/>
      <w:szCs w:val="20"/>
      <w:lang w:eastAsia="pt-BR"/>
    </w:rPr>
  </w:style>
  <w:style w:type="paragraph" w:styleId="Subttulo">
    <w:name w:val="Subtitle"/>
    <w:basedOn w:val="Normal"/>
    <w:next w:val="Corpodetexto"/>
    <w:link w:val="SubttuloChar"/>
    <w:qFormat/>
    <w:rsid w:val="00C128BF"/>
    <w:pPr>
      <w:suppressAutoHyphens/>
      <w:spacing w:after="0" w:line="240" w:lineRule="auto"/>
      <w:jc w:val="both"/>
    </w:pPr>
    <w:rPr>
      <w:rFonts w:eastAsia="Times New Roman" w:cs="Times New Roman"/>
      <w:b/>
      <w:sz w:val="24"/>
      <w:szCs w:val="24"/>
      <w:lang w:eastAsia="ar-SA"/>
    </w:rPr>
  </w:style>
  <w:style w:type="character" w:customStyle="1" w:styleId="SubttuloChar">
    <w:name w:val="Subtítulo Char"/>
    <w:basedOn w:val="Fontepargpadro"/>
    <w:link w:val="Subttulo"/>
    <w:rsid w:val="00C128BF"/>
    <w:rPr>
      <w:rFonts w:ascii="Times New Roman" w:eastAsia="Times New Roman" w:hAnsi="Times New Roman" w:cs="Times New Roman"/>
      <w:b/>
      <w:sz w:val="24"/>
      <w:szCs w:val="24"/>
      <w:lang w:eastAsia="ar-SA"/>
    </w:rPr>
  </w:style>
  <w:style w:type="paragraph" w:customStyle="1" w:styleId="Corpodetexto31">
    <w:name w:val="Corpo de texto 31"/>
    <w:basedOn w:val="Normal"/>
    <w:rsid w:val="00C128BF"/>
    <w:pPr>
      <w:suppressAutoHyphens/>
      <w:spacing w:after="0" w:line="240" w:lineRule="auto"/>
      <w:jc w:val="center"/>
    </w:pPr>
    <w:rPr>
      <w:rFonts w:eastAsia="Times New Roman" w:cs="Times New Roman"/>
      <w:b/>
      <w:sz w:val="28"/>
      <w:szCs w:val="24"/>
      <w:lang w:eastAsia="ar-SA"/>
    </w:rPr>
  </w:style>
  <w:style w:type="paragraph" w:styleId="Ttulo">
    <w:name w:val="Title"/>
    <w:basedOn w:val="Normal"/>
    <w:next w:val="Subttulo"/>
    <w:link w:val="TtuloChar"/>
    <w:qFormat/>
    <w:rsid w:val="00C128BF"/>
    <w:pPr>
      <w:suppressAutoHyphens/>
      <w:spacing w:after="0" w:line="240" w:lineRule="auto"/>
      <w:jc w:val="center"/>
    </w:pPr>
    <w:rPr>
      <w:rFonts w:ascii="Arial" w:eastAsia="Times New Roman" w:hAnsi="Arial" w:cs="Times New Roman"/>
      <w:b/>
      <w:sz w:val="28"/>
      <w:szCs w:val="24"/>
      <w:lang w:val="en-GB" w:eastAsia="ar-SA"/>
    </w:rPr>
  </w:style>
  <w:style w:type="character" w:customStyle="1" w:styleId="TtuloChar">
    <w:name w:val="Título Char"/>
    <w:basedOn w:val="Fontepargpadro"/>
    <w:link w:val="Ttulo"/>
    <w:rsid w:val="00C128BF"/>
    <w:rPr>
      <w:rFonts w:ascii="Arial" w:eastAsia="Times New Roman" w:hAnsi="Arial" w:cs="Times New Roman"/>
      <w:b/>
      <w:sz w:val="28"/>
      <w:szCs w:val="24"/>
      <w:lang w:val="en-GB" w:eastAsia="ar-SA"/>
    </w:rPr>
  </w:style>
  <w:style w:type="paragraph" w:customStyle="1" w:styleId="OmniPage7">
    <w:name w:val="OmniPage #7"/>
    <w:basedOn w:val="Normal"/>
    <w:rsid w:val="00C128BF"/>
    <w:pPr>
      <w:suppressAutoHyphens/>
      <w:spacing w:after="0" w:line="540" w:lineRule="exact"/>
    </w:pPr>
    <w:rPr>
      <w:rFonts w:eastAsia="Times New Roman" w:cs="Times New Roman"/>
      <w:sz w:val="20"/>
      <w:szCs w:val="20"/>
      <w:lang w:val="en-US" w:eastAsia="ar-SA"/>
    </w:rPr>
  </w:style>
  <w:style w:type="paragraph" w:styleId="Corpodetexto">
    <w:name w:val="Body Text"/>
    <w:basedOn w:val="Normal"/>
    <w:link w:val="CorpodetextoChar"/>
    <w:uiPriority w:val="99"/>
    <w:semiHidden/>
    <w:unhideWhenUsed/>
    <w:rsid w:val="00C128BF"/>
    <w:pPr>
      <w:spacing w:after="120"/>
    </w:pPr>
  </w:style>
  <w:style w:type="character" w:customStyle="1" w:styleId="CorpodetextoChar">
    <w:name w:val="Corpo de texto Char"/>
    <w:basedOn w:val="Fontepargpadro"/>
    <w:link w:val="Corpodetexto"/>
    <w:uiPriority w:val="99"/>
    <w:semiHidden/>
    <w:rsid w:val="00C128BF"/>
    <w:rPr>
      <w:rFonts w:ascii="Times New Roman" w:hAnsi="Times New Roman"/>
    </w:rPr>
  </w:style>
  <w:style w:type="paragraph" w:styleId="Pr-formataoHTML">
    <w:name w:val="HTML Preformatted"/>
    <w:basedOn w:val="Normal"/>
    <w:link w:val="Pr-formataoHTMLChar"/>
    <w:uiPriority w:val="99"/>
    <w:semiHidden/>
    <w:unhideWhenUsed/>
    <w:rsid w:val="00645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45586"/>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7875">
      <w:bodyDiv w:val="1"/>
      <w:marLeft w:val="0"/>
      <w:marRight w:val="0"/>
      <w:marTop w:val="0"/>
      <w:marBottom w:val="0"/>
      <w:divBdr>
        <w:top w:val="none" w:sz="0" w:space="0" w:color="auto"/>
        <w:left w:val="none" w:sz="0" w:space="0" w:color="auto"/>
        <w:bottom w:val="none" w:sz="0" w:space="0" w:color="auto"/>
        <w:right w:val="none" w:sz="0" w:space="0" w:color="auto"/>
      </w:divBdr>
    </w:div>
    <w:div w:id="48385674">
      <w:bodyDiv w:val="1"/>
      <w:marLeft w:val="0"/>
      <w:marRight w:val="0"/>
      <w:marTop w:val="0"/>
      <w:marBottom w:val="0"/>
      <w:divBdr>
        <w:top w:val="none" w:sz="0" w:space="0" w:color="auto"/>
        <w:left w:val="none" w:sz="0" w:space="0" w:color="auto"/>
        <w:bottom w:val="none" w:sz="0" w:space="0" w:color="auto"/>
        <w:right w:val="none" w:sz="0" w:space="0" w:color="auto"/>
      </w:divBdr>
    </w:div>
    <w:div w:id="62679869">
      <w:bodyDiv w:val="1"/>
      <w:marLeft w:val="0"/>
      <w:marRight w:val="0"/>
      <w:marTop w:val="0"/>
      <w:marBottom w:val="0"/>
      <w:divBdr>
        <w:top w:val="none" w:sz="0" w:space="0" w:color="auto"/>
        <w:left w:val="none" w:sz="0" w:space="0" w:color="auto"/>
        <w:bottom w:val="none" w:sz="0" w:space="0" w:color="auto"/>
        <w:right w:val="none" w:sz="0" w:space="0" w:color="auto"/>
      </w:divBdr>
    </w:div>
    <w:div w:id="67117818">
      <w:bodyDiv w:val="1"/>
      <w:marLeft w:val="0"/>
      <w:marRight w:val="0"/>
      <w:marTop w:val="0"/>
      <w:marBottom w:val="0"/>
      <w:divBdr>
        <w:top w:val="none" w:sz="0" w:space="0" w:color="auto"/>
        <w:left w:val="none" w:sz="0" w:space="0" w:color="auto"/>
        <w:bottom w:val="none" w:sz="0" w:space="0" w:color="auto"/>
        <w:right w:val="none" w:sz="0" w:space="0" w:color="auto"/>
      </w:divBdr>
    </w:div>
    <w:div w:id="77093434">
      <w:bodyDiv w:val="1"/>
      <w:marLeft w:val="0"/>
      <w:marRight w:val="0"/>
      <w:marTop w:val="0"/>
      <w:marBottom w:val="0"/>
      <w:divBdr>
        <w:top w:val="none" w:sz="0" w:space="0" w:color="auto"/>
        <w:left w:val="none" w:sz="0" w:space="0" w:color="auto"/>
        <w:bottom w:val="none" w:sz="0" w:space="0" w:color="auto"/>
        <w:right w:val="none" w:sz="0" w:space="0" w:color="auto"/>
      </w:divBdr>
    </w:div>
    <w:div w:id="101999053">
      <w:bodyDiv w:val="1"/>
      <w:marLeft w:val="0"/>
      <w:marRight w:val="0"/>
      <w:marTop w:val="0"/>
      <w:marBottom w:val="0"/>
      <w:divBdr>
        <w:top w:val="none" w:sz="0" w:space="0" w:color="auto"/>
        <w:left w:val="none" w:sz="0" w:space="0" w:color="auto"/>
        <w:bottom w:val="none" w:sz="0" w:space="0" w:color="auto"/>
        <w:right w:val="none" w:sz="0" w:space="0" w:color="auto"/>
      </w:divBdr>
    </w:div>
    <w:div w:id="102922946">
      <w:bodyDiv w:val="1"/>
      <w:marLeft w:val="0"/>
      <w:marRight w:val="0"/>
      <w:marTop w:val="0"/>
      <w:marBottom w:val="0"/>
      <w:divBdr>
        <w:top w:val="none" w:sz="0" w:space="0" w:color="auto"/>
        <w:left w:val="none" w:sz="0" w:space="0" w:color="auto"/>
        <w:bottom w:val="none" w:sz="0" w:space="0" w:color="auto"/>
        <w:right w:val="none" w:sz="0" w:space="0" w:color="auto"/>
      </w:divBdr>
    </w:div>
    <w:div w:id="105925321">
      <w:bodyDiv w:val="1"/>
      <w:marLeft w:val="0"/>
      <w:marRight w:val="0"/>
      <w:marTop w:val="0"/>
      <w:marBottom w:val="0"/>
      <w:divBdr>
        <w:top w:val="none" w:sz="0" w:space="0" w:color="auto"/>
        <w:left w:val="none" w:sz="0" w:space="0" w:color="auto"/>
        <w:bottom w:val="none" w:sz="0" w:space="0" w:color="auto"/>
        <w:right w:val="none" w:sz="0" w:space="0" w:color="auto"/>
      </w:divBdr>
    </w:div>
    <w:div w:id="174805730">
      <w:bodyDiv w:val="1"/>
      <w:marLeft w:val="0"/>
      <w:marRight w:val="0"/>
      <w:marTop w:val="0"/>
      <w:marBottom w:val="0"/>
      <w:divBdr>
        <w:top w:val="none" w:sz="0" w:space="0" w:color="auto"/>
        <w:left w:val="none" w:sz="0" w:space="0" w:color="auto"/>
        <w:bottom w:val="none" w:sz="0" w:space="0" w:color="auto"/>
        <w:right w:val="none" w:sz="0" w:space="0" w:color="auto"/>
      </w:divBdr>
    </w:div>
    <w:div w:id="179465847">
      <w:bodyDiv w:val="1"/>
      <w:marLeft w:val="0"/>
      <w:marRight w:val="0"/>
      <w:marTop w:val="0"/>
      <w:marBottom w:val="0"/>
      <w:divBdr>
        <w:top w:val="none" w:sz="0" w:space="0" w:color="auto"/>
        <w:left w:val="none" w:sz="0" w:space="0" w:color="auto"/>
        <w:bottom w:val="none" w:sz="0" w:space="0" w:color="auto"/>
        <w:right w:val="none" w:sz="0" w:space="0" w:color="auto"/>
      </w:divBdr>
    </w:div>
    <w:div w:id="215941215">
      <w:bodyDiv w:val="1"/>
      <w:marLeft w:val="0"/>
      <w:marRight w:val="0"/>
      <w:marTop w:val="0"/>
      <w:marBottom w:val="0"/>
      <w:divBdr>
        <w:top w:val="none" w:sz="0" w:space="0" w:color="auto"/>
        <w:left w:val="none" w:sz="0" w:space="0" w:color="auto"/>
        <w:bottom w:val="none" w:sz="0" w:space="0" w:color="auto"/>
        <w:right w:val="none" w:sz="0" w:space="0" w:color="auto"/>
      </w:divBdr>
    </w:div>
    <w:div w:id="354770606">
      <w:bodyDiv w:val="1"/>
      <w:marLeft w:val="0"/>
      <w:marRight w:val="0"/>
      <w:marTop w:val="0"/>
      <w:marBottom w:val="0"/>
      <w:divBdr>
        <w:top w:val="none" w:sz="0" w:space="0" w:color="auto"/>
        <w:left w:val="none" w:sz="0" w:space="0" w:color="auto"/>
        <w:bottom w:val="none" w:sz="0" w:space="0" w:color="auto"/>
        <w:right w:val="none" w:sz="0" w:space="0" w:color="auto"/>
      </w:divBdr>
    </w:div>
    <w:div w:id="362631763">
      <w:bodyDiv w:val="1"/>
      <w:marLeft w:val="0"/>
      <w:marRight w:val="0"/>
      <w:marTop w:val="0"/>
      <w:marBottom w:val="0"/>
      <w:divBdr>
        <w:top w:val="none" w:sz="0" w:space="0" w:color="auto"/>
        <w:left w:val="none" w:sz="0" w:space="0" w:color="auto"/>
        <w:bottom w:val="none" w:sz="0" w:space="0" w:color="auto"/>
        <w:right w:val="none" w:sz="0" w:space="0" w:color="auto"/>
      </w:divBdr>
    </w:div>
    <w:div w:id="366025460">
      <w:bodyDiv w:val="1"/>
      <w:marLeft w:val="0"/>
      <w:marRight w:val="0"/>
      <w:marTop w:val="0"/>
      <w:marBottom w:val="0"/>
      <w:divBdr>
        <w:top w:val="none" w:sz="0" w:space="0" w:color="auto"/>
        <w:left w:val="none" w:sz="0" w:space="0" w:color="auto"/>
        <w:bottom w:val="none" w:sz="0" w:space="0" w:color="auto"/>
        <w:right w:val="none" w:sz="0" w:space="0" w:color="auto"/>
      </w:divBdr>
    </w:div>
    <w:div w:id="410204599">
      <w:bodyDiv w:val="1"/>
      <w:marLeft w:val="0"/>
      <w:marRight w:val="0"/>
      <w:marTop w:val="0"/>
      <w:marBottom w:val="0"/>
      <w:divBdr>
        <w:top w:val="none" w:sz="0" w:space="0" w:color="auto"/>
        <w:left w:val="none" w:sz="0" w:space="0" w:color="auto"/>
        <w:bottom w:val="none" w:sz="0" w:space="0" w:color="auto"/>
        <w:right w:val="none" w:sz="0" w:space="0" w:color="auto"/>
      </w:divBdr>
    </w:div>
    <w:div w:id="411392009">
      <w:bodyDiv w:val="1"/>
      <w:marLeft w:val="0"/>
      <w:marRight w:val="0"/>
      <w:marTop w:val="0"/>
      <w:marBottom w:val="0"/>
      <w:divBdr>
        <w:top w:val="none" w:sz="0" w:space="0" w:color="auto"/>
        <w:left w:val="none" w:sz="0" w:space="0" w:color="auto"/>
        <w:bottom w:val="none" w:sz="0" w:space="0" w:color="auto"/>
        <w:right w:val="none" w:sz="0" w:space="0" w:color="auto"/>
      </w:divBdr>
    </w:div>
    <w:div w:id="415439088">
      <w:bodyDiv w:val="1"/>
      <w:marLeft w:val="0"/>
      <w:marRight w:val="0"/>
      <w:marTop w:val="0"/>
      <w:marBottom w:val="0"/>
      <w:divBdr>
        <w:top w:val="none" w:sz="0" w:space="0" w:color="auto"/>
        <w:left w:val="none" w:sz="0" w:space="0" w:color="auto"/>
        <w:bottom w:val="none" w:sz="0" w:space="0" w:color="auto"/>
        <w:right w:val="none" w:sz="0" w:space="0" w:color="auto"/>
      </w:divBdr>
    </w:div>
    <w:div w:id="433525178">
      <w:bodyDiv w:val="1"/>
      <w:marLeft w:val="0"/>
      <w:marRight w:val="0"/>
      <w:marTop w:val="0"/>
      <w:marBottom w:val="0"/>
      <w:divBdr>
        <w:top w:val="none" w:sz="0" w:space="0" w:color="auto"/>
        <w:left w:val="none" w:sz="0" w:space="0" w:color="auto"/>
        <w:bottom w:val="none" w:sz="0" w:space="0" w:color="auto"/>
        <w:right w:val="none" w:sz="0" w:space="0" w:color="auto"/>
      </w:divBdr>
    </w:div>
    <w:div w:id="447625541">
      <w:bodyDiv w:val="1"/>
      <w:marLeft w:val="0"/>
      <w:marRight w:val="0"/>
      <w:marTop w:val="0"/>
      <w:marBottom w:val="0"/>
      <w:divBdr>
        <w:top w:val="none" w:sz="0" w:space="0" w:color="auto"/>
        <w:left w:val="none" w:sz="0" w:space="0" w:color="auto"/>
        <w:bottom w:val="none" w:sz="0" w:space="0" w:color="auto"/>
        <w:right w:val="none" w:sz="0" w:space="0" w:color="auto"/>
      </w:divBdr>
    </w:div>
    <w:div w:id="571433935">
      <w:bodyDiv w:val="1"/>
      <w:marLeft w:val="0"/>
      <w:marRight w:val="0"/>
      <w:marTop w:val="0"/>
      <w:marBottom w:val="0"/>
      <w:divBdr>
        <w:top w:val="none" w:sz="0" w:space="0" w:color="auto"/>
        <w:left w:val="none" w:sz="0" w:space="0" w:color="auto"/>
        <w:bottom w:val="none" w:sz="0" w:space="0" w:color="auto"/>
        <w:right w:val="none" w:sz="0" w:space="0" w:color="auto"/>
      </w:divBdr>
    </w:div>
    <w:div w:id="573928190">
      <w:bodyDiv w:val="1"/>
      <w:marLeft w:val="0"/>
      <w:marRight w:val="0"/>
      <w:marTop w:val="0"/>
      <w:marBottom w:val="0"/>
      <w:divBdr>
        <w:top w:val="none" w:sz="0" w:space="0" w:color="auto"/>
        <w:left w:val="none" w:sz="0" w:space="0" w:color="auto"/>
        <w:bottom w:val="none" w:sz="0" w:space="0" w:color="auto"/>
        <w:right w:val="none" w:sz="0" w:space="0" w:color="auto"/>
      </w:divBdr>
    </w:div>
    <w:div w:id="588121295">
      <w:bodyDiv w:val="1"/>
      <w:marLeft w:val="0"/>
      <w:marRight w:val="0"/>
      <w:marTop w:val="0"/>
      <w:marBottom w:val="0"/>
      <w:divBdr>
        <w:top w:val="none" w:sz="0" w:space="0" w:color="auto"/>
        <w:left w:val="none" w:sz="0" w:space="0" w:color="auto"/>
        <w:bottom w:val="none" w:sz="0" w:space="0" w:color="auto"/>
        <w:right w:val="none" w:sz="0" w:space="0" w:color="auto"/>
      </w:divBdr>
    </w:div>
    <w:div w:id="606893640">
      <w:bodyDiv w:val="1"/>
      <w:marLeft w:val="0"/>
      <w:marRight w:val="0"/>
      <w:marTop w:val="0"/>
      <w:marBottom w:val="0"/>
      <w:divBdr>
        <w:top w:val="none" w:sz="0" w:space="0" w:color="auto"/>
        <w:left w:val="none" w:sz="0" w:space="0" w:color="auto"/>
        <w:bottom w:val="none" w:sz="0" w:space="0" w:color="auto"/>
        <w:right w:val="none" w:sz="0" w:space="0" w:color="auto"/>
      </w:divBdr>
    </w:div>
    <w:div w:id="622883945">
      <w:bodyDiv w:val="1"/>
      <w:marLeft w:val="0"/>
      <w:marRight w:val="0"/>
      <w:marTop w:val="0"/>
      <w:marBottom w:val="0"/>
      <w:divBdr>
        <w:top w:val="none" w:sz="0" w:space="0" w:color="auto"/>
        <w:left w:val="none" w:sz="0" w:space="0" w:color="auto"/>
        <w:bottom w:val="none" w:sz="0" w:space="0" w:color="auto"/>
        <w:right w:val="none" w:sz="0" w:space="0" w:color="auto"/>
      </w:divBdr>
    </w:div>
    <w:div w:id="646589954">
      <w:bodyDiv w:val="1"/>
      <w:marLeft w:val="0"/>
      <w:marRight w:val="0"/>
      <w:marTop w:val="0"/>
      <w:marBottom w:val="0"/>
      <w:divBdr>
        <w:top w:val="none" w:sz="0" w:space="0" w:color="auto"/>
        <w:left w:val="none" w:sz="0" w:space="0" w:color="auto"/>
        <w:bottom w:val="none" w:sz="0" w:space="0" w:color="auto"/>
        <w:right w:val="none" w:sz="0" w:space="0" w:color="auto"/>
      </w:divBdr>
    </w:div>
    <w:div w:id="686179315">
      <w:bodyDiv w:val="1"/>
      <w:marLeft w:val="0"/>
      <w:marRight w:val="0"/>
      <w:marTop w:val="0"/>
      <w:marBottom w:val="0"/>
      <w:divBdr>
        <w:top w:val="none" w:sz="0" w:space="0" w:color="auto"/>
        <w:left w:val="none" w:sz="0" w:space="0" w:color="auto"/>
        <w:bottom w:val="none" w:sz="0" w:space="0" w:color="auto"/>
        <w:right w:val="none" w:sz="0" w:space="0" w:color="auto"/>
      </w:divBdr>
    </w:div>
    <w:div w:id="790783408">
      <w:bodyDiv w:val="1"/>
      <w:marLeft w:val="0"/>
      <w:marRight w:val="0"/>
      <w:marTop w:val="0"/>
      <w:marBottom w:val="0"/>
      <w:divBdr>
        <w:top w:val="none" w:sz="0" w:space="0" w:color="auto"/>
        <w:left w:val="none" w:sz="0" w:space="0" w:color="auto"/>
        <w:bottom w:val="none" w:sz="0" w:space="0" w:color="auto"/>
        <w:right w:val="none" w:sz="0" w:space="0" w:color="auto"/>
      </w:divBdr>
    </w:div>
    <w:div w:id="886645314">
      <w:bodyDiv w:val="1"/>
      <w:marLeft w:val="0"/>
      <w:marRight w:val="0"/>
      <w:marTop w:val="0"/>
      <w:marBottom w:val="0"/>
      <w:divBdr>
        <w:top w:val="none" w:sz="0" w:space="0" w:color="auto"/>
        <w:left w:val="none" w:sz="0" w:space="0" w:color="auto"/>
        <w:bottom w:val="none" w:sz="0" w:space="0" w:color="auto"/>
        <w:right w:val="none" w:sz="0" w:space="0" w:color="auto"/>
      </w:divBdr>
    </w:div>
    <w:div w:id="904535502">
      <w:bodyDiv w:val="1"/>
      <w:marLeft w:val="0"/>
      <w:marRight w:val="0"/>
      <w:marTop w:val="0"/>
      <w:marBottom w:val="0"/>
      <w:divBdr>
        <w:top w:val="none" w:sz="0" w:space="0" w:color="auto"/>
        <w:left w:val="none" w:sz="0" w:space="0" w:color="auto"/>
        <w:bottom w:val="none" w:sz="0" w:space="0" w:color="auto"/>
        <w:right w:val="none" w:sz="0" w:space="0" w:color="auto"/>
      </w:divBdr>
    </w:div>
    <w:div w:id="904798998">
      <w:bodyDiv w:val="1"/>
      <w:marLeft w:val="0"/>
      <w:marRight w:val="0"/>
      <w:marTop w:val="0"/>
      <w:marBottom w:val="0"/>
      <w:divBdr>
        <w:top w:val="none" w:sz="0" w:space="0" w:color="auto"/>
        <w:left w:val="none" w:sz="0" w:space="0" w:color="auto"/>
        <w:bottom w:val="none" w:sz="0" w:space="0" w:color="auto"/>
        <w:right w:val="none" w:sz="0" w:space="0" w:color="auto"/>
      </w:divBdr>
    </w:div>
    <w:div w:id="947850523">
      <w:bodyDiv w:val="1"/>
      <w:marLeft w:val="0"/>
      <w:marRight w:val="0"/>
      <w:marTop w:val="0"/>
      <w:marBottom w:val="0"/>
      <w:divBdr>
        <w:top w:val="none" w:sz="0" w:space="0" w:color="auto"/>
        <w:left w:val="none" w:sz="0" w:space="0" w:color="auto"/>
        <w:bottom w:val="none" w:sz="0" w:space="0" w:color="auto"/>
        <w:right w:val="none" w:sz="0" w:space="0" w:color="auto"/>
      </w:divBdr>
    </w:div>
    <w:div w:id="992685567">
      <w:bodyDiv w:val="1"/>
      <w:marLeft w:val="0"/>
      <w:marRight w:val="0"/>
      <w:marTop w:val="0"/>
      <w:marBottom w:val="0"/>
      <w:divBdr>
        <w:top w:val="none" w:sz="0" w:space="0" w:color="auto"/>
        <w:left w:val="none" w:sz="0" w:space="0" w:color="auto"/>
        <w:bottom w:val="none" w:sz="0" w:space="0" w:color="auto"/>
        <w:right w:val="none" w:sz="0" w:space="0" w:color="auto"/>
      </w:divBdr>
    </w:div>
    <w:div w:id="1010714837">
      <w:bodyDiv w:val="1"/>
      <w:marLeft w:val="0"/>
      <w:marRight w:val="0"/>
      <w:marTop w:val="0"/>
      <w:marBottom w:val="0"/>
      <w:divBdr>
        <w:top w:val="none" w:sz="0" w:space="0" w:color="auto"/>
        <w:left w:val="none" w:sz="0" w:space="0" w:color="auto"/>
        <w:bottom w:val="none" w:sz="0" w:space="0" w:color="auto"/>
        <w:right w:val="none" w:sz="0" w:space="0" w:color="auto"/>
      </w:divBdr>
    </w:div>
    <w:div w:id="1039939114">
      <w:bodyDiv w:val="1"/>
      <w:marLeft w:val="0"/>
      <w:marRight w:val="0"/>
      <w:marTop w:val="0"/>
      <w:marBottom w:val="0"/>
      <w:divBdr>
        <w:top w:val="none" w:sz="0" w:space="0" w:color="auto"/>
        <w:left w:val="none" w:sz="0" w:space="0" w:color="auto"/>
        <w:bottom w:val="none" w:sz="0" w:space="0" w:color="auto"/>
        <w:right w:val="none" w:sz="0" w:space="0" w:color="auto"/>
      </w:divBdr>
    </w:div>
    <w:div w:id="1045760663">
      <w:bodyDiv w:val="1"/>
      <w:marLeft w:val="0"/>
      <w:marRight w:val="0"/>
      <w:marTop w:val="0"/>
      <w:marBottom w:val="0"/>
      <w:divBdr>
        <w:top w:val="none" w:sz="0" w:space="0" w:color="auto"/>
        <w:left w:val="none" w:sz="0" w:space="0" w:color="auto"/>
        <w:bottom w:val="none" w:sz="0" w:space="0" w:color="auto"/>
        <w:right w:val="none" w:sz="0" w:space="0" w:color="auto"/>
      </w:divBdr>
    </w:div>
    <w:div w:id="1080981101">
      <w:bodyDiv w:val="1"/>
      <w:marLeft w:val="0"/>
      <w:marRight w:val="0"/>
      <w:marTop w:val="0"/>
      <w:marBottom w:val="0"/>
      <w:divBdr>
        <w:top w:val="none" w:sz="0" w:space="0" w:color="auto"/>
        <w:left w:val="none" w:sz="0" w:space="0" w:color="auto"/>
        <w:bottom w:val="none" w:sz="0" w:space="0" w:color="auto"/>
        <w:right w:val="none" w:sz="0" w:space="0" w:color="auto"/>
      </w:divBdr>
    </w:div>
    <w:div w:id="1124040169">
      <w:bodyDiv w:val="1"/>
      <w:marLeft w:val="0"/>
      <w:marRight w:val="0"/>
      <w:marTop w:val="0"/>
      <w:marBottom w:val="0"/>
      <w:divBdr>
        <w:top w:val="none" w:sz="0" w:space="0" w:color="auto"/>
        <w:left w:val="none" w:sz="0" w:space="0" w:color="auto"/>
        <w:bottom w:val="none" w:sz="0" w:space="0" w:color="auto"/>
        <w:right w:val="none" w:sz="0" w:space="0" w:color="auto"/>
      </w:divBdr>
    </w:div>
    <w:div w:id="1138844330">
      <w:bodyDiv w:val="1"/>
      <w:marLeft w:val="0"/>
      <w:marRight w:val="0"/>
      <w:marTop w:val="0"/>
      <w:marBottom w:val="0"/>
      <w:divBdr>
        <w:top w:val="none" w:sz="0" w:space="0" w:color="auto"/>
        <w:left w:val="none" w:sz="0" w:space="0" w:color="auto"/>
        <w:bottom w:val="none" w:sz="0" w:space="0" w:color="auto"/>
        <w:right w:val="none" w:sz="0" w:space="0" w:color="auto"/>
      </w:divBdr>
    </w:div>
    <w:div w:id="1261791153">
      <w:bodyDiv w:val="1"/>
      <w:marLeft w:val="0"/>
      <w:marRight w:val="0"/>
      <w:marTop w:val="0"/>
      <w:marBottom w:val="0"/>
      <w:divBdr>
        <w:top w:val="none" w:sz="0" w:space="0" w:color="auto"/>
        <w:left w:val="none" w:sz="0" w:space="0" w:color="auto"/>
        <w:bottom w:val="none" w:sz="0" w:space="0" w:color="auto"/>
        <w:right w:val="none" w:sz="0" w:space="0" w:color="auto"/>
      </w:divBdr>
    </w:div>
    <w:div w:id="1500150725">
      <w:bodyDiv w:val="1"/>
      <w:marLeft w:val="0"/>
      <w:marRight w:val="0"/>
      <w:marTop w:val="0"/>
      <w:marBottom w:val="0"/>
      <w:divBdr>
        <w:top w:val="none" w:sz="0" w:space="0" w:color="auto"/>
        <w:left w:val="none" w:sz="0" w:space="0" w:color="auto"/>
        <w:bottom w:val="none" w:sz="0" w:space="0" w:color="auto"/>
        <w:right w:val="none" w:sz="0" w:space="0" w:color="auto"/>
      </w:divBdr>
    </w:div>
    <w:div w:id="1538467349">
      <w:bodyDiv w:val="1"/>
      <w:marLeft w:val="0"/>
      <w:marRight w:val="0"/>
      <w:marTop w:val="0"/>
      <w:marBottom w:val="0"/>
      <w:divBdr>
        <w:top w:val="none" w:sz="0" w:space="0" w:color="auto"/>
        <w:left w:val="none" w:sz="0" w:space="0" w:color="auto"/>
        <w:bottom w:val="none" w:sz="0" w:space="0" w:color="auto"/>
        <w:right w:val="none" w:sz="0" w:space="0" w:color="auto"/>
      </w:divBdr>
    </w:div>
    <w:div w:id="1553612107">
      <w:bodyDiv w:val="1"/>
      <w:marLeft w:val="0"/>
      <w:marRight w:val="0"/>
      <w:marTop w:val="0"/>
      <w:marBottom w:val="0"/>
      <w:divBdr>
        <w:top w:val="none" w:sz="0" w:space="0" w:color="auto"/>
        <w:left w:val="none" w:sz="0" w:space="0" w:color="auto"/>
        <w:bottom w:val="none" w:sz="0" w:space="0" w:color="auto"/>
        <w:right w:val="none" w:sz="0" w:space="0" w:color="auto"/>
      </w:divBdr>
    </w:div>
    <w:div w:id="1585453629">
      <w:bodyDiv w:val="1"/>
      <w:marLeft w:val="0"/>
      <w:marRight w:val="0"/>
      <w:marTop w:val="0"/>
      <w:marBottom w:val="0"/>
      <w:divBdr>
        <w:top w:val="none" w:sz="0" w:space="0" w:color="auto"/>
        <w:left w:val="none" w:sz="0" w:space="0" w:color="auto"/>
        <w:bottom w:val="none" w:sz="0" w:space="0" w:color="auto"/>
        <w:right w:val="none" w:sz="0" w:space="0" w:color="auto"/>
      </w:divBdr>
    </w:div>
    <w:div w:id="1714571223">
      <w:bodyDiv w:val="1"/>
      <w:marLeft w:val="0"/>
      <w:marRight w:val="0"/>
      <w:marTop w:val="0"/>
      <w:marBottom w:val="0"/>
      <w:divBdr>
        <w:top w:val="none" w:sz="0" w:space="0" w:color="auto"/>
        <w:left w:val="none" w:sz="0" w:space="0" w:color="auto"/>
        <w:bottom w:val="none" w:sz="0" w:space="0" w:color="auto"/>
        <w:right w:val="none" w:sz="0" w:space="0" w:color="auto"/>
      </w:divBdr>
    </w:div>
    <w:div w:id="1746608943">
      <w:bodyDiv w:val="1"/>
      <w:marLeft w:val="0"/>
      <w:marRight w:val="0"/>
      <w:marTop w:val="0"/>
      <w:marBottom w:val="0"/>
      <w:divBdr>
        <w:top w:val="none" w:sz="0" w:space="0" w:color="auto"/>
        <w:left w:val="none" w:sz="0" w:space="0" w:color="auto"/>
        <w:bottom w:val="none" w:sz="0" w:space="0" w:color="auto"/>
        <w:right w:val="none" w:sz="0" w:space="0" w:color="auto"/>
      </w:divBdr>
    </w:div>
    <w:div w:id="1748844468">
      <w:bodyDiv w:val="1"/>
      <w:marLeft w:val="0"/>
      <w:marRight w:val="0"/>
      <w:marTop w:val="0"/>
      <w:marBottom w:val="0"/>
      <w:divBdr>
        <w:top w:val="none" w:sz="0" w:space="0" w:color="auto"/>
        <w:left w:val="none" w:sz="0" w:space="0" w:color="auto"/>
        <w:bottom w:val="none" w:sz="0" w:space="0" w:color="auto"/>
        <w:right w:val="none" w:sz="0" w:space="0" w:color="auto"/>
      </w:divBdr>
    </w:div>
    <w:div w:id="1769931245">
      <w:bodyDiv w:val="1"/>
      <w:marLeft w:val="0"/>
      <w:marRight w:val="0"/>
      <w:marTop w:val="0"/>
      <w:marBottom w:val="0"/>
      <w:divBdr>
        <w:top w:val="none" w:sz="0" w:space="0" w:color="auto"/>
        <w:left w:val="none" w:sz="0" w:space="0" w:color="auto"/>
        <w:bottom w:val="none" w:sz="0" w:space="0" w:color="auto"/>
        <w:right w:val="none" w:sz="0" w:space="0" w:color="auto"/>
      </w:divBdr>
    </w:div>
    <w:div w:id="1805851200">
      <w:bodyDiv w:val="1"/>
      <w:marLeft w:val="0"/>
      <w:marRight w:val="0"/>
      <w:marTop w:val="0"/>
      <w:marBottom w:val="0"/>
      <w:divBdr>
        <w:top w:val="none" w:sz="0" w:space="0" w:color="auto"/>
        <w:left w:val="none" w:sz="0" w:space="0" w:color="auto"/>
        <w:bottom w:val="none" w:sz="0" w:space="0" w:color="auto"/>
        <w:right w:val="none" w:sz="0" w:space="0" w:color="auto"/>
      </w:divBdr>
    </w:div>
    <w:div w:id="1811050463">
      <w:bodyDiv w:val="1"/>
      <w:marLeft w:val="0"/>
      <w:marRight w:val="0"/>
      <w:marTop w:val="0"/>
      <w:marBottom w:val="0"/>
      <w:divBdr>
        <w:top w:val="none" w:sz="0" w:space="0" w:color="auto"/>
        <w:left w:val="none" w:sz="0" w:space="0" w:color="auto"/>
        <w:bottom w:val="none" w:sz="0" w:space="0" w:color="auto"/>
        <w:right w:val="none" w:sz="0" w:space="0" w:color="auto"/>
      </w:divBdr>
    </w:div>
    <w:div w:id="1864585852">
      <w:bodyDiv w:val="1"/>
      <w:marLeft w:val="0"/>
      <w:marRight w:val="0"/>
      <w:marTop w:val="0"/>
      <w:marBottom w:val="0"/>
      <w:divBdr>
        <w:top w:val="none" w:sz="0" w:space="0" w:color="auto"/>
        <w:left w:val="none" w:sz="0" w:space="0" w:color="auto"/>
        <w:bottom w:val="none" w:sz="0" w:space="0" w:color="auto"/>
        <w:right w:val="none" w:sz="0" w:space="0" w:color="auto"/>
      </w:divBdr>
    </w:div>
    <w:div w:id="1879079432">
      <w:bodyDiv w:val="1"/>
      <w:marLeft w:val="0"/>
      <w:marRight w:val="0"/>
      <w:marTop w:val="0"/>
      <w:marBottom w:val="0"/>
      <w:divBdr>
        <w:top w:val="none" w:sz="0" w:space="0" w:color="auto"/>
        <w:left w:val="none" w:sz="0" w:space="0" w:color="auto"/>
        <w:bottom w:val="none" w:sz="0" w:space="0" w:color="auto"/>
        <w:right w:val="none" w:sz="0" w:space="0" w:color="auto"/>
      </w:divBdr>
    </w:div>
    <w:div w:id="1899048363">
      <w:bodyDiv w:val="1"/>
      <w:marLeft w:val="0"/>
      <w:marRight w:val="0"/>
      <w:marTop w:val="0"/>
      <w:marBottom w:val="0"/>
      <w:divBdr>
        <w:top w:val="none" w:sz="0" w:space="0" w:color="auto"/>
        <w:left w:val="none" w:sz="0" w:space="0" w:color="auto"/>
        <w:bottom w:val="none" w:sz="0" w:space="0" w:color="auto"/>
        <w:right w:val="none" w:sz="0" w:space="0" w:color="auto"/>
      </w:divBdr>
    </w:div>
    <w:div w:id="1925256184">
      <w:bodyDiv w:val="1"/>
      <w:marLeft w:val="0"/>
      <w:marRight w:val="0"/>
      <w:marTop w:val="0"/>
      <w:marBottom w:val="0"/>
      <w:divBdr>
        <w:top w:val="none" w:sz="0" w:space="0" w:color="auto"/>
        <w:left w:val="none" w:sz="0" w:space="0" w:color="auto"/>
        <w:bottom w:val="none" w:sz="0" w:space="0" w:color="auto"/>
        <w:right w:val="none" w:sz="0" w:space="0" w:color="auto"/>
      </w:divBdr>
    </w:div>
    <w:div w:id="2053142810">
      <w:bodyDiv w:val="1"/>
      <w:marLeft w:val="0"/>
      <w:marRight w:val="0"/>
      <w:marTop w:val="0"/>
      <w:marBottom w:val="0"/>
      <w:divBdr>
        <w:top w:val="none" w:sz="0" w:space="0" w:color="auto"/>
        <w:left w:val="none" w:sz="0" w:space="0" w:color="auto"/>
        <w:bottom w:val="none" w:sz="0" w:space="0" w:color="auto"/>
        <w:right w:val="none" w:sz="0" w:space="0" w:color="auto"/>
      </w:divBdr>
    </w:div>
    <w:div w:id="2091198837">
      <w:bodyDiv w:val="1"/>
      <w:marLeft w:val="0"/>
      <w:marRight w:val="0"/>
      <w:marTop w:val="0"/>
      <w:marBottom w:val="0"/>
      <w:divBdr>
        <w:top w:val="none" w:sz="0" w:space="0" w:color="auto"/>
        <w:left w:val="none" w:sz="0" w:space="0" w:color="auto"/>
        <w:bottom w:val="none" w:sz="0" w:space="0" w:color="auto"/>
        <w:right w:val="none" w:sz="0" w:space="0" w:color="auto"/>
      </w:divBdr>
    </w:div>
    <w:div w:id="213563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ndes.gov.br/SiteBNDES/export/sites/default/bndes_pt/Galerias/Arquivos/conhecimento/revista/rev3105.pdf" TargetMode="External"/><Relationship Id="rId18" Type="http://schemas.openxmlformats.org/officeDocument/2006/relationships/hyperlink" Target="http://revistas.unisinos.br/index.php/perspectiva_economica/article/download/1289/35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fetraconspar.org.br/index.php?option=com_content&amp;view=article&amp;id=19953:pib-per-capita-tem-diferenca-de-158-entre-mesorregioes-no-parana&amp;catid=161:economia&amp;Itemid=85" TargetMode="External"/><Relationship Id="rId17" Type="http://schemas.openxmlformats.org/officeDocument/2006/relationships/hyperlink" Target="http://www2.sescpr.com.br/inventario/regioes.php?cod=6" TargetMode="External"/><Relationship Id="rId2" Type="http://schemas.openxmlformats.org/officeDocument/2006/relationships/numbering" Target="numbering.xml"/><Relationship Id="rId16" Type="http://schemas.openxmlformats.org/officeDocument/2006/relationships/hyperlink" Target="http://www.pnud.org.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www.itaipu.gov.br/nossa-historia" TargetMode="External"/><Relationship Id="rId10" Type="http://schemas.openxmlformats.org/officeDocument/2006/relationships/chart" Target="charts/chart2.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ipardes.gov.b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Everton\Documents\UNIOESTE\MONOGRAFIA\MATERIAIS\DADOS%20MONOGRAFIA%20EVERTON\DADOS%20NOVOS\DESIGUALDADE%20REGI&#195;O%20OESTE\DADOS%20PARA%20FAZER%20TABELA%20REGI&#195;O%20OEST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verton\Documents\UNIOESTE\MONOGRAFIA\MATERIAIS\DADOS%20MONOGRAFIA%20EVERTON\DADOS%20NOVOS\TABELA%20COEFICIENTE%20MESORREGI&#213;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verton\Documents\UNIOESTE\MONOGRAFIA\MATERIAIS\DADOS%20MONOGRAFIA%20EVERTON\DADOS%20NOVOS\DADOS%20PARA%20GR&#193;FICO%20DE%20DESIGUALDADE%20DE%20PIB%20per%20capi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266185476815402E-2"/>
          <c:y val="7.45487022455526E-2"/>
          <c:w val="0.62249759405074401"/>
          <c:h val="0.83261956838728501"/>
        </c:manualLayout>
      </c:layout>
      <c:lineChart>
        <c:grouping val="standard"/>
        <c:varyColors val="0"/>
        <c:ser>
          <c:idx val="1"/>
          <c:order val="0"/>
          <c:tx>
            <c:strRef>
              <c:f>'COEFICIENTE DAS MICROS'!$B$8</c:f>
              <c:strCache>
                <c:ptCount val="1"/>
                <c:pt idx="0">
                  <c:v>Cascavel</c:v>
                </c:pt>
              </c:strCache>
            </c:strRef>
          </c:tx>
          <c:marker>
            <c:symbol val="none"/>
          </c:marker>
          <c:cat>
            <c:numRef>
              <c:f>'COEFICIENTE DAS MICROS'!$C$7:$K$7</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'COEFICIENTE DAS MICROS'!$C$8:$K$8</c:f>
              <c:numCache>
                <c:formatCode>0.00</c:formatCode>
                <c:ptCount val="9"/>
                <c:pt idx="0">
                  <c:v>0.52717262128768505</c:v>
                </c:pt>
                <c:pt idx="1">
                  <c:v>0.39245118903669202</c:v>
                </c:pt>
                <c:pt idx="2">
                  <c:v>0.446393713292776</c:v>
                </c:pt>
                <c:pt idx="3">
                  <c:v>0.42206201478094701</c:v>
                </c:pt>
                <c:pt idx="4">
                  <c:v>0.27253392031198198</c:v>
                </c:pt>
                <c:pt idx="5">
                  <c:v>0.38550715134465802</c:v>
                </c:pt>
                <c:pt idx="6">
                  <c:v>0.24453275469122801</c:v>
                </c:pt>
                <c:pt idx="7">
                  <c:v>0.26883460816360799</c:v>
                </c:pt>
                <c:pt idx="8">
                  <c:v>0.236177352817589</c:v>
                </c:pt>
              </c:numCache>
            </c:numRef>
          </c:val>
          <c:smooth val="0"/>
        </c:ser>
        <c:ser>
          <c:idx val="2"/>
          <c:order val="1"/>
          <c:tx>
            <c:strRef>
              <c:f>'COEFICIENTE DAS MICROS'!$B$9</c:f>
              <c:strCache>
                <c:ptCount val="1"/>
                <c:pt idx="0">
                  <c:v>Foz do Iguçu</c:v>
                </c:pt>
              </c:strCache>
            </c:strRef>
          </c:tx>
          <c:marker>
            <c:symbol val="none"/>
          </c:marker>
          <c:cat>
            <c:numRef>
              <c:f>'COEFICIENTE DAS MICROS'!$C$7:$K$7</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'COEFICIENTE DAS MICROS'!$C$9:$K$9</c:f>
              <c:numCache>
                <c:formatCode>0.00</c:formatCode>
                <c:ptCount val="9"/>
                <c:pt idx="0">
                  <c:v>0.26429907434486599</c:v>
                </c:pt>
                <c:pt idx="1">
                  <c:v>0.16624123475241101</c:v>
                </c:pt>
                <c:pt idx="2">
                  <c:v>0.207221387289135</c:v>
                </c:pt>
                <c:pt idx="3">
                  <c:v>0.21818998152872801</c:v>
                </c:pt>
                <c:pt idx="4">
                  <c:v>0.23759629549925401</c:v>
                </c:pt>
                <c:pt idx="5">
                  <c:v>0.19463698015679801</c:v>
                </c:pt>
                <c:pt idx="6">
                  <c:v>0.17462165305413199</c:v>
                </c:pt>
                <c:pt idx="7">
                  <c:v>0.173884037580882</c:v>
                </c:pt>
                <c:pt idx="8">
                  <c:v>0.239866087614064</c:v>
                </c:pt>
              </c:numCache>
            </c:numRef>
          </c:val>
          <c:smooth val="0"/>
        </c:ser>
        <c:ser>
          <c:idx val="3"/>
          <c:order val="2"/>
          <c:tx>
            <c:strRef>
              <c:f>'COEFICIENTE DAS MICROS'!$B$10</c:f>
              <c:strCache>
                <c:ptCount val="1"/>
                <c:pt idx="0">
                  <c:v>Toledo</c:v>
                </c:pt>
              </c:strCache>
            </c:strRef>
          </c:tx>
          <c:marker>
            <c:symbol val="none"/>
          </c:marker>
          <c:cat>
            <c:numRef>
              <c:f>'COEFICIENTE DAS MICROS'!$C$7:$K$7</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'COEFICIENTE DAS MICROS'!$C$10:$K$10</c:f>
              <c:numCache>
                <c:formatCode>0.00</c:formatCode>
                <c:ptCount val="9"/>
                <c:pt idx="0">
                  <c:v>0.25758162300423498</c:v>
                </c:pt>
                <c:pt idx="1">
                  <c:v>0.22298916578198399</c:v>
                </c:pt>
                <c:pt idx="2">
                  <c:v>0.21698720914670899</c:v>
                </c:pt>
                <c:pt idx="3">
                  <c:v>0.20367689990866999</c:v>
                </c:pt>
                <c:pt idx="4">
                  <c:v>0.22850157847197899</c:v>
                </c:pt>
                <c:pt idx="5">
                  <c:v>0.24174776630869299</c:v>
                </c:pt>
                <c:pt idx="6">
                  <c:v>0.25616575729423102</c:v>
                </c:pt>
                <c:pt idx="7">
                  <c:v>0.30342346481007698</c:v>
                </c:pt>
                <c:pt idx="8">
                  <c:v>0.26335176911601499</c:v>
                </c:pt>
              </c:numCache>
            </c:numRef>
          </c:val>
          <c:smooth val="0"/>
        </c:ser>
        <c:dLbls>
          <c:showLegendKey val="0"/>
          <c:showVal val="0"/>
          <c:showCatName val="0"/>
          <c:showSerName val="0"/>
          <c:showPercent val="0"/>
          <c:showBubbleSize val="0"/>
        </c:dLbls>
        <c:marker val="1"/>
        <c:smooth val="0"/>
        <c:axId val="69743360"/>
        <c:axId val="69744896"/>
      </c:lineChart>
      <c:catAx>
        <c:axId val="69743360"/>
        <c:scaling>
          <c:orientation val="minMax"/>
        </c:scaling>
        <c:delete val="0"/>
        <c:axPos val="b"/>
        <c:numFmt formatCode="General" sourceLinked="1"/>
        <c:majorTickMark val="out"/>
        <c:minorTickMark val="none"/>
        <c:tickLblPos val="nextTo"/>
        <c:crossAx val="69744896"/>
        <c:crosses val="autoZero"/>
        <c:auto val="1"/>
        <c:lblAlgn val="ctr"/>
        <c:lblOffset val="100"/>
        <c:noMultiLvlLbl val="0"/>
      </c:catAx>
      <c:valAx>
        <c:axId val="69744896"/>
        <c:scaling>
          <c:orientation val="minMax"/>
        </c:scaling>
        <c:delete val="0"/>
        <c:axPos val="l"/>
        <c:majorGridlines/>
        <c:numFmt formatCode="0.00" sourceLinked="1"/>
        <c:majorTickMark val="out"/>
        <c:minorTickMark val="none"/>
        <c:tickLblPos val="nextTo"/>
        <c:crossAx val="697433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'TABELA FINAL'!$M$2</c:f>
              <c:strCache>
                <c:ptCount val="1"/>
                <c:pt idx="0">
                  <c:v>Noroeste</c:v>
                </c:pt>
              </c:strCache>
            </c:strRef>
          </c:tx>
          <c:spPr>
            <a:ln>
              <a:solidFill>
                <a:schemeClr val="bg2">
                  <a:lumMod val="50000"/>
                </a:schemeClr>
              </a:solidFill>
            </a:ln>
          </c:spPr>
          <c:marker>
            <c:symbol val="none"/>
          </c:marker>
          <c:cat>
            <c:numRef>
              <c:f>'TABELA FINAL'!$N$1:$V$1</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'TABELA FINAL'!$N$2:$V$2</c:f>
              <c:numCache>
                <c:formatCode>0.00</c:formatCode>
                <c:ptCount val="9"/>
                <c:pt idx="0">
                  <c:v>0.23617346160045199</c:v>
                </c:pt>
                <c:pt idx="1">
                  <c:v>0.251993701628005</c:v>
                </c:pt>
                <c:pt idx="2">
                  <c:v>0.24516424479661</c:v>
                </c:pt>
                <c:pt idx="3">
                  <c:v>0.23420943660705501</c:v>
                </c:pt>
                <c:pt idx="4">
                  <c:v>0.254303777287958</c:v>
                </c:pt>
                <c:pt idx="5">
                  <c:v>0.32709200364631102</c:v>
                </c:pt>
                <c:pt idx="6">
                  <c:v>0.27102909837581601</c:v>
                </c:pt>
                <c:pt idx="7">
                  <c:v>0.30349861196516997</c:v>
                </c:pt>
                <c:pt idx="8">
                  <c:v>0.343808189598859</c:v>
                </c:pt>
              </c:numCache>
            </c:numRef>
          </c:val>
          <c:smooth val="0"/>
        </c:ser>
        <c:ser>
          <c:idx val="1"/>
          <c:order val="1"/>
          <c:tx>
            <c:strRef>
              <c:f>'TABELA FINAL'!$M$3</c:f>
              <c:strCache>
                <c:ptCount val="1"/>
                <c:pt idx="0">
                  <c:v>Centro Ocidental</c:v>
                </c:pt>
              </c:strCache>
            </c:strRef>
          </c:tx>
          <c:spPr>
            <a:ln>
              <a:solidFill>
                <a:srgbClr val="00B0F0"/>
              </a:solidFill>
            </a:ln>
          </c:spPr>
          <c:marker>
            <c:symbol val="none"/>
          </c:marker>
          <c:cat>
            <c:numRef>
              <c:f>'TABELA FINAL'!$N$1:$V$1</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'TABELA FINAL'!$N$3:$V$3</c:f>
              <c:numCache>
                <c:formatCode>0.00</c:formatCode>
                <c:ptCount val="9"/>
                <c:pt idx="0">
                  <c:v>0.35844257105562</c:v>
                </c:pt>
                <c:pt idx="1">
                  <c:v>0.33691807689444397</c:v>
                </c:pt>
                <c:pt idx="2">
                  <c:v>0.31615258628075599</c:v>
                </c:pt>
                <c:pt idx="3">
                  <c:v>0.29308824567561598</c:v>
                </c:pt>
                <c:pt idx="4">
                  <c:v>0.29972631928285898</c:v>
                </c:pt>
                <c:pt idx="5">
                  <c:v>0.307454226656868</c:v>
                </c:pt>
                <c:pt idx="6">
                  <c:v>0.314608438106668</c:v>
                </c:pt>
                <c:pt idx="7">
                  <c:v>0.32024716382607799</c:v>
                </c:pt>
                <c:pt idx="8">
                  <c:v>0.25562638645455699</c:v>
                </c:pt>
              </c:numCache>
            </c:numRef>
          </c:val>
          <c:smooth val="0"/>
        </c:ser>
        <c:ser>
          <c:idx val="2"/>
          <c:order val="2"/>
          <c:tx>
            <c:strRef>
              <c:f>'TABELA FINAL'!$M$4</c:f>
              <c:strCache>
                <c:ptCount val="1"/>
                <c:pt idx="0">
                  <c:v>Norte Central</c:v>
                </c:pt>
              </c:strCache>
            </c:strRef>
          </c:tx>
          <c:spPr>
            <a:ln>
              <a:solidFill>
                <a:schemeClr val="accent2">
                  <a:lumMod val="60000"/>
                  <a:lumOff val="40000"/>
                </a:schemeClr>
              </a:solidFill>
            </a:ln>
          </c:spPr>
          <c:marker>
            <c:symbol val="none"/>
          </c:marker>
          <c:cat>
            <c:numRef>
              <c:f>'TABELA FINAL'!$N$1:$V$1</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'TABELA FINAL'!$N$4:$V$4</c:f>
              <c:numCache>
                <c:formatCode>0.00</c:formatCode>
                <c:ptCount val="9"/>
                <c:pt idx="0">
                  <c:v>0.30654672673156602</c:v>
                </c:pt>
                <c:pt idx="1">
                  <c:v>0.28319736984862798</c:v>
                </c:pt>
                <c:pt idx="2">
                  <c:v>0.283430554205232</c:v>
                </c:pt>
                <c:pt idx="3">
                  <c:v>0.28472414567691601</c:v>
                </c:pt>
                <c:pt idx="4">
                  <c:v>0.29219828846167101</c:v>
                </c:pt>
                <c:pt idx="5">
                  <c:v>0.285262449825328</c:v>
                </c:pt>
                <c:pt idx="6">
                  <c:v>0.26748479229206401</c:v>
                </c:pt>
                <c:pt idx="7">
                  <c:v>0.292470030749372</c:v>
                </c:pt>
                <c:pt idx="8">
                  <c:v>0.268246790521317</c:v>
                </c:pt>
              </c:numCache>
            </c:numRef>
          </c:val>
          <c:smooth val="0"/>
        </c:ser>
        <c:ser>
          <c:idx val="3"/>
          <c:order val="3"/>
          <c:tx>
            <c:strRef>
              <c:f>'TABELA FINAL'!$M$5</c:f>
              <c:strCache>
                <c:ptCount val="1"/>
                <c:pt idx="0">
                  <c:v>Norte Pioneiro</c:v>
                </c:pt>
              </c:strCache>
            </c:strRef>
          </c:tx>
          <c:spPr>
            <a:ln>
              <a:solidFill>
                <a:srgbClr val="00B050"/>
              </a:solidFill>
            </a:ln>
          </c:spPr>
          <c:marker>
            <c:symbol val="none"/>
          </c:marker>
          <c:cat>
            <c:numRef>
              <c:f>'TABELA FINAL'!$N$1:$V$1</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'TABELA FINAL'!$N$5:$V$5</c:f>
              <c:numCache>
                <c:formatCode>0.00</c:formatCode>
                <c:ptCount val="9"/>
                <c:pt idx="0">
                  <c:v>0.38935388651643499</c:v>
                </c:pt>
                <c:pt idx="1">
                  <c:v>0.50701802745251201</c:v>
                </c:pt>
                <c:pt idx="2">
                  <c:v>0.49366306599626403</c:v>
                </c:pt>
                <c:pt idx="3">
                  <c:v>0.37680142556638202</c:v>
                </c:pt>
                <c:pt idx="4">
                  <c:v>0.268002224801421</c:v>
                </c:pt>
                <c:pt idx="5">
                  <c:v>0.29874402712173398</c:v>
                </c:pt>
                <c:pt idx="6">
                  <c:v>0.27228332750321099</c:v>
                </c:pt>
                <c:pt idx="7">
                  <c:v>0.27368369925356101</c:v>
                </c:pt>
                <c:pt idx="8">
                  <c:v>0.276938739221334</c:v>
                </c:pt>
              </c:numCache>
            </c:numRef>
          </c:val>
          <c:smooth val="0"/>
        </c:ser>
        <c:ser>
          <c:idx val="4"/>
          <c:order val="4"/>
          <c:tx>
            <c:strRef>
              <c:f>'TABELA FINAL'!$M$6</c:f>
              <c:strCache>
                <c:ptCount val="1"/>
                <c:pt idx="0">
                  <c:v>Centro Oriental</c:v>
                </c:pt>
              </c:strCache>
            </c:strRef>
          </c:tx>
          <c:spPr>
            <a:ln>
              <a:solidFill>
                <a:srgbClr val="7030A0"/>
              </a:solidFill>
            </a:ln>
          </c:spPr>
          <c:marker>
            <c:symbol val="none"/>
          </c:marker>
          <c:cat>
            <c:numRef>
              <c:f>'TABELA FINAL'!$N$1:$V$1</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'TABELA FINAL'!$N$6:$V$6</c:f>
              <c:numCache>
                <c:formatCode>0.00</c:formatCode>
                <c:ptCount val="9"/>
                <c:pt idx="0">
                  <c:v>0.38455176167790101</c:v>
                </c:pt>
                <c:pt idx="1">
                  <c:v>0.35483015832112402</c:v>
                </c:pt>
                <c:pt idx="2">
                  <c:v>0.332856191623353</c:v>
                </c:pt>
                <c:pt idx="3">
                  <c:v>0.33948191536718297</c:v>
                </c:pt>
                <c:pt idx="4">
                  <c:v>0.31942821444463798</c:v>
                </c:pt>
                <c:pt idx="5">
                  <c:v>0.337608964768844</c:v>
                </c:pt>
                <c:pt idx="6">
                  <c:v>0.32982598381561201</c:v>
                </c:pt>
                <c:pt idx="7">
                  <c:v>0.37964780045079599</c:v>
                </c:pt>
                <c:pt idx="8">
                  <c:v>0.26130076453914802</c:v>
                </c:pt>
              </c:numCache>
            </c:numRef>
          </c:val>
          <c:smooth val="0"/>
        </c:ser>
        <c:ser>
          <c:idx val="5"/>
          <c:order val="5"/>
          <c:tx>
            <c:strRef>
              <c:f>'TABELA FINAL'!$M$7</c:f>
              <c:strCache>
                <c:ptCount val="1"/>
                <c:pt idx="0">
                  <c:v>Oeste</c:v>
                </c:pt>
              </c:strCache>
            </c:strRef>
          </c:tx>
          <c:spPr>
            <a:ln>
              <a:solidFill>
                <a:srgbClr val="FF0000"/>
              </a:solidFill>
            </a:ln>
          </c:spPr>
          <c:marker>
            <c:symbol val="none"/>
          </c:marker>
          <c:cat>
            <c:numRef>
              <c:f>'TABELA FINAL'!$N$1:$V$1</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'TABELA FINAL'!$N$7:$V$7</c:f>
              <c:numCache>
                <c:formatCode>0.00</c:formatCode>
                <c:ptCount val="9"/>
                <c:pt idx="0">
                  <c:v>0.25758162300423498</c:v>
                </c:pt>
                <c:pt idx="1">
                  <c:v>0.222989165781981</c:v>
                </c:pt>
                <c:pt idx="2">
                  <c:v>0.21698720914670899</c:v>
                </c:pt>
                <c:pt idx="3">
                  <c:v>0.20367689990866999</c:v>
                </c:pt>
                <c:pt idx="4">
                  <c:v>0.22850157847197899</c:v>
                </c:pt>
                <c:pt idx="5">
                  <c:v>0.24174776630869299</c:v>
                </c:pt>
                <c:pt idx="6">
                  <c:v>0.25616575729423102</c:v>
                </c:pt>
                <c:pt idx="7">
                  <c:v>0.30342346481007698</c:v>
                </c:pt>
                <c:pt idx="8">
                  <c:v>0.26335176911601499</c:v>
                </c:pt>
              </c:numCache>
            </c:numRef>
          </c:val>
          <c:smooth val="0"/>
        </c:ser>
        <c:ser>
          <c:idx val="6"/>
          <c:order val="6"/>
          <c:tx>
            <c:strRef>
              <c:f>'TABELA FINAL'!$M$8</c:f>
              <c:strCache>
                <c:ptCount val="1"/>
                <c:pt idx="0">
                  <c:v>Sudoeste</c:v>
                </c:pt>
              </c:strCache>
            </c:strRef>
          </c:tx>
          <c:spPr>
            <a:ln>
              <a:solidFill>
                <a:srgbClr val="FFFF00"/>
              </a:solidFill>
            </a:ln>
          </c:spPr>
          <c:marker>
            <c:symbol val="none"/>
          </c:marker>
          <c:cat>
            <c:numRef>
              <c:f>'TABELA FINAL'!$N$1:$V$1</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'TABELA FINAL'!$N$8:$V$8</c:f>
              <c:numCache>
                <c:formatCode>0.00</c:formatCode>
                <c:ptCount val="9"/>
                <c:pt idx="0">
                  <c:v>0.23338752449667499</c:v>
                </c:pt>
                <c:pt idx="1">
                  <c:v>0.23818774699199299</c:v>
                </c:pt>
                <c:pt idx="2">
                  <c:v>0.239867465001776</c:v>
                </c:pt>
                <c:pt idx="3">
                  <c:v>0.249222227995471</c:v>
                </c:pt>
                <c:pt idx="4">
                  <c:v>0.22688408560693099</c:v>
                </c:pt>
                <c:pt idx="5">
                  <c:v>0.22803634036805101</c:v>
                </c:pt>
                <c:pt idx="6">
                  <c:v>0.41158336441902099</c:v>
                </c:pt>
                <c:pt idx="7">
                  <c:v>0.39299950534665901</c:v>
                </c:pt>
                <c:pt idx="8">
                  <c:v>0.46125744605018798</c:v>
                </c:pt>
              </c:numCache>
            </c:numRef>
          </c:val>
          <c:smooth val="0"/>
        </c:ser>
        <c:ser>
          <c:idx val="7"/>
          <c:order val="7"/>
          <c:tx>
            <c:strRef>
              <c:f>'TABELA FINAL'!$M$9</c:f>
              <c:strCache>
                <c:ptCount val="1"/>
                <c:pt idx="0">
                  <c:v>Centro Sul</c:v>
                </c:pt>
              </c:strCache>
            </c:strRef>
          </c:tx>
          <c:spPr>
            <a:ln>
              <a:solidFill>
                <a:schemeClr val="bg1">
                  <a:lumMod val="50000"/>
                </a:schemeClr>
              </a:solidFill>
            </a:ln>
          </c:spPr>
          <c:marker>
            <c:symbol val="none"/>
          </c:marker>
          <c:cat>
            <c:numRef>
              <c:f>'TABELA FINAL'!$N$1:$V$1</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'TABELA FINAL'!$N$9:$V$9</c:f>
              <c:numCache>
                <c:formatCode>0.00</c:formatCode>
                <c:ptCount val="9"/>
                <c:pt idx="0">
                  <c:v>0.77568609270288902</c:v>
                </c:pt>
                <c:pt idx="1">
                  <c:v>0.55938367141590595</c:v>
                </c:pt>
                <c:pt idx="2">
                  <c:v>0.63883634595953498</c:v>
                </c:pt>
                <c:pt idx="3">
                  <c:v>0.63801105708711603</c:v>
                </c:pt>
                <c:pt idx="4">
                  <c:v>0.454492729616785</c:v>
                </c:pt>
                <c:pt idx="5">
                  <c:v>0.58017646722349903</c:v>
                </c:pt>
                <c:pt idx="6">
                  <c:v>0.397766469422904</c:v>
                </c:pt>
                <c:pt idx="7">
                  <c:v>0.36802139909505199</c:v>
                </c:pt>
                <c:pt idx="8">
                  <c:v>0.39151127289365201</c:v>
                </c:pt>
              </c:numCache>
            </c:numRef>
          </c:val>
          <c:smooth val="0"/>
        </c:ser>
        <c:ser>
          <c:idx val="8"/>
          <c:order val="8"/>
          <c:tx>
            <c:strRef>
              <c:f>'TABELA FINAL'!$M$10</c:f>
              <c:strCache>
                <c:ptCount val="1"/>
                <c:pt idx="0">
                  <c:v>Sudeste</c:v>
                </c:pt>
              </c:strCache>
            </c:strRef>
          </c:tx>
          <c:spPr>
            <a:ln>
              <a:solidFill>
                <a:schemeClr val="accent5">
                  <a:lumMod val="40000"/>
                  <a:lumOff val="60000"/>
                </a:schemeClr>
              </a:solidFill>
            </a:ln>
          </c:spPr>
          <c:marker>
            <c:symbol val="none"/>
          </c:marker>
          <c:cat>
            <c:numRef>
              <c:f>'TABELA FINAL'!$N$1:$V$1</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'TABELA FINAL'!$N$10:$V$10</c:f>
              <c:numCache>
                <c:formatCode>0.00</c:formatCode>
                <c:ptCount val="9"/>
                <c:pt idx="0">
                  <c:v>0.220104666638999</c:v>
                </c:pt>
                <c:pt idx="1">
                  <c:v>0.19127577225599199</c:v>
                </c:pt>
                <c:pt idx="2">
                  <c:v>0.207426936084529</c:v>
                </c:pt>
                <c:pt idx="3">
                  <c:v>0.207708164026496</c:v>
                </c:pt>
                <c:pt idx="4">
                  <c:v>0.209455840217072</c:v>
                </c:pt>
                <c:pt idx="5">
                  <c:v>0.23293947147176899</c:v>
                </c:pt>
                <c:pt idx="6">
                  <c:v>0.186192927968405</c:v>
                </c:pt>
                <c:pt idx="7">
                  <c:v>0.23191198574223801</c:v>
                </c:pt>
                <c:pt idx="8">
                  <c:v>0.22948677097950301</c:v>
                </c:pt>
              </c:numCache>
            </c:numRef>
          </c:val>
          <c:smooth val="0"/>
        </c:ser>
        <c:ser>
          <c:idx val="9"/>
          <c:order val="9"/>
          <c:tx>
            <c:strRef>
              <c:f>'TABELA FINAL'!$M$11</c:f>
              <c:strCache>
                <c:ptCount val="1"/>
                <c:pt idx="0">
                  <c:v>Curitiba</c:v>
                </c:pt>
              </c:strCache>
            </c:strRef>
          </c:tx>
          <c:spPr>
            <a:ln>
              <a:solidFill>
                <a:schemeClr val="accent6">
                  <a:lumMod val="75000"/>
                </a:schemeClr>
              </a:solidFill>
            </a:ln>
          </c:spPr>
          <c:marker>
            <c:symbol val="none"/>
          </c:marker>
          <c:cat>
            <c:numRef>
              <c:f>'TABELA FINAL'!$N$1:$V$1</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'TABELA FINAL'!$N$11:$V$11</c:f>
              <c:numCache>
                <c:formatCode>0.00</c:formatCode>
                <c:ptCount val="9"/>
                <c:pt idx="0">
                  <c:v>0.65655219006740495</c:v>
                </c:pt>
                <c:pt idx="1">
                  <c:v>0.71097163092531801</c:v>
                </c:pt>
                <c:pt idx="2">
                  <c:v>0.71377572979532</c:v>
                </c:pt>
                <c:pt idx="3">
                  <c:v>0.65954460486712296</c:v>
                </c:pt>
                <c:pt idx="4">
                  <c:v>0.70296618746287298</c:v>
                </c:pt>
                <c:pt idx="5">
                  <c:v>0.714833237423668</c:v>
                </c:pt>
                <c:pt idx="6">
                  <c:v>0.71626708208505196</c:v>
                </c:pt>
                <c:pt idx="7">
                  <c:v>0.71053738461785498</c:v>
                </c:pt>
                <c:pt idx="8">
                  <c:v>0.63723734730810899</c:v>
                </c:pt>
              </c:numCache>
            </c:numRef>
          </c:val>
          <c:smooth val="0"/>
        </c:ser>
        <c:dLbls>
          <c:showLegendKey val="0"/>
          <c:showVal val="0"/>
          <c:showCatName val="0"/>
          <c:showSerName val="0"/>
          <c:showPercent val="0"/>
          <c:showBubbleSize val="0"/>
        </c:dLbls>
        <c:marker val="1"/>
        <c:smooth val="0"/>
        <c:axId val="76739712"/>
        <c:axId val="76741248"/>
      </c:lineChart>
      <c:catAx>
        <c:axId val="76739712"/>
        <c:scaling>
          <c:orientation val="minMax"/>
        </c:scaling>
        <c:delete val="0"/>
        <c:axPos val="b"/>
        <c:numFmt formatCode="General" sourceLinked="1"/>
        <c:majorTickMark val="out"/>
        <c:minorTickMark val="none"/>
        <c:tickLblPos val="nextTo"/>
        <c:crossAx val="76741248"/>
        <c:crosses val="autoZero"/>
        <c:auto val="1"/>
        <c:lblAlgn val="ctr"/>
        <c:lblOffset val="100"/>
        <c:noMultiLvlLbl val="0"/>
      </c:catAx>
      <c:valAx>
        <c:axId val="76741248"/>
        <c:scaling>
          <c:orientation val="minMax"/>
        </c:scaling>
        <c:delete val="0"/>
        <c:axPos val="l"/>
        <c:majorGridlines/>
        <c:numFmt formatCode="0.00" sourceLinked="1"/>
        <c:majorTickMark val="out"/>
        <c:minorTickMark val="none"/>
        <c:tickLblPos val="nextTo"/>
        <c:crossAx val="7673971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Plan1!$B$20</c:f>
              <c:strCache>
                <c:ptCount val="1"/>
                <c:pt idx="0">
                  <c:v> Noroeste - Douradina</c:v>
                </c:pt>
              </c:strCache>
            </c:strRef>
          </c:tx>
          <c:spPr>
            <a:solidFill>
              <a:schemeClr val="bg2">
                <a:lumMod val="50000"/>
              </a:schemeClr>
            </a:solidFill>
            <a:ln>
              <a:solidFill>
                <a:prstClr val="black"/>
              </a:solidFill>
            </a:ln>
          </c:spPr>
          <c:invertIfNegative val="0"/>
          <c:cat>
            <c:strLit>
              <c:ptCount val="1"/>
              <c:pt idx="0">
                <c:v>Média PIB per capita</c:v>
              </c:pt>
            </c:strLit>
          </c:cat>
          <c:val>
            <c:numRef>
              <c:f>Plan1!$E$20</c:f>
              <c:numCache>
                <c:formatCode>General</c:formatCode>
                <c:ptCount val="1"/>
                <c:pt idx="0">
                  <c:v>24515.837336656899</c:v>
                </c:pt>
              </c:numCache>
            </c:numRef>
          </c:val>
        </c:ser>
        <c:ser>
          <c:idx val="1"/>
          <c:order val="1"/>
          <c:tx>
            <c:strRef>
              <c:f>Plan1!$G$20</c:f>
              <c:strCache>
                <c:ptCount val="1"/>
                <c:pt idx="0">
                  <c:v>Noroeste - Marilena</c:v>
                </c:pt>
              </c:strCache>
            </c:strRef>
          </c:tx>
          <c:spPr>
            <a:solidFill>
              <a:schemeClr val="bg2">
                <a:lumMod val="50000"/>
              </a:schemeClr>
            </a:solidFill>
            <a:ln>
              <a:solidFill>
                <a:prstClr val="black"/>
              </a:solidFill>
            </a:ln>
          </c:spPr>
          <c:invertIfNegative val="0"/>
          <c:cat>
            <c:strLit>
              <c:ptCount val="1"/>
              <c:pt idx="0">
                <c:v>Média PIB per capita</c:v>
              </c:pt>
            </c:strLit>
          </c:cat>
          <c:val>
            <c:numRef>
              <c:f>Plan1!$J$20</c:f>
              <c:numCache>
                <c:formatCode>General</c:formatCode>
                <c:ptCount val="1"/>
                <c:pt idx="0">
                  <c:v>5439.9030819252384</c:v>
                </c:pt>
              </c:numCache>
            </c:numRef>
          </c:val>
        </c:ser>
        <c:ser>
          <c:idx val="2"/>
          <c:order val="2"/>
          <c:tx>
            <c:strRef>
              <c:f>Plan1!$B$30</c:f>
              <c:strCache>
                <c:ptCount val="1"/>
                <c:pt idx="0">
                  <c:v>Centro Ocidental - Boa Esperança</c:v>
                </c:pt>
              </c:strCache>
            </c:strRef>
          </c:tx>
          <c:spPr>
            <a:solidFill>
              <a:srgbClr val="00B0F0"/>
            </a:solidFill>
            <a:ln>
              <a:solidFill>
                <a:prstClr val="black"/>
              </a:solidFill>
            </a:ln>
          </c:spPr>
          <c:invertIfNegative val="0"/>
          <c:cat>
            <c:strLit>
              <c:ptCount val="1"/>
              <c:pt idx="0">
                <c:v>Média PIB per capita</c:v>
              </c:pt>
            </c:strLit>
          </c:cat>
          <c:val>
            <c:numRef>
              <c:f>Plan1!$E$30</c:f>
              <c:numCache>
                <c:formatCode>General</c:formatCode>
                <c:ptCount val="1"/>
                <c:pt idx="0">
                  <c:v>20288.075088079611</c:v>
                </c:pt>
              </c:numCache>
            </c:numRef>
          </c:val>
        </c:ser>
        <c:ser>
          <c:idx val="3"/>
          <c:order val="3"/>
          <c:tx>
            <c:strRef>
              <c:f>Plan1!$G$30</c:f>
              <c:strCache>
                <c:ptCount val="1"/>
                <c:pt idx="0">
                  <c:v>Centro Ocidental - Altamira do Paraná</c:v>
                </c:pt>
              </c:strCache>
            </c:strRef>
          </c:tx>
          <c:spPr>
            <a:solidFill>
              <a:srgbClr val="00B0F0"/>
            </a:solidFill>
            <a:ln>
              <a:solidFill>
                <a:prstClr val="black"/>
              </a:solidFill>
            </a:ln>
          </c:spPr>
          <c:invertIfNegative val="0"/>
          <c:cat>
            <c:strLit>
              <c:ptCount val="1"/>
              <c:pt idx="0">
                <c:v>Média PIB per capita</c:v>
              </c:pt>
            </c:strLit>
          </c:cat>
          <c:val>
            <c:numRef>
              <c:f>Plan1!$J$30</c:f>
              <c:numCache>
                <c:formatCode>General</c:formatCode>
                <c:ptCount val="1"/>
                <c:pt idx="0">
                  <c:v>5793.4814190229536</c:v>
                </c:pt>
              </c:numCache>
            </c:numRef>
          </c:val>
        </c:ser>
        <c:ser>
          <c:idx val="4"/>
          <c:order val="4"/>
          <c:tx>
            <c:strRef>
              <c:f>Plan1!$B$40</c:f>
              <c:strCache>
                <c:ptCount val="1"/>
                <c:pt idx="0">
                  <c:v>Norte Central - Lobato</c:v>
                </c:pt>
              </c:strCache>
            </c:strRef>
          </c:tx>
          <c:spPr>
            <a:solidFill>
              <a:schemeClr val="accent2">
                <a:lumMod val="60000"/>
                <a:lumOff val="40000"/>
              </a:schemeClr>
            </a:solidFill>
            <a:ln>
              <a:solidFill>
                <a:prstClr val="black"/>
              </a:solidFill>
            </a:ln>
          </c:spPr>
          <c:invertIfNegative val="0"/>
          <c:cat>
            <c:strLit>
              <c:ptCount val="1"/>
              <c:pt idx="0">
                <c:v>Média PIB per capita</c:v>
              </c:pt>
            </c:strLit>
          </c:cat>
          <c:val>
            <c:numRef>
              <c:f>Plan1!$E$40</c:f>
              <c:numCache>
                <c:formatCode>General</c:formatCode>
                <c:ptCount val="1"/>
                <c:pt idx="0">
                  <c:v>22327.932081526229</c:v>
                </c:pt>
              </c:numCache>
            </c:numRef>
          </c:val>
        </c:ser>
        <c:ser>
          <c:idx val="5"/>
          <c:order val="5"/>
          <c:tx>
            <c:strRef>
              <c:f>Plan1!$G$40</c:f>
              <c:strCache>
                <c:ptCount val="1"/>
                <c:pt idx="0">
                  <c:v>Norte Central - Sarandi</c:v>
                </c:pt>
              </c:strCache>
            </c:strRef>
          </c:tx>
          <c:spPr>
            <a:solidFill>
              <a:schemeClr val="accent2">
                <a:lumMod val="60000"/>
                <a:lumOff val="40000"/>
              </a:schemeClr>
            </a:solidFill>
            <a:ln>
              <a:solidFill>
                <a:prstClr val="black"/>
              </a:solidFill>
            </a:ln>
          </c:spPr>
          <c:invertIfNegative val="0"/>
          <c:cat>
            <c:strLit>
              <c:ptCount val="1"/>
              <c:pt idx="0">
                <c:v>Média PIB per capita</c:v>
              </c:pt>
            </c:strLit>
          </c:cat>
          <c:val>
            <c:numRef>
              <c:f>Plan1!$J$40</c:f>
              <c:numCache>
                <c:formatCode>General</c:formatCode>
                <c:ptCount val="1"/>
                <c:pt idx="0">
                  <c:v>5228.982300827679</c:v>
                </c:pt>
              </c:numCache>
            </c:numRef>
          </c:val>
        </c:ser>
        <c:ser>
          <c:idx val="6"/>
          <c:order val="6"/>
          <c:tx>
            <c:strRef>
              <c:f>Plan1!$B$50</c:f>
              <c:strCache>
                <c:ptCount val="1"/>
                <c:pt idx="0">
                  <c:v>Norte Pioneiro - Japira</c:v>
                </c:pt>
              </c:strCache>
            </c:strRef>
          </c:tx>
          <c:spPr>
            <a:solidFill>
              <a:srgbClr val="00B050"/>
            </a:solidFill>
            <a:ln>
              <a:solidFill>
                <a:prstClr val="black"/>
              </a:solidFill>
            </a:ln>
          </c:spPr>
          <c:invertIfNegative val="0"/>
          <c:cat>
            <c:strLit>
              <c:ptCount val="1"/>
              <c:pt idx="0">
                <c:v>Média PIB per capita</c:v>
              </c:pt>
            </c:strLit>
          </c:cat>
          <c:val>
            <c:numRef>
              <c:f>Plan1!$E$50</c:f>
              <c:numCache>
                <c:formatCode>General</c:formatCode>
                <c:ptCount val="1"/>
                <c:pt idx="0">
                  <c:v>17963.457512394369</c:v>
                </c:pt>
              </c:numCache>
            </c:numRef>
          </c:val>
        </c:ser>
        <c:ser>
          <c:idx val="7"/>
          <c:order val="7"/>
          <c:tx>
            <c:strRef>
              <c:f>Plan1!$G$50</c:f>
              <c:strCache>
                <c:ptCount val="1"/>
                <c:pt idx="0">
                  <c:v>Norte Pioneiro - Nova Santa Bárbara</c:v>
                </c:pt>
              </c:strCache>
            </c:strRef>
          </c:tx>
          <c:spPr>
            <a:solidFill>
              <a:srgbClr val="00B050"/>
            </a:solidFill>
            <a:ln>
              <a:solidFill>
                <a:prstClr val="black"/>
              </a:solidFill>
            </a:ln>
          </c:spPr>
          <c:invertIfNegative val="0"/>
          <c:cat>
            <c:strLit>
              <c:ptCount val="1"/>
              <c:pt idx="0">
                <c:v>Média PIB per capita</c:v>
              </c:pt>
            </c:strLit>
          </c:cat>
          <c:val>
            <c:numRef>
              <c:f>Plan1!$J$50</c:f>
              <c:numCache>
                <c:formatCode>General</c:formatCode>
                <c:ptCount val="1"/>
                <c:pt idx="0">
                  <c:v>3406.9669597634388</c:v>
                </c:pt>
              </c:numCache>
            </c:numRef>
          </c:val>
        </c:ser>
        <c:ser>
          <c:idx val="8"/>
          <c:order val="8"/>
          <c:tx>
            <c:strRef>
              <c:f>Plan1!$B$60</c:f>
              <c:strCache>
                <c:ptCount val="1"/>
                <c:pt idx="0">
                  <c:v>Centro Oriental - Carambeí</c:v>
                </c:pt>
              </c:strCache>
            </c:strRef>
          </c:tx>
          <c:spPr>
            <a:solidFill>
              <a:srgbClr val="7030A0"/>
            </a:solidFill>
            <a:ln>
              <a:solidFill>
                <a:prstClr val="black"/>
              </a:solidFill>
            </a:ln>
          </c:spPr>
          <c:invertIfNegative val="0"/>
          <c:val>
            <c:numRef>
              <c:f>Plan1!$E$60</c:f>
              <c:numCache>
                <c:formatCode>General</c:formatCode>
                <c:ptCount val="1"/>
                <c:pt idx="0">
                  <c:v>36523.100415637193</c:v>
                </c:pt>
              </c:numCache>
            </c:numRef>
          </c:val>
        </c:ser>
        <c:ser>
          <c:idx val="9"/>
          <c:order val="9"/>
          <c:tx>
            <c:strRef>
              <c:f>Plan1!$G$60</c:f>
              <c:strCache>
                <c:ptCount val="1"/>
                <c:pt idx="0">
                  <c:v>Centro Oriental - Imbaú</c:v>
                </c:pt>
              </c:strCache>
            </c:strRef>
          </c:tx>
          <c:spPr>
            <a:solidFill>
              <a:srgbClr val="7030A0"/>
            </a:solidFill>
            <a:ln>
              <a:solidFill>
                <a:prstClr val="black"/>
              </a:solidFill>
            </a:ln>
          </c:spPr>
          <c:invertIfNegative val="0"/>
          <c:val>
            <c:numRef>
              <c:f>Plan1!$J$60</c:f>
              <c:numCache>
                <c:formatCode>General</c:formatCode>
                <c:ptCount val="1"/>
                <c:pt idx="0">
                  <c:v>5328.6593858278029</c:v>
                </c:pt>
              </c:numCache>
            </c:numRef>
          </c:val>
        </c:ser>
        <c:ser>
          <c:idx val="10"/>
          <c:order val="10"/>
          <c:tx>
            <c:strRef>
              <c:f>Plan1!$B$70</c:f>
              <c:strCache>
                <c:ptCount val="1"/>
                <c:pt idx="0">
                  <c:v>Oeste - Capitão Leônidas Marques</c:v>
                </c:pt>
              </c:strCache>
            </c:strRef>
          </c:tx>
          <c:spPr>
            <a:solidFill>
              <a:srgbClr val="FF0000"/>
            </a:solidFill>
            <a:ln>
              <a:solidFill>
                <a:prstClr val="black"/>
              </a:solidFill>
            </a:ln>
          </c:spPr>
          <c:invertIfNegative val="0"/>
          <c:val>
            <c:numRef>
              <c:f>Plan1!$E$70</c:f>
              <c:numCache>
                <c:formatCode>General</c:formatCode>
                <c:ptCount val="1"/>
                <c:pt idx="0">
                  <c:v>30287.885090964599</c:v>
                </c:pt>
              </c:numCache>
            </c:numRef>
          </c:val>
        </c:ser>
        <c:ser>
          <c:idx val="11"/>
          <c:order val="11"/>
          <c:tx>
            <c:strRef>
              <c:f>Plan1!$G$70</c:f>
              <c:strCache>
                <c:ptCount val="1"/>
                <c:pt idx="0">
                  <c:v>Oeste - Boa Vista da Aparecida</c:v>
                </c:pt>
              </c:strCache>
            </c:strRef>
          </c:tx>
          <c:spPr>
            <a:solidFill>
              <a:srgbClr val="FF0000"/>
            </a:solidFill>
            <a:ln>
              <a:solidFill>
                <a:schemeClr val="tx1"/>
              </a:solidFill>
            </a:ln>
          </c:spPr>
          <c:invertIfNegative val="0"/>
          <c:val>
            <c:numRef>
              <c:f>Plan1!$J$70</c:f>
              <c:numCache>
                <c:formatCode>General</c:formatCode>
                <c:ptCount val="1"/>
                <c:pt idx="0">
                  <c:v>6016.4414994985236</c:v>
                </c:pt>
              </c:numCache>
            </c:numRef>
          </c:val>
        </c:ser>
        <c:ser>
          <c:idx val="12"/>
          <c:order val="12"/>
          <c:tx>
            <c:strRef>
              <c:f>Plan1!$B$80</c:f>
              <c:strCache>
                <c:ptCount val="1"/>
                <c:pt idx="0">
                  <c:v>Sudoeste - Saudade do Iguaçu</c:v>
                </c:pt>
              </c:strCache>
            </c:strRef>
          </c:tx>
          <c:spPr>
            <a:solidFill>
              <a:srgbClr val="FFFF00"/>
            </a:solidFill>
            <a:ln>
              <a:solidFill>
                <a:prstClr val="black"/>
              </a:solidFill>
            </a:ln>
          </c:spPr>
          <c:invertIfNegative val="0"/>
          <c:val>
            <c:numRef>
              <c:f>Plan1!$E$80</c:f>
              <c:numCache>
                <c:formatCode>General</c:formatCode>
                <c:ptCount val="1"/>
                <c:pt idx="0">
                  <c:v>27369.125795052729</c:v>
                </c:pt>
              </c:numCache>
            </c:numRef>
          </c:val>
        </c:ser>
        <c:ser>
          <c:idx val="13"/>
          <c:order val="13"/>
          <c:tx>
            <c:strRef>
              <c:f>Plan1!$G$80</c:f>
              <c:strCache>
                <c:ptCount val="1"/>
                <c:pt idx="0">
                  <c:v>Sudoeste - Santo Antônio do Sudoeste</c:v>
                </c:pt>
              </c:strCache>
            </c:strRef>
          </c:tx>
          <c:spPr>
            <a:solidFill>
              <a:srgbClr val="FFFF00"/>
            </a:solidFill>
            <a:ln>
              <a:solidFill>
                <a:prstClr val="black"/>
              </a:solidFill>
            </a:ln>
          </c:spPr>
          <c:invertIfNegative val="0"/>
          <c:val>
            <c:numRef>
              <c:f>Plan1!$J$80</c:f>
              <c:numCache>
                <c:formatCode>General</c:formatCode>
                <c:ptCount val="1"/>
                <c:pt idx="0">
                  <c:v>6089.5631887230284</c:v>
                </c:pt>
              </c:numCache>
            </c:numRef>
          </c:val>
        </c:ser>
        <c:ser>
          <c:idx val="14"/>
          <c:order val="14"/>
          <c:tx>
            <c:strRef>
              <c:f>Plan1!$B$90</c:f>
              <c:strCache>
                <c:ptCount val="1"/>
                <c:pt idx="0">
                  <c:v>Centro Sul - Mangueirinha</c:v>
                </c:pt>
              </c:strCache>
            </c:strRef>
          </c:tx>
          <c:spPr>
            <a:solidFill>
              <a:schemeClr val="bg1">
                <a:lumMod val="50000"/>
              </a:schemeClr>
            </a:solidFill>
            <a:ln>
              <a:solidFill>
                <a:prstClr val="black"/>
              </a:solidFill>
            </a:ln>
          </c:spPr>
          <c:invertIfNegative val="0"/>
          <c:val>
            <c:numRef>
              <c:f>Plan1!$E$90</c:f>
              <c:numCache>
                <c:formatCode>General</c:formatCode>
                <c:ptCount val="1"/>
                <c:pt idx="0">
                  <c:v>28421.337987353629</c:v>
                </c:pt>
              </c:numCache>
            </c:numRef>
          </c:val>
        </c:ser>
        <c:ser>
          <c:idx val="15"/>
          <c:order val="15"/>
          <c:tx>
            <c:strRef>
              <c:f>Plan1!$G$90</c:f>
              <c:strCache>
                <c:ptCount val="1"/>
                <c:pt idx="0">
                  <c:v>Centro Sul - Santa Maria do Oeste</c:v>
                </c:pt>
              </c:strCache>
            </c:strRef>
          </c:tx>
          <c:spPr>
            <a:solidFill>
              <a:schemeClr val="bg1">
                <a:lumMod val="50000"/>
              </a:schemeClr>
            </a:solidFill>
            <a:ln>
              <a:solidFill>
                <a:prstClr val="black"/>
              </a:solidFill>
            </a:ln>
          </c:spPr>
          <c:invertIfNegative val="0"/>
          <c:val>
            <c:numRef>
              <c:f>Plan1!$J$90</c:f>
              <c:numCache>
                <c:formatCode>General</c:formatCode>
                <c:ptCount val="1"/>
                <c:pt idx="0">
                  <c:v>4622.3241638926429</c:v>
                </c:pt>
              </c:numCache>
            </c:numRef>
          </c:val>
        </c:ser>
        <c:ser>
          <c:idx val="16"/>
          <c:order val="16"/>
          <c:tx>
            <c:strRef>
              <c:f>Plan1!$B$100</c:f>
              <c:strCache>
                <c:ptCount val="1"/>
                <c:pt idx="0">
                  <c:v>Sudeste - Paula Freitas</c:v>
                </c:pt>
              </c:strCache>
            </c:strRef>
          </c:tx>
          <c:spPr>
            <a:solidFill>
              <a:schemeClr val="accent5">
                <a:lumMod val="40000"/>
                <a:lumOff val="60000"/>
              </a:schemeClr>
            </a:solidFill>
            <a:ln>
              <a:solidFill>
                <a:prstClr val="black"/>
              </a:solidFill>
            </a:ln>
          </c:spPr>
          <c:invertIfNegative val="0"/>
          <c:val>
            <c:numRef>
              <c:f>Plan1!$E$100</c:f>
              <c:numCache>
                <c:formatCode>General</c:formatCode>
                <c:ptCount val="1"/>
                <c:pt idx="0">
                  <c:v>12550.54072246183</c:v>
                </c:pt>
              </c:numCache>
            </c:numRef>
          </c:val>
        </c:ser>
        <c:ser>
          <c:idx val="17"/>
          <c:order val="17"/>
          <c:tx>
            <c:strRef>
              <c:f>Plan1!$G$100</c:f>
              <c:strCache>
                <c:ptCount val="1"/>
                <c:pt idx="0">
                  <c:v>Sudeste - Guamiranga</c:v>
                </c:pt>
              </c:strCache>
            </c:strRef>
          </c:tx>
          <c:spPr>
            <a:solidFill>
              <a:schemeClr val="accent5">
                <a:lumMod val="40000"/>
                <a:lumOff val="60000"/>
              </a:schemeClr>
            </a:solidFill>
            <a:ln>
              <a:solidFill>
                <a:prstClr val="black"/>
              </a:solidFill>
            </a:ln>
          </c:spPr>
          <c:invertIfNegative val="0"/>
          <c:val>
            <c:numRef>
              <c:f>Plan1!$J$100</c:f>
              <c:numCache>
                <c:formatCode>General</c:formatCode>
                <c:ptCount val="1"/>
                <c:pt idx="0">
                  <c:v>6125.7623422991664</c:v>
                </c:pt>
              </c:numCache>
            </c:numRef>
          </c:val>
        </c:ser>
        <c:ser>
          <c:idx val="18"/>
          <c:order val="18"/>
          <c:tx>
            <c:strRef>
              <c:f>Plan1!$B$110</c:f>
              <c:strCache>
                <c:ptCount val="1"/>
                <c:pt idx="0">
                  <c:v>Curitiba - Araucária</c:v>
                </c:pt>
              </c:strCache>
            </c:strRef>
          </c:tx>
          <c:spPr>
            <a:solidFill>
              <a:srgbClr val="F79646"/>
            </a:solidFill>
            <a:ln>
              <a:solidFill>
                <a:prstClr val="black"/>
              </a:solidFill>
            </a:ln>
          </c:spPr>
          <c:invertIfNegative val="0"/>
          <c:val>
            <c:numRef>
              <c:f>Plan1!$E$110</c:f>
              <c:numCache>
                <c:formatCode>General</c:formatCode>
                <c:ptCount val="1"/>
                <c:pt idx="0">
                  <c:v>76474.483840428278</c:v>
                </c:pt>
              </c:numCache>
            </c:numRef>
          </c:val>
        </c:ser>
        <c:ser>
          <c:idx val="19"/>
          <c:order val="19"/>
          <c:tx>
            <c:strRef>
              <c:f>Plan1!$G$110</c:f>
              <c:strCache>
                <c:ptCount val="1"/>
                <c:pt idx="0">
                  <c:v>Curitiba - Piraquara</c:v>
                </c:pt>
              </c:strCache>
            </c:strRef>
          </c:tx>
          <c:spPr>
            <a:solidFill>
              <a:schemeClr val="accent6"/>
            </a:solidFill>
            <a:ln>
              <a:solidFill>
                <a:prstClr val="black"/>
              </a:solidFill>
            </a:ln>
          </c:spPr>
          <c:invertIfNegative val="0"/>
          <c:val>
            <c:numRef>
              <c:f>Plan1!$J$110</c:f>
              <c:numCache>
                <c:formatCode>General</c:formatCode>
                <c:ptCount val="1"/>
                <c:pt idx="0">
                  <c:v>3970.0538010569849</c:v>
                </c:pt>
              </c:numCache>
            </c:numRef>
          </c:val>
        </c:ser>
        <c:dLbls>
          <c:showLegendKey val="0"/>
          <c:showVal val="0"/>
          <c:showCatName val="0"/>
          <c:showSerName val="0"/>
          <c:showPercent val="0"/>
          <c:showBubbleSize val="0"/>
        </c:dLbls>
        <c:gapWidth val="0"/>
        <c:axId val="98658176"/>
        <c:axId val="98659712"/>
      </c:barChart>
      <c:catAx>
        <c:axId val="98658176"/>
        <c:scaling>
          <c:orientation val="minMax"/>
        </c:scaling>
        <c:delete val="0"/>
        <c:axPos val="l"/>
        <c:numFmt formatCode="General" sourceLinked="1"/>
        <c:majorTickMark val="out"/>
        <c:minorTickMark val="none"/>
        <c:tickLblPos val="none"/>
        <c:crossAx val="98659712"/>
        <c:crosses val="autoZero"/>
        <c:auto val="1"/>
        <c:lblAlgn val="ctr"/>
        <c:lblOffset val="100"/>
        <c:noMultiLvlLbl val="0"/>
      </c:catAx>
      <c:valAx>
        <c:axId val="98659712"/>
        <c:scaling>
          <c:orientation val="minMax"/>
          <c:max val="80000"/>
          <c:min val="0"/>
        </c:scaling>
        <c:delete val="0"/>
        <c:axPos val="b"/>
        <c:majorGridlines/>
        <c:numFmt formatCode="General" sourceLinked="1"/>
        <c:majorTickMark val="out"/>
        <c:minorTickMark val="none"/>
        <c:tickLblPos val="nextTo"/>
        <c:crossAx val="98658176"/>
        <c:crosses val="autoZero"/>
        <c:crossBetween val="between"/>
        <c:majorUnit val="10000"/>
      </c:valAx>
    </c:plotArea>
    <c:legend>
      <c:legendPos val="r"/>
      <c:layout>
        <c:manualLayout>
          <c:xMode val="edge"/>
          <c:yMode val="edge"/>
          <c:x val="0.62751733429942802"/>
          <c:y val="3.74899135908692E-2"/>
          <c:w val="0.36080368091882697"/>
          <c:h val="0.933101412720729"/>
        </c:manualLayout>
      </c:layout>
      <c:overlay val="0"/>
    </c:legend>
    <c:plotVisOnly val="1"/>
    <c:dispBlanksAs val="gap"/>
    <c:showDLblsOverMax val="0"/>
  </c:chart>
  <c:txPr>
    <a:bodyPr/>
    <a:lstStyle/>
    <a:p>
      <a:pPr>
        <a:defRPr baseline="0">
          <a:latin typeface="Times New Roman" pitchFamily="18" charset="0"/>
        </a:defRPr>
      </a:pPr>
      <a:endParaRPr lang="pt-B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58B6E-67C6-44E9-968B-4E7F0842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9565</Words>
  <Characters>51651</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2014-06-16T21:43:00Z</cp:lastPrinted>
  <dcterms:created xsi:type="dcterms:W3CDTF">2015-06-23T18:40:00Z</dcterms:created>
  <dcterms:modified xsi:type="dcterms:W3CDTF">2015-06-23T19:13:00Z</dcterms:modified>
</cp:coreProperties>
</file>