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31" w:rsidRDefault="00852831" w:rsidP="00360AD2">
      <w:pPr>
        <w:spacing w:line="360" w:lineRule="auto"/>
        <w:ind w:firstLine="708"/>
        <w:jc w:val="both"/>
        <w:rPr>
          <w:rFonts w:ascii="Times New Roman" w:eastAsiaTheme="minorHAnsi" w:hAnsi="Times New Roman"/>
          <w:b/>
          <w:sz w:val="24"/>
          <w:szCs w:val="24"/>
        </w:rPr>
      </w:pPr>
    </w:p>
    <w:p w:rsidR="00D934BE" w:rsidRPr="00360AD2" w:rsidRDefault="00D934BE" w:rsidP="00360AD2">
      <w:pPr>
        <w:spacing w:line="360" w:lineRule="auto"/>
        <w:ind w:firstLine="708"/>
        <w:jc w:val="both"/>
        <w:rPr>
          <w:rFonts w:ascii="Times New Roman" w:hAnsi="Times New Roman"/>
          <w:b/>
          <w:sz w:val="24"/>
          <w:szCs w:val="24"/>
        </w:rPr>
      </w:pPr>
      <w:bookmarkStart w:id="0" w:name="_GoBack"/>
      <w:r w:rsidRPr="00360AD2">
        <w:rPr>
          <w:rFonts w:ascii="Times New Roman" w:eastAsiaTheme="minorHAnsi" w:hAnsi="Times New Roman"/>
          <w:b/>
          <w:sz w:val="24"/>
          <w:szCs w:val="24"/>
        </w:rPr>
        <w:t xml:space="preserve">Partidos políticos e democracia participativa em Montevidéu e Porto Alegre. </w:t>
      </w:r>
      <w:r w:rsidRPr="00360AD2">
        <w:rPr>
          <w:rFonts w:ascii="Times New Roman" w:hAnsi="Times New Roman"/>
          <w:b/>
          <w:sz w:val="24"/>
          <w:szCs w:val="24"/>
        </w:rPr>
        <w:t xml:space="preserve"> </w:t>
      </w:r>
    </w:p>
    <w:bookmarkEnd w:id="0"/>
    <w:p w:rsidR="00360AD2" w:rsidRPr="00360AD2" w:rsidRDefault="00360AD2" w:rsidP="00360AD2">
      <w:pPr>
        <w:spacing w:line="360" w:lineRule="auto"/>
        <w:jc w:val="both"/>
        <w:rPr>
          <w:rFonts w:ascii="Times New Roman" w:hAnsi="Times New Roman"/>
          <w:b/>
          <w:sz w:val="24"/>
          <w:szCs w:val="24"/>
          <w:lang w:val="en-US"/>
        </w:rPr>
      </w:pPr>
      <w:r w:rsidRPr="00360AD2">
        <w:rPr>
          <w:rFonts w:ascii="Times New Roman" w:hAnsi="Times New Roman"/>
          <w:b/>
          <w:sz w:val="24"/>
          <w:szCs w:val="24"/>
          <w:lang w:val="en-US"/>
        </w:rPr>
        <w:t>Political parties and participatory democracy in</w:t>
      </w:r>
      <w:r w:rsidR="00F351C6">
        <w:rPr>
          <w:rFonts w:ascii="Times New Roman" w:hAnsi="Times New Roman"/>
          <w:b/>
          <w:sz w:val="24"/>
          <w:szCs w:val="24"/>
          <w:lang w:val="en-US"/>
        </w:rPr>
        <w:t xml:space="preserve"> Montevideo and Porto Alegre.</w:t>
      </w:r>
    </w:p>
    <w:p w:rsidR="00360AD2" w:rsidRPr="00360AD2" w:rsidRDefault="00360AD2" w:rsidP="00360AD2">
      <w:pPr>
        <w:spacing w:line="360" w:lineRule="auto"/>
        <w:ind w:firstLine="708"/>
        <w:jc w:val="both"/>
        <w:rPr>
          <w:rFonts w:ascii="Times New Roman" w:eastAsiaTheme="minorHAnsi" w:hAnsi="Times New Roman"/>
          <w:b/>
          <w:sz w:val="24"/>
          <w:szCs w:val="24"/>
          <w:lang w:val="en-US"/>
        </w:rPr>
      </w:pPr>
    </w:p>
    <w:p w:rsidR="00D934BE" w:rsidRPr="00360AD2" w:rsidRDefault="00D934BE" w:rsidP="00360AD2">
      <w:pPr>
        <w:spacing w:line="240" w:lineRule="auto"/>
        <w:ind w:firstLine="709"/>
        <w:jc w:val="both"/>
        <w:rPr>
          <w:rFonts w:ascii="Times New Roman" w:hAnsi="Times New Roman"/>
          <w:b/>
          <w:sz w:val="24"/>
          <w:szCs w:val="24"/>
        </w:rPr>
      </w:pPr>
      <w:r w:rsidRPr="00360AD2">
        <w:rPr>
          <w:rFonts w:ascii="Times New Roman" w:hAnsi="Times New Roman"/>
          <w:b/>
          <w:sz w:val="24"/>
          <w:szCs w:val="24"/>
        </w:rPr>
        <w:t xml:space="preserve">Resumo </w:t>
      </w:r>
    </w:p>
    <w:p w:rsidR="00056560" w:rsidRDefault="00D934BE" w:rsidP="00056560">
      <w:pPr>
        <w:spacing w:line="240" w:lineRule="auto"/>
        <w:ind w:firstLine="709"/>
        <w:jc w:val="both"/>
        <w:rPr>
          <w:rFonts w:ascii="Times New Roman" w:eastAsia="Times New Roman" w:hAnsi="Times New Roman"/>
          <w:sz w:val="24"/>
          <w:szCs w:val="24"/>
          <w:lang w:eastAsia="pt-BR"/>
        </w:rPr>
      </w:pPr>
      <w:r w:rsidRPr="00360AD2">
        <w:rPr>
          <w:rFonts w:ascii="Times New Roman" w:hAnsi="Times New Roman"/>
          <w:sz w:val="24"/>
          <w:szCs w:val="24"/>
        </w:rPr>
        <w:t xml:space="preserve">Neste artigo, através da noção de cultura política, visamos comparar elementos do sistema político partidário uruguaio e brasileiro, principalmente das cidades de Montevidéu e Porto Alegre, apresentando algumas hipóteses sobre a influência desses sistemas na institucionalização de novas formas de participação cidadã. </w:t>
      </w:r>
      <w:r w:rsidRPr="00360AD2">
        <w:rPr>
          <w:rFonts w:ascii="Times New Roman" w:eastAsia="Times New Roman" w:hAnsi="Times New Roman"/>
          <w:sz w:val="24"/>
          <w:szCs w:val="24"/>
          <w:lang w:eastAsia="pt-BR"/>
        </w:rPr>
        <w:t xml:space="preserve"> Para alcançar esses objetivos utilizamos fontes secundárias - </w:t>
      </w:r>
      <w:r w:rsidRPr="00360AD2">
        <w:rPr>
          <w:rFonts w:ascii="Times New Roman" w:hAnsi="Times New Roman"/>
          <w:sz w:val="24"/>
          <w:szCs w:val="24"/>
        </w:rPr>
        <w:t>Pesquisa Capital Social, Desenvolvimento</w:t>
      </w:r>
      <w:r w:rsidRPr="00360AD2">
        <w:rPr>
          <w:rFonts w:ascii="Times New Roman" w:hAnsi="Times New Roman"/>
          <w:b/>
          <w:sz w:val="24"/>
          <w:szCs w:val="24"/>
        </w:rPr>
        <w:t xml:space="preserve"> </w:t>
      </w:r>
      <w:r w:rsidRPr="00360AD2">
        <w:rPr>
          <w:rFonts w:ascii="Times New Roman" w:hAnsi="Times New Roman"/>
          <w:sz w:val="24"/>
          <w:szCs w:val="24"/>
        </w:rPr>
        <w:t>Sustentável e Qualidade de vida na América Latina (CNPq), 2005,</w:t>
      </w:r>
      <w:r w:rsidRPr="00360AD2">
        <w:rPr>
          <w:rFonts w:ascii="Times New Roman" w:hAnsi="Times New Roman"/>
          <w:b/>
          <w:sz w:val="24"/>
          <w:szCs w:val="24"/>
        </w:rPr>
        <w:t xml:space="preserve"> </w:t>
      </w:r>
      <w:r w:rsidRPr="00360AD2">
        <w:rPr>
          <w:rFonts w:ascii="Times New Roman" w:eastAsia="Times New Roman" w:hAnsi="Times New Roman"/>
          <w:sz w:val="24"/>
          <w:szCs w:val="24"/>
          <w:lang w:eastAsia="pt-BR"/>
        </w:rPr>
        <w:t xml:space="preserve">e dados do </w:t>
      </w:r>
      <w:proofErr w:type="spellStart"/>
      <w:r w:rsidRPr="00360AD2">
        <w:rPr>
          <w:rFonts w:ascii="Times New Roman" w:eastAsia="Times New Roman" w:hAnsi="Times New Roman"/>
          <w:sz w:val="24"/>
          <w:szCs w:val="24"/>
          <w:lang w:eastAsia="pt-BR"/>
        </w:rPr>
        <w:t>Latinobarometr</w:t>
      </w:r>
      <w:r w:rsidR="00D85F46" w:rsidRPr="00360AD2">
        <w:rPr>
          <w:rFonts w:ascii="Times New Roman" w:eastAsia="Times New Roman" w:hAnsi="Times New Roman"/>
          <w:sz w:val="24"/>
          <w:szCs w:val="24"/>
          <w:lang w:eastAsia="pt-BR"/>
        </w:rPr>
        <w:t>o</w:t>
      </w:r>
      <w:proofErr w:type="spellEnd"/>
      <w:r w:rsidR="00D85F46" w:rsidRPr="00360AD2">
        <w:rPr>
          <w:rFonts w:ascii="Times New Roman" w:eastAsia="Times New Roman" w:hAnsi="Times New Roman"/>
          <w:sz w:val="24"/>
          <w:szCs w:val="24"/>
          <w:lang w:eastAsia="pt-BR"/>
        </w:rPr>
        <w:t xml:space="preserve"> – para comparar similitudes e diferencias culturais entre as duas cidades e seu impacto nas formas de participação. </w:t>
      </w:r>
      <w:r w:rsidR="00056560" w:rsidRPr="008841B1">
        <w:rPr>
          <w:rFonts w:ascii="Times New Roman" w:eastAsia="Times New Roman" w:hAnsi="Times New Roman"/>
          <w:color w:val="FF0000"/>
          <w:sz w:val="24"/>
          <w:szCs w:val="24"/>
          <w:lang w:eastAsia="pt-BR"/>
        </w:rPr>
        <w:t xml:space="preserve">Foi constado que </w:t>
      </w:r>
      <w:r w:rsidR="00056560" w:rsidRPr="008841B1">
        <w:rPr>
          <w:rFonts w:ascii="Times New Roman" w:hAnsi="Times New Roman"/>
          <w:color w:val="FF0000"/>
          <w:sz w:val="24"/>
          <w:szCs w:val="24"/>
        </w:rPr>
        <w:t xml:space="preserve">as diferenças na institucionalização partidária e a relação dos cidadãos com a política </w:t>
      </w:r>
      <w:r w:rsidR="008841B1" w:rsidRPr="008841B1">
        <w:rPr>
          <w:rFonts w:ascii="Times New Roman" w:hAnsi="Times New Roman"/>
          <w:color w:val="FF0000"/>
          <w:sz w:val="24"/>
          <w:szCs w:val="24"/>
        </w:rPr>
        <w:t xml:space="preserve">influenciaram a formação dos modelos institucionais participativos </w:t>
      </w:r>
      <w:r w:rsidR="008841B1">
        <w:rPr>
          <w:rFonts w:ascii="Times New Roman" w:hAnsi="Times New Roman"/>
          <w:color w:val="FF0000"/>
          <w:sz w:val="24"/>
          <w:szCs w:val="24"/>
        </w:rPr>
        <w:t xml:space="preserve">diferenciados. </w:t>
      </w:r>
    </w:p>
    <w:p w:rsidR="00534A45" w:rsidRPr="00360AD2" w:rsidRDefault="00534A45" w:rsidP="00360AD2">
      <w:pPr>
        <w:spacing w:line="240" w:lineRule="auto"/>
        <w:ind w:firstLine="709"/>
        <w:jc w:val="both"/>
        <w:rPr>
          <w:rFonts w:ascii="Times New Roman" w:eastAsia="Times New Roman" w:hAnsi="Times New Roman"/>
          <w:b/>
          <w:sz w:val="24"/>
          <w:szCs w:val="24"/>
          <w:lang w:eastAsia="pt-BR"/>
        </w:rPr>
      </w:pPr>
      <w:r w:rsidRPr="00360AD2">
        <w:rPr>
          <w:rFonts w:ascii="Times New Roman" w:eastAsia="Times New Roman" w:hAnsi="Times New Roman"/>
          <w:sz w:val="24"/>
          <w:szCs w:val="24"/>
          <w:lang w:eastAsia="pt-BR"/>
        </w:rPr>
        <w:t>Palavras chaves: democracia, participação, cultura política.</w:t>
      </w:r>
      <w:r w:rsidRPr="00360AD2">
        <w:rPr>
          <w:rFonts w:ascii="Times New Roman" w:eastAsia="Times New Roman" w:hAnsi="Times New Roman"/>
          <w:b/>
          <w:sz w:val="24"/>
          <w:szCs w:val="24"/>
          <w:lang w:eastAsia="pt-BR"/>
        </w:rPr>
        <w:t xml:space="preserve"> </w:t>
      </w:r>
    </w:p>
    <w:p w:rsidR="00643275" w:rsidRPr="00360AD2" w:rsidRDefault="00643275" w:rsidP="00360AD2">
      <w:pPr>
        <w:spacing w:line="240" w:lineRule="auto"/>
        <w:jc w:val="both"/>
        <w:rPr>
          <w:rFonts w:ascii="Times New Roman" w:hAnsi="Times New Roman"/>
          <w:sz w:val="24"/>
          <w:szCs w:val="24"/>
          <w:lang w:val="en-US"/>
        </w:rPr>
      </w:pPr>
      <w:r w:rsidRPr="00360AD2">
        <w:rPr>
          <w:rFonts w:ascii="Times New Roman" w:hAnsi="Times New Roman"/>
          <w:b/>
          <w:sz w:val="24"/>
          <w:szCs w:val="24"/>
          <w:lang w:val="en-US"/>
        </w:rPr>
        <w:t>Abstract</w:t>
      </w:r>
    </w:p>
    <w:p w:rsidR="00643275" w:rsidRPr="00142FCC" w:rsidRDefault="00643275" w:rsidP="00360AD2">
      <w:pPr>
        <w:spacing w:line="240" w:lineRule="auto"/>
        <w:ind w:firstLine="708"/>
        <w:jc w:val="both"/>
        <w:rPr>
          <w:rFonts w:ascii="Times New Roman" w:hAnsi="Times New Roman"/>
          <w:sz w:val="24"/>
          <w:szCs w:val="24"/>
        </w:rPr>
      </w:pPr>
      <w:r w:rsidRPr="00360AD2">
        <w:rPr>
          <w:rFonts w:ascii="Times New Roman" w:hAnsi="Times New Roman"/>
          <w:sz w:val="24"/>
          <w:szCs w:val="24"/>
          <w:lang w:val="en-US"/>
        </w:rPr>
        <w:t>In this article, through the notion of political culture, we aim to compare elements of the political party system in Uruguay and Brazil, mainly in the cities of Montevideo and Porto Alegre, presenting some hypotheses about the influence of these systems on the institutionalization of new forms of citizen participation. To achieve these goals, we used secondary sources: Social Capital Research, Sustainable Development and Quality of Life in Latin America (</w:t>
      </w:r>
      <w:proofErr w:type="spellStart"/>
      <w:r w:rsidRPr="00360AD2">
        <w:rPr>
          <w:rFonts w:ascii="Times New Roman" w:hAnsi="Times New Roman"/>
          <w:sz w:val="24"/>
          <w:szCs w:val="24"/>
          <w:lang w:val="en-US"/>
        </w:rPr>
        <w:t>CNPq</w:t>
      </w:r>
      <w:proofErr w:type="spellEnd"/>
      <w:r w:rsidRPr="00360AD2">
        <w:rPr>
          <w:rFonts w:ascii="Times New Roman" w:hAnsi="Times New Roman"/>
          <w:sz w:val="24"/>
          <w:szCs w:val="24"/>
          <w:lang w:val="en-US"/>
        </w:rPr>
        <w:t xml:space="preserve">), 2005, and data from </w:t>
      </w:r>
      <w:proofErr w:type="spellStart"/>
      <w:r w:rsidRPr="00360AD2">
        <w:rPr>
          <w:rFonts w:ascii="Times New Roman" w:hAnsi="Times New Roman"/>
          <w:sz w:val="24"/>
          <w:szCs w:val="24"/>
          <w:lang w:val="en-US"/>
        </w:rPr>
        <w:t>Latinobarometro</w:t>
      </w:r>
      <w:proofErr w:type="spellEnd"/>
      <w:r w:rsidR="00023E42" w:rsidRPr="00360AD2">
        <w:rPr>
          <w:rFonts w:ascii="Times New Roman" w:hAnsi="Times New Roman"/>
          <w:sz w:val="24"/>
          <w:szCs w:val="24"/>
          <w:lang w:val="en-US"/>
        </w:rPr>
        <w:t xml:space="preserve"> - to compare similarities and cultural differences between the two cities and their impact on forms of participation. </w:t>
      </w:r>
      <w:proofErr w:type="spellStart"/>
      <w:r w:rsidRPr="00142FCC">
        <w:rPr>
          <w:rFonts w:ascii="Times New Roman" w:hAnsi="Times New Roman"/>
          <w:sz w:val="24"/>
          <w:szCs w:val="24"/>
        </w:rPr>
        <w:t>Keywords</w:t>
      </w:r>
      <w:proofErr w:type="spellEnd"/>
      <w:r w:rsidRPr="00142FCC">
        <w:rPr>
          <w:rFonts w:ascii="Times New Roman" w:hAnsi="Times New Roman"/>
          <w:sz w:val="24"/>
          <w:szCs w:val="24"/>
        </w:rPr>
        <w:t xml:space="preserve">: </w:t>
      </w:r>
      <w:proofErr w:type="spellStart"/>
      <w:r w:rsidRPr="00142FCC">
        <w:rPr>
          <w:rFonts w:ascii="Times New Roman" w:hAnsi="Times New Roman"/>
          <w:sz w:val="24"/>
          <w:szCs w:val="24"/>
        </w:rPr>
        <w:t>democracy</w:t>
      </w:r>
      <w:proofErr w:type="spellEnd"/>
      <w:r w:rsidRPr="00142FCC">
        <w:rPr>
          <w:rFonts w:ascii="Times New Roman" w:hAnsi="Times New Roman"/>
          <w:sz w:val="24"/>
          <w:szCs w:val="24"/>
        </w:rPr>
        <w:t xml:space="preserve">, </w:t>
      </w:r>
      <w:proofErr w:type="spellStart"/>
      <w:r w:rsidRPr="00142FCC">
        <w:rPr>
          <w:rFonts w:ascii="Times New Roman" w:hAnsi="Times New Roman"/>
          <w:sz w:val="24"/>
          <w:szCs w:val="24"/>
        </w:rPr>
        <w:t>participation</w:t>
      </w:r>
      <w:proofErr w:type="spellEnd"/>
      <w:r w:rsidRPr="00142FCC">
        <w:rPr>
          <w:rFonts w:ascii="Times New Roman" w:hAnsi="Times New Roman"/>
          <w:sz w:val="24"/>
          <w:szCs w:val="24"/>
        </w:rPr>
        <w:t xml:space="preserve">, </w:t>
      </w:r>
      <w:proofErr w:type="spellStart"/>
      <w:r w:rsidRPr="00142FCC">
        <w:rPr>
          <w:rFonts w:ascii="Times New Roman" w:hAnsi="Times New Roman"/>
          <w:sz w:val="24"/>
          <w:szCs w:val="24"/>
        </w:rPr>
        <w:t>political</w:t>
      </w:r>
      <w:proofErr w:type="spellEnd"/>
      <w:r w:rsidRPr="00142FCC">
        <w:rPr>
          <w:rFonts w:ascii="Times New Roman" w:hAnsi="Times New Roman"/>
          <w:sz w:val="24"/>
          <w:szCs w:val="24"/>
        </w:rPr>
        <w:t xml:space="preserve"> </w:t>
      </w:r>
      <w:proofErr w:type="spellStart"/>
      <w:r w:rsidRPr="00142FCC">
        <w:rPr>
          <w:rFonts w:ascii="Times New Roman" w:hAnsi="Times New Roman"/>
          <w:sz w:val="24"/>
          <w:szCs w:val="24"/>
        </w:rPr>
        <w:t>culture</w:t>
      </w:r>
      <w:proofErr w:type="spellEnd"/>
      <w:r w:rsidRPr="00142FCC">
        <w:rPr>
          <w:rFonts w:ascii="Times New Roman" w:hAnsi="Times New Roman"/>
          <w:sz w:val="24"/>
          <w:szCs w:val="24"/>
        </w:rPr>
        <w:t>.</w:t>
      </w:r>
    </w:p>
    <w:p w:rsidR="00643275" w:rsidRPr="00142FCC" w:rsidRDefault="00643275" w:rsidP="00360AD2">
      <w:pPr>
        <w:spacing w:line="360" w:lineRule="auto"/>
        <w:ind w:firstLine="708"/>
        <w:jc w:val="both"/>
        <w:rPr>
          <w:rFonts w:ascii="Times New Roman" w:hAnsi="Times New Roman"/>
          <w:sz w:val="24"/>
          <w:szCs w:val="24"/>
        </w:rPr>
      </w:pPr>
    </w:p>
    <w:p w:rsidR="00D934BE" w:rsidRPr="00142FCC" w:rsidRDefault="00D934BE" w:rsidP="00360AD2">
      <w:pPr>
        <w:pStyle w:val="Recuodecorpodetexto"/>
        <w:rPr>
          <w:rFonts w:ascii="Times New Roman" w:hAnsi="Times New Roman"/>
          <w:b/>
        </w:rPr>
      </w:pPr>
    </w:p>
    <w:p w:rsidR="00D934BE" w:rsidRPr="00360AD2" w:rsidRDefault="00D934BE" w:rsidP="00360AD2">
      <w:pPr>
        <w:pStyle w:val="Recuodecorpodetexto"/>
        <w:ind w:firstLine="0"/>
        <w:rPr>
          <w:rFonts w:ascii="Times New Roman" w:hAnsi="Times New Roman"/>
          <w:b/>
        </w:rPr>
      </w:pPr>
      <w:r w:rsidRPr="00360AD2">
        <w:rPr>
          <w:rFonts w:ascii="Times New Roman" w:hAnsi="Times New Roman"/>
          <w:b/>
        </w:rPr>
        <w:t xml:space="preserve">Introdução </w:t>
      </w:r>
    </w:p>
    <w:p w:rsidR="00D934BE" w:rsidRPr="00360AD2" w:rsidRDefault="00D934BE" w:rsidP="00142FCC">
      <w:pPr>
        <w:spacing w:line="360" w:lineRule="auto"/>
        <w:ind w:firstLine="708"/>
        <w:jc w:val="both"/>
        <w:rPr>
          <w:rFonts w:ascii="Times New Roman" w:hAnsi="Times New Roman"/>
          <w:sz w:val="24"/>
          <w:szCs w:val="24"/>
        </w:rPr>
      </w:pPr>
      <w:r w:rsidRPr="00360AD2">
        <w:rPr>
          <w:rFonts w:ascii="Times New Roman" w:hAnsi="Times New Roman"/>
          <w:sz w:val="24"/>
          <w:szCs w:val="24"/>
        </w:rPr>
        <w:t xml:space="preserve">Na América, a democracia eleitoral parece consolidada; no entanto se estendeu em toda a região uma profunda insatisfação com os resultados dessa democracia em termos de justiça social, eficácia governamental e inclusão política. Paralelamente aumentaram as percepções de ceticismo em relação ao desempenho das principais instituições mediadoras entre Estado e sociedade, isto é, os partidos políticos.  Diferentes pesquisas constataram um declínio na visão dos cidadãos latino americanos </w:t>
      </w:r>
      <w:r w:rsidRPr="00360AD2">
        <w:rPr>
          <w:rFonts w:ascii="Times New Roman" w:hAnsi="Times New Roman"/>
          <w:sz w:val="24"/>
          <w:szCs w:val="24"/>
        </w:rPr>
        <w:lastRenderedPageBreak/>
        <w:t xml:space="preserve">na confiança nas instituições - os partidos políticos e Congresso aparecem como os de menor confiança nos dados do </w:t>
      </w:r>
      <w:proofErr w:type="spellStart"/>
      <w:r w:rsidRPr="00360AD2">
        <w:rPr>
          <w:rFonts w:ascii="Times New Roman" w:hAnsi="Times New Roman"/>
          <w:sz w:val="24"/>
          <w:szCs w:val="24"/>
        </w:rPr>
        <w:t>Latinobarometro</w:t>
      </w:r>
      <w:proofErr w:type="spellEnd"/>
      <w:r w:rsidRPr="00360AD2">
        <w:rPr>
          <w:rFonts w:ascii="Times New Roman" w:hAnsi="Times New Roman"/>
          <w:sz w:val="24"/>
          <w:szCs w:val="24"/>
        </w:rPr>
        <w:t xml:space="preserve"> do 2007. </w:t>
      </w:r>
    </w:p>
    <w:p w:rsidR="00D934BE" w:rsidRPr="00360AD2" w:rsidRDefault="00D934BE" w:rsidP="00142FCC">
      <w:pPr>
        <w:spacing w:line="360" w:lineRule="auto"/>
        <w:ind w:firstLine="708"/>
        <w:jc w:val="both"/>
        <w:rPr>
          <w:rFonts w:ascii="Times New Roman" w:hAnsi="Times New Roman"/>
          <w:sz w:val="24"/>
          <w:szCs w:val="24"/>
        </w:rPr>
      </w:pPr>
      <w:r w:rsidRPr="00360AD2">
        <w:rPr>
          <w:rFonts w:ascii="Times New Roman" w:hAnsi="Times New Roman"/>
          <w:sz w:val="24"/>
          <w:szCs w:val="24"/>
        </w:rPr>
        <w:t xml:space="preserve">Na década de 1990 - antes de aumentar os atuais índices de desconfiança nas instituições políticas - surgiu uma variedade de experimentos que visam aprofundar e inovar os canais democráticos, ampliando o campo político de construção da cidadania (DAGNINO, 2006). Dentro destas inovações destaca-se o Orçamento Participativo (OP), iniciado com o governo do Partido dos Trabalhadores na cidade de Porto Alegre (1989-2002). Em duas décadas, OP se tornou uma forma de participação local presente em mais de cem cidades no Brasil e passou a inspirar outras cidades em âmbito internacional, entre elas a cidade de Montevidéu. Nessa cidade o núcleo das inovações democráticas reside no que se denominou </w:t>
      </w:r>
      <w:r w:rsidRPr="00360AD2">
        <w:rPr>
          <w:rFonts w:ascii="Times New Roman" w:hAnsi="Times New Roman"/>
          <w:i/>
          <w:sz w:val="24"/>
          <w:szCs w:val="24"/>
        </w:rPr>
        <w:t>Descentralização Participativa</w:t>
      </w:r>
      <w:r w:rsidRPr="00360AD2">
        <w:rPr>
          <w:rFonts w:ascii="Times New Roman" w:hAnsi="Times New Roman"/>
          <w:sz w:val="24"/>
          <w:szCs w:val="24"/>
        </w:rPr>
        <w:t xml:space="preserve"> e na estruturação de </w:t>
      </w:r>
      <w:r w:rsidRPr="00360AD2">
        <w:rPr>
          <w:rFonts w:ascii="Times New Roman" w:hAnsi="Times New Roman"/>
          <w:i/>
          <w:sz w:val="24"/>
          <w:szCs w:val="24"/>
        </w:rPr>
        <w:t>Centros Comunais Zonais</w:t>
      </w:r>
      <w:r w:rsidRPr="00360AD2">
        <w:rPr>
          <w:rFonts w:ascii="Times New Roman" w:hAnsi="Times New Roman"/>
          <w:sz w:val="24"/>
          <w:szCs w:val="24"/>
        </w:rPr>
        <w:t>, que são as principais instâncias onde se desenvolve a participação. Esses modelos participativos apresentaram elementos em comum e acentuadas diferenças</w:t>
      </w:r>
      <w:r w:rsidRPr="00360AD2">
        <w:rPr>
          <w:rFonts w:ascii="Times New Roman" w:hAnsi="Times New Roman"/>
          <w:iCs/>
          <w:sz w:val="24"/>
          <w:szCs w:val="24"/>
        </w:rPr>
        <w:t xml:space="preserve"> (GUGLIANO, 2004)</w:t>
      </w:r>
      <w:r w:rsidRPr="00360AD2">
        <w:rPr>
          <w:rFonts w:ascii="Times New Roman" w:hAnsi="Times New Roman"/>
          <w:sz w:val="24"/>
          <w:szCs w:val="24"/>
        </w:rPr>
        <w:t xml:space="preserve">. </w:t>
      </w:r>
      <w:r w:rsidR="007159CA" w:rsidRPr="007159CA">
        <w:rPr>
          <w:rFonts w:ascii="Times New Roman" w:hAnsi="Times New Roman"/>
          <w:color w:val="FF0000"/>
          <w:sz w:val="24"/>
          <w:szCs w:val="24"/>
        </w:rPr>
        <w:t>Em relação às formas de democracia, em ambos os casos existem inter-relações entre formas de democracia representativa e democracia direta, sendo que, no caso do Orçamento Participativo (OP) de Porto Alegre, os mecanismos participativos preveem a existência de assembleias. Já no caso de Montevidéu predominam estruturas institucionais representativas. No OP de Porto Alegre, parte das decisões são tomadas em assembleias abertas, com a seleção de demandas priorizadas em cada região ou temática. Entretanto, uma parte significativa das decisões é realizada pelo Conselho do OP, composto de representantes eleitos nas assembleias abertas. Em Montevidéu, a inovação mais importante foi a criação dos Conselhos de Vizinhança</w:t>
      </w:r>
      <w:r w:rsidR="007159CA" w:rsidRPr="007159CA">
        <w:rPr>
          <w:rFonts w:ascii="Times New Roman" w:hAnsi="Times New Roman"/>
          <w:i/>
          <w:color w:val="FF0000"/>
          <w:sz w:val="24"/>
          <w:szCs w:val="24"/>
        </w:rPr>
        <w:t xml:space="preserve"> </w:t>
      </w:r>
      <w:r w:rsidR="007159CA" w:rsidRPr="007159CA">
        <w:rPr>
          <w:rFonts w:ascii="Times New Roman" w:hAnsi="Times New Roman"/>
          <w:color w:val="FF0000"/>
          <w:sz w:val="24"/>
          <w:szCs w:val="24"/>
        </w:rPr>
        <w:t>(</w:t>
      </w:r>
      <w:proofErr w:type="spellStart"/>
      <w:r w:rsidR="007159CA" w:rsidRPr="007159CA">
        <w:rPr>
          <w:rFonts w:ascii="Times New Roman" w:hAnsi="Times New Roman"/>
          <w:color w:val="FF0000"/>
          <w:sz w:val="24"/>
          <w:szCs w:val="24"/>
        </w:rPr>
        <w:t>CVs</w:t>
      </w:r>
      <w:proofErr w:type="spellEnd"/>
      <w:r w:rsidR="007159CA" w:rsidRPr="007159CA">
        <w:rPr>
          <w:rFonts w:ascii="Times New Roman" w:hAnsi="Times New Roman"/>
          <w:color w:val="FF0000"/>
          <w:sz w:val="24"/>
          <w:szCs w:val="24"/>
        </w:rPr>
        <w:t>) da Descentralização Participativa (DP), cujos membros são eleitos pelos cidadãos da região e têm por objetivo tornarem-se porta-vozes de propostas para solucionar problemas do bairro. Os membros também são suportes de órgãos políticos na elaboração de planos e projetos de caráter zonal, assim como na elaboração do orçamento e na definição de prioridades e investimentos públicos.</w:t>
      </w:r>
    </w:p>
    <w:p w:rsidR="00D934BE" w:rsidRPr="00360AD2" w:rsidRDefault="00D934BE" w:rsidP="00142FCC">
      <w:pPr>
        <w:spacing w:line="360" w:lineRule="auto"/>
        <w:ind w:firstLine="708"/>
        <w:jc w:val="both"/>
        <w:rPr>
          <w:rFonts w:ascii="Times New Roman" w:hAnsi="Times New Roman"/>
          <w:sz w:val="24"/>
          <w:szCs w:val="24"/>
        </w:rPr>
      </w:pPr>
      <w:r w:rsidRPr="00360AD2">
        <w:rPr>
          <w:rFonts w:ascii="Times New Roman" w:eastAsia="Times New Roman" w:hAnsi="Times New Roman"/>
          <w:sz w:val="24"/>
          <w:szCs w:val="24"/>
          <w:lang w:eastAsia="pt-BR"/>
        </w:rPr>
        <w:t xml:space="preserve">Segundo </w:t>
      </w:r>
      <w:proofErr w:type="spellStart"/>
      <w:r w:rsidRPr="00360AD2">
        <w:rPr>
          <w:rFonts w:ascii="Times New Roman" w:eastAsia="Times New Roman" w:hAnsi="Times New Roman"/>
          <w:sz w:val="24"/>
          <w:szCs w:val="24"/>
          <w:lang w:eastAsia="pt-BR"/>
        </w:rPr>
        <w:t>Goldfrank</w:t>
      </w:r>
      <w:proofErr w:type="spellEnd"/>
      <w:r w:rsidRPr="00360AD2">
        <w:rPr>
          <w:rFonts w:ascii="Times New Roman" w:eastAsia="Times New Roman" w:hAnsi="Times New Roman"/>
          <w:sz w:val="24"/>
          <w:szCs w:val="24"/>
          <w:lang w:eastAsia="pt-BR"/>
        </w:rPr>
        <w:t xml:space="preserve"> (2006), o nível da institucionalização dos partidos de oposição criou diferenças na participação nas experiências de Montevidéu e Porto Alegre. Em Montevidéu, o novo partido no governo, o FA, enfrentou partidos de oposição fortemente institucionalizados e com redes clientelísticas com ampla identificação partidária, com raízes nos primeiros anos do século XIX. Em Porto Alegre, o PT era somente um partido a mais entre vários debilmente institucionalizados. </w:t>
      </w:r>
      <w:r w:rsidRPr="00360AD2">
        <w:rPr>
          <w:rFonts w:ascii="Times New Roman" w:eastAsia="Times New Roman" w:hAnsi="Times New Roman"/>
          <w:sz w:val="24"/>
          <w:szCs w:val="24"/>
          <w:lang w:eastAsia="pt-BR"/>
        </w:rPr>
        <w:lastRenderedPageBreak/>
        <w:t>Não existiam grupos partidários historicamente dominantes, mas vários deles formados na última década, que tinham pouca coerência e disciplina partidária. Esta tese sustenta-se</w:t>
      </w:r>
      <w:proofErr w:type="gramStart"/>
      <w:r w:rsidRPr="00360AD2">
        <w:rPr>
          <w:rFonts w:ascii="Times New Roman" w:eastAsia="Times New Roman" w:hAnsi="Times New Roman"/>
          <w:sz w:val="24"/>
          <w:szCs w:val="24"/>
          <w:lang w:eastAsia="pt-BR"/>
        </w:rPr>
        <w:t xml:space="preserve">  </w:t>
      </w:r>
      <w:proofErr w:type="gramEnd"/>
      <w:r w:rsidRPr="00360AD2">
        <w:rPr>
          <w:rFonts w:ascii="Times New Roman" w:hAnsi="Times New Roman"/>
          <w:sz w:val="24"/>
          <w:szCs w:val="24"/>
        </w:rPr>
        <w:t>nas  grandes diferenças entre os sistemas partidários do Brasil e do Uruguai. No caso uruguaio, os partidos se constituíram nos atores centrais da política, exercendo a condução governamental, a intermediação ante os grupos de pressão e a representação política da cidadania, sendo estes elementos centrais para caracterizar a democracia uruguaia como “partido-centro de consenso” e os partidos políticos como artífice do regime (CHASQUETTI BUQUET, 2004). No caso brasileiro, o sistema de partidos</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pouco institucionalizado, assim como um sistema eleitoral  de listas abertas, favoreceu a autonomia das campanhas dos candidatos a cargos legislativos. </w:t>
      </w:r>
    </w:p>
    <w:p w:rsidR="00D934BE" w:rsidRPr="00360AD2" w:rsidRDefault="00D934BE" w:rsidP="00142FCC">
      <w:pPr>
        <w:spacing w:line="360" w:lineRule="auto"/>
        <w:ind w:firstLine="360"/>
        <w:jc w:val="both"/>
        <w:rPr>
          <w:rFonts w:ascii="Times New Roman" w:hAnsi="Times New Roman"/>
          <w:sz w:val="24"/>
          <w:szCs w:val="24"/>
        </w:rPr>
      </w:pPr>
      <w:r w:rsidRPr="00360AD2">
        <w:rPr>
          <w:rFonts w:ascii="Times New Roman" w:hAnsi="Times New Roman"/>
          <w:sz w:val="24"/>
          <w:szCs w:val="24"/>
        </w:rPr>
        <w:t xml:space="preserve">Através da noção de cultura política visamos comparar elementos do sistema político partidário uruguaio e brasileiro, principalmente das cidades de Montevidéu e Porto Alegre, apresentando algumas hipóteses sobre a influência destes sistemas na institucionalização de novas formas de participação cidadã. Portanto, </w:t>
      </w:r>
      <w:r w:rsidRPr="00360AD2">
        <w:rPr>
          <w:rFonts w:ascii="Times New Roman" w:eastAsia="Times New Roman" w:hAnsi="Times New Roman"/>
          <w:sz w:val="24"/>
          <w:szCs w:val="24"/>
          <w:lang w:eastAsia="pt-BR"/>
        </w:rPr>
        <w:t>complementamos a</w:t>
      </w:r>
      <w:proofErr w:type="gramStart"/>
      <w:r w:rsidRPr="00360AD2">
        <w:rPr>
          <w:rFonts w:ascii="Times New Roman" w:eastAsia="Times New Roman" w:hAnsi="Times New Roman"/>
          <w:sz w:val="24"/>
          <w:szCs w:val="24"/>
          <w:lang w:eastAsia="pt-BR"/>
        </w:rPr>
        <w:t xml:space="preserve">  </w:t>
      </w:r>
      <w:proofErr w:type="gramEnd"/>
      <w:r w:rsidRPr="00360AD2">
        <w:rPr>
          <w:rFonts w:ascii="Times New Roman" w:eastAsia="Times New Roman" w:hAnsi="Times New Roman"/>
          <w:sz w:val="24"/>
          <w:szCs w:val="24"/>
          <w:lang w:eastAsia="pt-BR"/>
        </w:rPr>
        <w:t xml:space="preserve">tese  de </w:t>
      </w:r>
      <w:proofErr w:type="spellStart"/>
      <w:r w:rsidRPr="00360AD2">
        <w:rPr>
          <w:rFonts w:ascii="Times New Roman" w:eastAsia="Times New Roman" w:hAnsi="Times New Roman"/>
          <w:sz w:val="24"/>
          <w:szCs w:val="24"/>
          <w:lang w:eastAsia="pt-BR"/>
        </w:rPr>
        <w:t>Goldfrank</w:t>
      </w:r>
      <w:proofErr w:type="spellEnd"/>
      <w:r w:rsidRPr="00360AD2">
        <w:rPr>
          <w:rFonts w:ascii="Times New Roman" w:eastAsia="Times New Roman" w:hAnsi="Times New Roman"/>
          <w:sz w:val="24"/>
          <w:szCs w:val="24"/>
          <w:lang w:eastAsia="pt-BR"/>
        </w:rPr>
        <w:t xml:space="preserve"> (2002),  analisando dados em fontes secundárias - </w:t>
      </w:r>
      <w:r w:rsidRPr="00360AD2">
        <w:rPr>
          <w:rFonts w:ascii="Times New Roman" w:hAnsi="Times New Roman"/>
          <w:sz w:val="24"/>
          <w:szCs w:val="24"/>
        </w:rPr>
        <w:t>Pesquisa Capital Social, Desenvolvimento</w:t>
      </w:r>
      <w:r w:rsidRPr="00360AD2">
        <w:rPr>
          <w:rFonts w:ascii="Times New Roman" w:hAnsi="Times New Roman"/>
          <w:b/>
          <w:sz w:val="24"/>
          <w:szCs w:val="24"/>
        </w:rPr>
        <w:t xml:space="preserve"> </w:t>
      </w:r>
      <w:r w:rsidRPr="00360AD2">
        <w:rPr>
          <w:rFonts w:ascii="Times New Roman" w:hAnsi="Times New Roman"/>
          <w:sz w:val="24"/>
          <w:szCs w:val="24"/>
        </w:rPr>
        <w:t>Sustentável e Qualidade de vida na América Latina (CNPq), 2005,</w:t>
      </w:r>
      <w:r w:rsidRPr="00360AD2">
        <w:rPr>
          <w:rFonts w:ascii="Times New Roman" w:hAnsi="Times New Roman"/>
          <w:b/>
          <w:sz w:val="24"/>
          <w:szCs w:val="24"/>
        </w:rPr>
        <w:t xml:space="preserve">  </w:t>
      </w:r>
      <w:r w:rsidRPr="00360AD2">
        <w:rPr>
          <w:rFonts w:ascii="Times New Roman" w:eastAsia="Times New Roman" w:hAnsi="Times New Roman"/>
          <w:sz w:val="24"/>
          <w:szCs w:val="24"/>
          <w:lang w:eastAsia="pt-BR"/>
        </w:rPr>
        <w:t xml:space="preserve">assim como dados do </w:t>
      </w:r>
      <w:proofErr w:type="spellStart"/>
      <w:r w:rsidRPr="00360AD2">
        <w:rPr>
          <w:rFonts w:ascii="Times New Roman" w:eastAsia="Times New Roman" w:hAnsi="Times New Roman"/>
          <w:sz w:val="24"/>
          <w:szCs w:val="24"/>
          <w:lang w:eastAsia="pt-BR"/>
        </w:rPr>
        <w:t>Latinobarometro</w:t>
      </w:r>
      <w:proofErr w:type="spellEnd"/>
      <w:r w:rsidRPr="00360AD2">
        <w:rPr>
          <w:rFonts w:ascii="Times New Roman" w:eastAsia="Times New Roman" w:hAnsi="Times New Roman"/>
          <w:sz w:val="24"/>
          <w:szCs w:val="24"/>
          <w:lang w:eastAsia="pt-BR"/>
        </w:rPr>
        <w:t xml:space="preserve">. </w:t>
      </w:r>
    </w:p>
    <w:p w:rsidR="00D934BE" w:rsidRPr="00696C5A" w:rsidRDefault="00D934BE" w:rsidP="00696C5A">
      <w:pPr>
        <w:pStyle w:val="PargrafodaLista"/>
        <w:numPr>
          <w:ilvl w:val="0"/>
          <w:numId w:val="2"/>
        </w:numPr>
        <w:tabs>
          <w:tab w:val="left" w:pos="4536"/>
        </w:tabs>
        <w:spacing w:before="100" w:beforeAutospacing="1" w:after="119" w:line="360" w:lineRule="auto"/>
        <w:jc w:val="both"/>
        <w:rPr>
          <w:rFonts w:ascii="Times New Roman" w:hAnsi="Times New Roman"/>
          <w:b/>
          <w:sz w:val="24"/>
          <w:szCs w:val="24"/>
        </w:rPr>
      </w:pPr>
      <w:r w:rsidRPr="00696C5A">
        <w:rPr>
          <w:rFonts w:ascii="Times New Roman" w:hAnsi="Times New Roman"/>
          <w:b/>
          <w:sz w:val="24"/>
          <w:szCs w:val="24"/>
        </w:rPr>
        <w:t xml:space="preserve">Sobre a noção de cultura política </w:t>
      </w:r>
    </w:p>
    <w:p w:rsidR="00D934BE" w:rsidRPr="00360AD2" w:rsidRDefault="00142FCC" w:rsidP="00360AD2">
      <w:pPr>
        <w:tabs>
          <w:tab w:val="left" w:pos="4536"/>
        </w:tabs>
        <w:spacing w:before="100" w:beforeAutospacing="1" w:after="119"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00D934BE" w:rsidRPr="00360AD2">
        <w:rPr>
          <w:rFonts w:ascii="Times New Roman" w:eastAsia="Times New Roman" w:hAnsi="Times New Roman"/>
          <w:sz w:val="24"/>
          <w:szCs w:val="24"/>
          <w:lang w:eastAsia="pt-BR"/>
        </w:rPr>
        <w:t>Em 1963,</w:t>
      </w:r>
      <w:r w:rsidR="00D934BE" w:rsidRPr="00360AD2">
        <w:rPr>
          <w:rFonts w:ascii="Times New Roman" w:hAnsi="Times New Roman"/>
          <w:sz w:val="24"/>
          <w:szCs w:val="24"/>
          <w:shd w:val="clear" w:color="auto" w:fill="FFFFFF"/>
        </w:rPr>
        <w:t xml:space="preserve"> </w:t>
      </w:r>
      <w:r w:rsidR="00D934BE" w:rsidRPr="00360AD2">
        <w:rPr>
          <w:rFonts w:ascii="Times New Roman" w:eastAsia="Times New Roman" w:hAnsi="Times New Roman"/>
          <w:sz w:val="24"/>
          <w:szCs w:val="24"/>
          <w:lang w:eastAsia="pt-BR"/>
        </w:rPr>
        <w:t xml:space="preserve">a publicação do clássico The Civic </w:t>
      </w:r>
      <w:proofErr w:type="spellStart"/>
      <w:r w:rsidR="00D934BE" w:rsidRPr="00360AD2">
        <w:rPr>
          <w:rFonts w:ascii="Times New Roman" w:eastAsia="Times New Roman" w:hAnsi="Times New Roman"/>
          <w:sz w:val="24"/>
          <w:szCs w:val="24"/>
          <w:lang w:eastAsia="pt-BR"/>
        </w:rPr>
        <w:t>Culture</w:t>
      </w:r>
      <w:proofErr w:type="spellEnd"/>
      <w:r w:rsidR="00D934BE" w:rsidRPr="00360AD2">
        <w:rPr>
          <w:rFonts w:ascii="Times New Roman" w:eastAsia="Times New Roman" w:hAnsi="Times New Roman"/>
          <w:sz w:val="24"/>
          <w:szCs w:val="24"/>
          <w:lang w:eastAsia="pt-BR"/>
        </w:rPr>
        <w:t xml:space="preserve">, de G. </w:t>
      </w:r>
      <w:proofErr w:type="spellStart"/>
      <w:r w:rsidR="00D934BE" w:rsidRPr="00360AD2">
        <w:rPr>
          <w:rFonts w:ascii="Times New Roman" w:eastAsia="Times New Roman" w:hAnsi="Times New Roman"/>
          <w:sz w:val="24"/>
          <w:szCs w:val="24"/>
          <w:lang w:eastAsia="pt-BR"/>
        </w:rPr>
        <w:t>Almond</w:t>
      </w:r>
      <w:proofErr w:type="spellEnd"/>
      <w:r w:rsidR="00D934BE" w:rsidRPr="00360AD2">
        <w:rPr>
          <w:rFonts w:ascii="Times New Roman" w:eastAsia="Times New Roman" w:hAnsi="Times New Roman"/>
          <w:sz w:val="24"/>
          <w:szCs w:val="24"/>
          <w:lang w:eastAsia="pt-BR"/>
        </w:rPr>
        <w:t xml:space="preserve"> e S. Verba, sobre a cultura cívica, provocou a renovação da ciência política da época e inaugurou novas linhas de investigação. Entre elas podemos destacar a análise das condições para a realização plena da democracia. </w:t>
      </w:r>
      <w:r w:rsidR="00D934BE" w:rsidRPr="00360AD2">
        <w:rPr>
          <w:rFonts w:ascii="Times New Roman" w:hAnsi="Times New Roman"/>
          <w:sz w:val="24"/>
          <w:szCs w:val="24"/>
          <w:shd w:val="clear" w:color="auto" w:fill="FFFFFF"/>
        </w:rPr>
        <w:t xml:space="preserve">The Civic </w:t>
      </w:r>
      <w:proofErr w:type="spellStart"/>
      <w:r w:rsidR="00D934BE" w:rsidRPr="00360AD2">
        <w:rPr>
          <w:rFonts w:ascii="Times New Roman" w:hAnsi="Times New Roman"/>
          <w:sz w:val="24"/>
          <w:szCs w:val="24"/>
          <w:shd w:val="clear" w:color="auto" w:fill="FFFFFF"/>
        </w:rPr>
        <w:t>Culture</w:t>
      </w:r>
      <w:proofErr w:type="spellEnd"/>
      <w:r w:rsidR="00D934BE" w:rsidRPr="00360AD2">
        <w:rPr>
          <w:rFonts w:ascii="Times New Roman" w:eastAsia="Times New Roman" w:hAnsi="Times New Roman"/>
          <w:sz w:val="24"/>
          <w:szCs w:val="24"/>
          <w:lang w:eastAsia="pt-BR"/>
        </w:rPr>
        <w:t xml:space="preserve"> defende a tese de que o estabelecimento de instituições, como o sufrágio universal e partidos políticos, não são suficientes para o bom funcionamento da democracia, pois também seria necessária uma cultura política congruente com esse arranjo institucional. Nesta análise, os valores, sentimentos, crenças e conhecimentos são relevantes para explicar os padrões de comportamento político adotados pelos indivíduos (ALMOND e VERBA, 1989). A cultura política de um país é compreendida como a configuração particular de padrões de orientação em relação aos objetos políticos partilhada por seus membros (Ibid., p. 13).</w:t>
      </w:r>
    </w:p>
    <w:p w:rsidR="00D934BE" w:rsidRPr="00360AD2" w:rsidRDefault="00D934BE" w:rsidP="00360AD2">
      <w:pPr>
        <w:tabs>
          <w:tab w:val="left" w:pos="4536"/>
        </w:tabs>
        <w:spacing w:before="100" w:beforeAutospacing="1" w:after="119" w:line="360" w:lineRule="auto"/>
        <w:jc w:val="both"/>
        <w:rPr>
          <w:rFonts w:ascii="Times New Roman" w:hAnsi="Times New Roman"/>
          <w:sz w:val="24"/>
          <w:szCs w:val="24"/>
          <w:shd w:val="clear" w:color="auto" w:fill="FFFFFF"/>
        </w:rPr>
      </w:pPr>
      <w:r w:rsidRPr="00360AD2">
        <w:rPr>
          <w:rFonts w:ascii="Times New Roman" w:eastAsia="Times New Roman" w:hAnsi="Times New Roman"/>
          <w:sz w:val="24"/>
          <w:szCs w:val="24"/>
          <w:lang w:eastAsia="pt-BR"/>
        </w:rPr>
        <w:lastRenderedPageBreak/>
        <w:t>A noção de cultura política, após um breve êxito inicial, sofreu varias críticas</w:t>
      </w:r>
      <w:r w:rsidRPr="00360AD2">
        <w:rPr>
          <w:rStyle w:val="Refdenotaderodap"/>
          <w:rFonts w:ascii="Times New Roman" w:eastAsia="Times New Roman" w:hAnsi="Times New Roman"/>
          <w:sz w:val="24"/>
          <w:szCs w:val="24"/>
          <w:lang w:eastAsia="pt-BR"/>
        </w:rPr>
        <w:footnoteReference w:id="1"/>
      </w:r>
      <w:r w:rsidRPr="00360AD2">
        <w:rPr>
          <w:rFonts w:ascii="Times New Roman" w:eastAsia="Times New Roman" w:hAnsi="Times New Roman"/>
          <w:sz w:val="24"/>
          <w:szCs w:val="24"/>
          <w:lang w:eastAsia="pt-BR"/>
        </w:rPr>
        <w:t xml:space="preserve">. No entanto, este conceito possibilitou novos enfoques para fenômenos contemporâneos, </w:t>
      </w:r>
      <w:r w:rsidRPr="00360AD2">
        <w:rPr>
          <w:rFonts w:ascii="Times New Roman" w:hAnsi="Times New Roman"/>
          <w:sz w:val="24"/>
          <w:szCs w:val="24"/>
          <w:shd w:val="clear" w:color="auto" w:fill="FFFFFF"/>
        </w:rPr>
        <w:t>desenvolvendo uma nova visão para as diferenças de funcionamento e desempenhos de arranjos institucionais semelhantes implantados em sociedades diferentes (GONZÁLEZ, 2011).</w:t>
      </w:r>
      <w:r w:rsidRPr="00360AD2">
        <w:rPr>
          <w:rFonts w:ascii="Times New Roman" w:eastAsia="Times New Roman" w:hAnsi="Times New Roman"/>
          <w:sz w:val="24"/>
          <w:szCs w:val="24"/>
          <w:lang w:eastAsia="pt-BR"/>
        </w:rPr>
        <w:t xml:space="preserve"> Estas possibilidades se evidenciam a partir da década de 1980, quando os processos de democratização têm significativos avanços em todo o mundo - a chamada </w:t>
      </w:r>
      <w:r w:rsidRPr="00360AD2">
        <w:rPr>
          <w:rFonts w:ascii="Times New Roman" w:hAnsi="Times New Roman"/>
          <w:sz w:val="24"/>
          <w:szCs w:val="24"/>
          <w:shd w:val="clear" w:color="auto" w:fill="FFFFFF"/>
        </w:rPr>
        <w:t>“</w:t>
      </w:r>
      <w:r w:rsidRPr="00360AD2">
        <w:rPr>
          <w:rStyle w:val="nfase"/>
          <w:rFonts w:ascii="Times New Roman" w:hAnsi="Times New Roman"/>
          <w:bCs/>
          <w:i w:val="0"/>
          <w:iCs w:val="0"/>
          <w:sz w:val="24"/>
          <w:szCs w:val="24"/>
          <w:shd w:val="clear" w:color="auto" w:fill="FFFFFF"/>
        </w:rPr>
        <w:t>Terceira Onda de Democratização”</w:t>
      </w:r>
      <w:r w:rsidRPr="00360AD2">
        <w:rPr>
          <w:rFonts w:ascii="Times New Roman" w:hAnsi="Times New Roman"/>
          <w:sz w:val="24"/>
          <w:szCs w:val="24"/>
          <w:shd w:val="clear" w:color="auto" w:fill="FFFFFF"/>
        </w:rPr>
        <w:t xml:space="preserve"> Huntington (1991).  Nessas mudanças globais, a noção de cultura política foi revitalizada. Participação ampliada e difusa, associativismo, e cidadania ativa tornaram o entendimento da vida política mais complexo, sem que por isso as estruturas de representação perdessem importância </w:t>
      </w:r>
      <w:r w:rsidRPr="00360AD2">
        <w:rPr>
          <w:rFonts w:ascii="Times New Roman" w:hAnsi="Times New Roman"/>
          <w:sz w:val="24"/>
          <w:szCs w:val="24"/>
        </w:rPr>
        <w:t xml:space="preserve">(SOUSA, 2003). </w:t>
      </w:r>
    </w:p>
    <w:p w:rsidR="00D934BE" w:rsidRPr="00360AD2" w:rsidRDefault="00D934BE" w:rsidP="00142FCC">
      <w:pPr>
        <w:spacing w:line="360" w:lineRule="auto"/>
        <w:ind w:firstLine="360"/>
        <w:jc w:val="both"/>
        <w:rPr>
          <w:rFonts w:ascii="Times New Roman" w:hAnsi="Times New Roman"/>
          <w:bCs/>
          <w:sz w:val="24"/>
          <w:szCs w:val="24"/>
          <w:shd w:val="clear" w:color="auto" w:fill="FFFFFF"/>
        </w:rPr>
      </w:pPr>
      <w:r w:rsidRPr="00360AD2">
        <w:rPr>
          <w:rFonts w:ascii="Times New Roman" w:eastAsia="Times New Roman" w:hAnsi="Times New Roman"/>
          <w:sz w:val="24"/>
          <w:szCs w:val="24"/>
          <w:lang w:eastAsia="pt-BR"/>
        </w:rPr>
        <w:t>Para analisar as novas instituiçõe</w:t>
      </w:r>
      <w:r w:rsidR="00DC01A8">
        <w:rPr>
          <w:rFonts w:ascii="Times New Roman" w:eastAsia="Times New Roman" w:hAnsi="Times New Roman"/>
          <w:sz w:val="24"/>
          <w:szCs w:val="24"/>
          <w:lang w:eastAsia="pt-BR"/>
        </w:rPr>
        <w:t xml:space="preserve">s de democracia participativa em </w:t>
      </w:r>
      <w:r w:rsidR="00DC01A8" w:rsidRPr="00DC01A8">
        <w:rPr>
          <w:rFonts w:ascii="Times New Roman" w:eastAsia="Times New Roman" w:hAnsi="Times New Roman"/>
          <w:color w:val="FF0000"/>
          <w:sz w:val="24"/>
          <w:szCs w:val="24"/>
          <w:lang w:eastAsia="pt-BR"/>
        </w:rPr>
        <w:t>Porto Alegre e Montevidéu</w:t>
      </w:r>
      <w:r w:rsidRPr="00DC01A8">
        <w:rPr>
          <w:rFonts w:ascii="Times New Roman" w:eastAsia="Times New Roman" w:hAnsi="Times New Roman"/>
          <w:color w:val="FF0000"/>
          <w:sz w:val="24"/>
          <w:szCs w:val="24"/>
          <w:lang w:eastAsia="pt-BR"/>
        </w:rPr>
        <w:t>,</w:t>
      </w:r>
      <w:r w:rsidRPr="00360AD2">
        <w:rPr>
          <w:rFonts w:ascii="Times New Roman" w:eastAsia="Times New Roman" w:hAnsi="Times New Roman"/>
          <w:sz w:val="24"/>
          <w:szCs w:val="24"/>
          <w:lang w:eastAsia="pt-BR"/>
        </w:rPr>
        <w:t xml:space="preserve"> devemos levar em conta a vasta evidência empírica que mostra uma tendência de desconfiança dos cidadãos em relação à política. Ao invés de confiança e redes de engajamento c</w:t>
      </w:r>
      <w:r w:rsidR="00DC01A8">
        <w:rPr>
          <w:rFonts w:ascii="Times New Roman" w:eastAsia="Times New Roman" w:hAnsi="Times New Roman"/>
          <w:sz w:val="24"/>
          <w:szCs w:val="24"/>
          <w:lang w:eastAsia="pt-BR"/>
        </w:rPr>
        <w:t>ívico, o legado autoritário na maior parte de América</w:t>
      </w:r>
      <w:proofErr w:type="gramStart"/>
      <w:r w:rsidR="00DC01A8">
        <w:rPr>
          <w:rFonts w:ascii="Times New Roman" w:eastAsia="Times New Roman" w:hAnsi="Times New Roman"/>
          <w:sz w:val="24"/>
          <w:szCs w:val="24"/>
          <w:lang w:eastAsia="pt-BR"/>
        </w:rPr>
        <w:t xml:space="preserve"> </w:t>
      </w:r>
      <w:r w:rsidRPr="00360AD2">
        <w:rPr>
          <w:rFonts w:ascii="Times New Roman" w:eastAsia="Times New Roman" w:hAnsi="Times New Roman"/>
          <w:sz w:val="24"/>
          <w:szCs w:val="24"/>
          <w:lang w:eastAsia="pt-BR"/>
        </w:rPr>
        <w:t xml:space="preserve"> </w:t>
      </w:r>
      <w:proofErr w:type="gramEnd"/>
      <w:r w:rsidRPr="00360AD2">
        <w:rPr>
          <w:rFonts w:ascii="Times New Roman" w:eastAsia="Times New Roman" w:hAnsi="Times New Roman"/>
          <w:sz w:val="24"/>
          <w:szCs w:val="24"/>
          <w:lang w:eastAsia="pt-BR"/>
        </w:rPr>
        <w:t>Latina parece ter produzido um ciclo vicioso de desconfiança. Produz-se uma situação onde prevalece o interesse individual familiar em detrimento de orientações voltadas para o coletivo, gerando uma desconfiança em relação às instituições. A dimensão da confiança política radica na crença de que o sistema político ou alguma parte dele produzirá resultados. Desta forma a confiança política é importante porque é um componente do apoio político que possibilita melhor margem de manobra aos governos. No caso brasileiro, a confiança é afetada por eventos conjurais, que se repetem periodicamente.  Pesquisas demonstraram</w:t>
      </w:r>
      <w:r w:rsidRPr="00360AD2">
        <w:rPr>
          <w:rFonts w:ascii="Times New Roman" w:hAnsi="Times New Roman"/>
          <w:sz w:val="24"/>
          <w:szCs w:val="24"/>
          <w:shd w:val="clear" w:color="auto" w:fill="FFFFFF"/>
        </w:rPr>
        <w:t xml:space="preserve"> um aumento da descrença nos partidos, no contexto da crise política de 2005-2006. Assim, embora se observe uma atitude positiva perante o processo democrático, permanece uma desconfiança em relação aos partidos e o exercício do voto (</w:t>
      </w:r>
      <w:r w:rsidRPr="00360AD2">
        <w:rPr>
          <w:rFonts w:ascii="Times New Roman" w:hAnsi="Times New Roman"/>
          <w:bCs/>
          <w:sz w:val="24"/>
          <w:szCs w:val="24"/>
          <w:shd w:val="clear" w:color="auto" w:fill="FFFFFF"/>
        </w:rPr>
        <w:t>BAQUERO; GONZALEZ, 2011).</w:t>
      </w:r>
    </w:p>
    <w:p w:rsidR="00D934BE" w:rsidRPr="00360AD2" w:rsidRDefault="00D934BE" w:rsidP="00360AD2">
      <w:pPr>
        <w:spacing w:line="360" w:lineRule="auto"/>
        <w:ind w:firstLine="709"/>
        <w:jc w:val="both"/>
        <w:rPr>
          <w:rFonts w:ascii="Times New Roman" w:hAnsi="Times New Roman"/>
          <w:bCs/>
          <w:sz w:val="24"/>
          <w:szCs w:val="24"/>
          <w:shd w:val="clear" w:color="auto" w:fill="FFFFFF"/>
        </w:rPr>
      </w:pPr>
    </w:p>
    <w:p w:rsidR="00D934BE" w:rsidRPr="00360AD2" w:rsidRDefault="00D934BE" w:rsidP="00696C5A">
      <w:pPr>
        <w:pStyle w:val="Ttulo2"/>
        <w:numPr>
          <w:ilvl w:val="0"/>
          <w:numId w:val="2"/>
        </w:numPr>
        <w:spacing w:line="360" w:lineRule="auto"/>
        <w:rPr>
          <w:rFonts w:ascii="Times New Roman" w:hAnsi="Times New Roman"/>
          <w:i w:val="0"/>
          <w:sz w:val="24"/>
          <w:szCs w:val="24"/>
        </w:rPr>
      </w:pPr>
      <w:r w:rsidRPr="00360AD2">
        <w:rPr>
          <w:rFonts w:ascii="Times New Roman" w:hAnsi="Times New Roman"/>
          <w:i w:val="0"/>
          <w:sz w:val="24"/>
          <w:szCs w:val="24"/>
        </w:rPr>
        <w:t xml:space="preserve">Partidos políticos no Uruguai </w:t>
      </w:r>
    </w:p>
    <w:p w:rsidR="00D934BE" w:rsidRPr="00360AD2" w:rsidRDefault="00D934BE" w:rsidP="00142FCC">
      <w:pPr>
        <w:spacing w:line="360" w:lineRule="auto"/>
        <w:ind w:firstLine="360"/>
        <w:jc w:val="both"/>
        <w:rPr>
          <w:rFonts w:ascii="Times New Roman" w:hAnsi="Times New Roman"/>
          <w:sz w:val="24"/>
          <w:szCs w:val="24"/>
        </w:rPr>
      </w:pPr>
      <w:r w:rsidRPr="00360AD2">
        <w:rPr>
          <w:rFonts w:ascii="Times New Roman" w:hAnsi="Times New Roman"/>
          <w:sz w:val="24"/>
          <w:szCs w:val="24"/>
        </w:rPr>
        <w:t>O Uruguai é um caso relativamente atípico na região. Todas as tipologias elaboradas sobre a América Latina ressaltam esse aspecto. Alguns indicadores exemplificam as mesmas: um elevado PIB per capita; predomínio de formas de vida urbana desde a formação do Estado moderno; altas taxas de educação e baixo índice de analfabetismo; homogeneidade étnica, cultural e regional; estabilidade política. Até a década de 1960, o Uruguai compartia com Argentina uma posição privilegiada no marco das nações Latino-americanas, pois estava na frente em todos os indicadores de desenvolvimento e modernização social</w:t>
      </w:r>
      <w:r w:rsidRPr="00360AD2">
        <w:rPr>
          <w:rFonts w:ascii="Times New Roman" w:hAnsi="Times New Roman"/>
          <w:sz w:val="24"/>
          <w:szCs w:val="24"/>
          <w:lang w:val="es-ES" w:eastAsia="pt-BR"/>
        </w:rPr>
        <w:t xml:space="preserve"> (FILGUEIRAS,1985)</w:t>
      </w:r>
      <w:r w:rsidRPr="00360AD2">
        <w:rPr>
          <w:rFonts w:ascii="Times New Roman" w:hAnsi="Times New Roman"/>
          <w:sz w:val="24"/>
          <w:szCs w:val="24"/>
        </w:rPr>
        <w:t xml:space="preserve">. </w:t>
      </w:r>
    </w:p>
    <w:p w:rsidR="00D934BE" w:rsidRPr="00360AD2" w:rsidRDefault="00D934BE" w:rsidP="00142FCC">
      <w:pPr>
        <w:autoSpaceDE w:val="0"/>
        <w:autoSpaceDN w:val="0"/>
        <w:adjustRightInd w:val="0"/>
        <w:spacing w:after="0" w:line="360" w:lineRule="auto"/>
        <w:ind w:firstLine="360"/>
        <w:jc w:val="both"/>
        <w:rPr>
          <w:rFonts w:ascii="Times New Roman" w:hAnsi="Times New Roman"/>
          <w:sz w:val="24"/>
          <w:szCs w:val="24"/>
        </w:rPr>
      </w:pPr>
      <w:r w:rsidRPr="00360AD2">
        <w:rPr>
          <w:rFonts w:ascii="Times New Roman" w:hAnsi="Times New Roman"/>
          <w:sz w:val="24"/>
          <w:szCs w:val="24"/>
        </w:rPr>
        <w:t xml:space="preserve">Uma das características distintivas da sociedade uruguaia é a grande centralidade dos partidos políticos na história do país. Os partidos denominados tradicionais (Partido Nacional ou Branco e Partido Colorado) tiveram origem antes da consolidação do próprio Estado Nacional. Gerardo </w:t>
      </w:r>
      <w:proofErr w:type="spellStart"/>
      <w:r w:rsidRPr="00360AD2">
        <w:rPr>
          <w:rFonts w:ascii="Times New Roman" w:hAnsi="Times New Roman"/>
          <w:sz w:val="24"/>
          <w:szCs w:val="24"/>
        </w:rPr>
        <w:t>Gaetano</w:t>
      </w:r>
      <w:proofErr w:type="spellEnd"/>
      <w:r w:rsidRPr="00360AD2">
        <w:rPr>
          <w:rFonts w:ascii="Times New Roman" w:hAnsi="Times New Roman"/>
          <w:sz w:val="24"/>
          <w:szCs w:val="24"/>
        </w:rPr>
        <w:t xml:space="preserve"> (2006) aponta que, no começo do século XX, com o Estado </w:t>
      </w:r>
      <w:proofErr w:type="spellStart"/>
      <w:r w:rsidRPr="00360AD2">
        <w:rPr>
          <w:rFonts w:ascii="Times New Roman" w:hAnsi="Times New Roman"/>
          <w:sz w:val="24"/>
          <w:szCs w:val="24"/>
        </w:rPr>
        <w:t>batllista</w:t>
      </w:r>
      <w:proofErr w:type="spellEnd"/>
      <w:r w:rsidRPr="00360AD2">
        <w:rPr>
          <w:rStyle w:val="Refdenotaderodap"/>
          <w:rFonts w:ascii="Times New Roman" w:hAnsi="Times New Roman"/>
          <w:sz w:val="24"/>
          <w:szCs w:val="24"/>
        </w:rPr>
        <w:footnoteReference w:id="2"/>
      </w:r>
      <w:r w:rsidRPr="00360AD2">
        <w:rPr>
          <w:rFonts w:ascii="Times New Roman" w:hAnsi="Times New Roman"/>
          <w:sz w:val="24"/>
          <w:szCs w:val="24"/>
        </w:rPr>
        <w:t xml:space="preserve">, os partidos foram privilegiados como seus interlocutores reconhecidos, tendendo paralelamente a não transferir esse estatuto aos atores coorporativos, em particular no que se refere à formulação de políticas gerais. Dessa forma, solidificou-se uma cidadania que predominou sobre a ação coorporativa, e paulatinamente consolidou-se um conjunto de pautas gerais nas relações entre sociedade civil e política, caracterizadas por uma politização profunda do social. Os partidos passam a ser centrais. No caso uruguaio a diferença do que ocorreu em todo o continente, a </w:t>
      </w:r>
      <w:proofErr w:type="spellStart"/>
      <w:r w:rsidRPr="00360AD2">
        <w:rPr>
          <w:rFonts w:ascii="Times New Roman" w:hAnsi="Times New Roman"/>
          <w:sz w:val="24"/>
          <w:szCs w:val="24"/>
        </w:rPr>
        <w:t>partidização</w:t>
      </w:r>
      <w:proofErr w:type="spellEnd"/>
      <w:r w:rsidRPr="00360AD2">
        <w:rPr>
          <w:rFonts w:ascii="Times New Roman" w:hAnsi="Times New Roman"/>
          <w:sz w:val="24"/>
          <w:szCs w:val="24"/>
        </w:rPr>
        <w:t xml:space="preserve"> da política precedeu a formação do eleitorado. Foram os velhos partidos uruguaios que impulsionaram, através de pactos, a incorporação eleitoral do conjunto da população, portanto a integração política ocorreu através das estruturas partidárias </w:t>
      </w:r>
    </w:p>
    <w:p w:rsidR="00D934BE" w:rsidRPr="00360AD2" w:rsidRDefault="00D934BE" w:rsidP="00142FCC">
      <w:pPr>
        <w:spacing w:line="360" w:lineRule="auto"/>
        <w:ind w:firstLine="360"/>
        <w:jc w:val="both"/>
        <w:rPr>
          <w:rFonts w:ascii="Times New Roman" w:hAnsi="Times New Roman"/>
          <w:sz w:val="24"/>
          <w:szCs w:val="24"/>
        </w:rPr>
      </w:pPr>
      <w:r w:rsidRPr="00360AD2">
        <w:rPr>
          <w:rFonts w:ascii="Times New Roman" w:hAnsi="Times New Roman"/>
          <w:sz w:val="24"/>
          <w:szCs w:val="24"/>
        </w:rPr>
        <w:t xml:space="preserve">Interpretações das ciências sociais uruguaias têm privilegiado o papel dos partidos tradicionais por sua centralidade política, destacando que os partidos funcionaram como agentes centrais do sistema político. Entre os acadêmicos uruguaios, essa ideia sempre foi destacada de forma consensual, provocando a denominação da democracia uruguaia </w:t>
      </w:r>
      <w:r w:rsidRPr="00360AD2">
        <w:rPr>
          <w:rFonts w:ascii="Times New Roman" w:hAnsi="Times New Roman"/>
          <w:sz w:val="24"/>
          <w:szCs w:val="24"/>
        </w:rPr>
        <w:lastRenderedPageBreak/>
        <w:t>como “</w:t>
      </w:r>
      <w:proofErr w:type="spellStart"/>
      <w:r w:rsidRPr="00360AD2">
        <w:rPr>
          <w:rFonts w:ascii="Times New Roman" w:hAnsi="Times New Roman"/>
          <w:sz w:val="24"/>
          <w:szCs w:val="24"/>
        </w:rPr>
        <w:t>partidocêntrica</w:t>
      </w:r>
      <w:proofErr w:type="spellEnd"/>
      <w:r w:rsidRPr="00360AD2">
        <w:rPr>
          <w:rFonts w:ascii="Times New Roman" w:hAnsi="Times New Roman"/>
          <w:sz w:val="24"/>
          <w:szCs w:val="24"/>
        </w:rPr>
        <w:t>” (REAL DE AZÚA,1988). Esse conceito não adquiriu um sentido negativo, mas pelo contrário, a centralidade partidária uruguaia foi analisada como fator essencial para que a autonomia política, o consenso e a estabilidade democrática sejam as características aceitas como positivas da democracia uruguaia, provocando que a política adquira uma alta centralidade na vida cotidiana (MOREIRA, 2000). Esse fenômeno se manifestou numa elevada participação eleitoral comparada</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com Brasil. </w:t>
      </w:r>
      <w:r w:rsidRPr="00360AD2">
        <w:rPr>
          <w:rFonts w:ascii="Times New Roman" w:eastAsiaTheme="minorHAnsi" w:hAnsi="Times New Roman"/>
          <w:sz w:val="24"/>
          <w:szCs w:val="24"/>
        </w:rPr>
        <w:t>Assim, foi possível observar que entre 1920 e 1930 a participação eleitoral  no Uruguai era de  e 13,8% da população, enquanto que, no Brasil, a mesma não superava 3,5% de sua população. Desde 1950 até inícios dos anos 60, as médias para o Uruguai aumentaram para 38,3% enquanto que no mesmo período, no Brasil, a participação eleitoral chegou apenas a 18,2% da população. Só em finais da década de 1980, dois países</w:t>
      </w:r>
      <w:proofErr w:type="gramStart"/>
      <w:r w:rsidRPr="00360AD2">
        <w:rPr>
          <w:rFonts w:ascii="Times New Roman" w:eastAsiaTheme="minorHAnsi" w:hAnsi="Times New Roman"/>
          <w:sz w:val="24"/>
          <w:szCs w:val="24"/>
        </w:rPr>
        <w:t xml:space="preserve">  </w:t>
      </w:r>
      <w:proofErr w:type="gramEnd"/>
      <w:r w:rsidRPr="00360AD2">
        <w:rPr>
          <w:rFonts w:ascii="Times New Roman" w:eastAsiaTheme="minorHAnsi" w:hAnsi="Times New Roman"/>
          <w:sz w:val="24"/>
          <w:szCs w:val="24"/>
        </w:rPr>
        <w:t>atingiram um nível similar de participação eleitoral: 50% ou mais da população (com garantias de sufrágio totalmente livre, sem restrição no padrão eleitoral e com uma participação efetiva superior a 70% dos inscritos) (SERNA, 2003). Medições dos últimos anos sobre</w:t>
      </w:r>
      <w:r w:rsidRPr="00360AD2">
        <w:rPr>
          <w:rFonts w:ascii="Times New Roman" w:hAnsi="Times New Roman"/>
          <w:sz w:val="24"/>
          <w:szCs w:val="24"/>
        </w:rPr>
        <w:t xml:space="preserve"> interesses dos cidadãos na política destacam a cidade de Montevidéu com 41%,</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de interesse, comparado com um terço (31,6%) em POA (BAQUERO, 2007). </w:t>
      </w:r>
    </w:p>
    <w:p w:rsidR="00D934BE" w:rsidRPr="00F072B9" w:rsidRDefault="00D934BE" w:rsidP="00142FCC">
      <w:pPr>
        <w:spacing w:line="360" w:lineRule="auto"/>
        <w:ind w:firstLine="360"/>
        <w:jc w:val="both"/>
        <w:rPr>
          <w:rFonts w:ascii="Times New Roman" w:hAnsi="Times New Roman"/>
          <w:sz w:val="24"/>
          <w:szCs w:val="24"/>
        </w:rPr>
      </w:pPr>
      <w:r w:rsidRPr="00360AD2">
        <w:rPr>
          <w:rFonts w:ascii="Times New Roman" w:hAnsi="Times New Roman"/>
          <w:sz w:val="24"/>
          <w:szCs w:val="24"/>
        </w:rPr>
        <w:t xml:space="preserve">A sociedade uruguaia com fortes vínculos políticos partidários se relaciona a uma alta adesão à democracia. Em termos comparativos, sobretudo com o Brasil, os níveis de apoio à democracia e satisfação com seus resultados são altos. No entanto, nos últimos anos, pode observar-se uma tendência decrescente no interesse em política, que de todas </w:t>
      </w:r>
      <w:r w:rsidRPr="00F072B9">
        <w:rPr>
          <w:rFonts w:ascii="Times New Roman" w:hAnsi="Times New Roman"/>
          <w:sz w:val="24"/>
          <w:szCs w:val="24"/>
        </w:rPr>
        <w:t>as formas, mostra aumentos significati</w:t>
      </w:r>
      <w:r w:rsidR="00F072B9" w:rsidRPr="00F072B9">
        <w:rPr>
          <w:rFonts w:ascii="Times New Roman" w:hAnsi="Times New Roman"/>
          <w:sz w:val="24"/>
          <w:szCs w:val="24"/>
        </w:rPr>
        <w:t xml:space="preserve">vos nas instâncias eleitorais. </w:t>
      </w:r>
    </w:p>
    <w:p w:rsidR="00F072B9" w:rsidRPr="00F072B9" w:rsidRDefault="00F072B9" w:rsidP="00F072B9">
      <w:pPr>
        <w:pStyle w:val="Legenda"/>
        <w:keepNext/>
        <w:jc w:val="both"/>
        <w:rPr>
          <w:rFonts w:ascii="Times New Roman" w:hAnsi="Times New Roman"/>
          <w:color w:val="auto"/>
          <w:sz w:val="24"/>
          <w:szCs w:val="24"/>
        </w:rPr>
      </w:pPr>
      <w:bookmarkStart w:id="1" w:name="_Toc419968721"/>
      <w:r w:rsidRPr="00F072B9">
        <w:rPr>
          <w:rFonts w:ascii="Times New Roman" w:hAnsi="Times New Roman"/>
          <w:color w:val="auto"/>
          <w:sz w:val="24"/>
          <w:szCs w:val="24"/>
        </w:rPr>
        <w:t xml:space="preserve">Tabela </w:t>
      </w:r>
      <w:r w:rsidRPr="00F072B9">
        <w:rPr>
          <w:rFonts w:ascii="Times New Roman" w:hAnsi="Times New Roman"/>
          <w:color w:val="auto"/>
          <w:sz w:val="24"/>
          <w:szCs w:val="24"/>
        </w:rPr>
        <w:fldChar w:fldCharType="begin"/>
      </w:r>
      <w:r w:rsidRPr="00F072B9">
        <w:rPr>
          <w:rFonts w:ascii="Times New Roman" w:hAnsi="Times New Roman"/>
          <w:color w:val="auto"/>
          <w:sz w:val="24"/>
          <w:szCs w:val="24"/>
        </w:rPr>
        <w:instrText xml:space="preserve"> SEQ Tabela \* ARABIC </w:instrText>
      </w:r>
      <w:r w:rsidRPr="00F072B9">
        <w:rPr>
          <w:rFonts w:ascii="Times New Roman" w:hAnsi="Times New Roman"/>
          <w:color w:val="auto"/>
          <w:sz w:val="24"/>
          <w:szCs w:val="24"/>
        </w:rPr>
        <w:fldChar w:fldCharType="separate"/>
      </w:r>
      <w:r w:rsidRPr="00F072B9">
        <w:rPr>
          <w:rFonts w:ascii="Times New Roman" w:hAnsi="Times New Roman"/>
          <w:noProof/>
          <w:color w:val="auto"/>
          <w:sz w:val="24"/>
          <w:szCs w:val="24"/>
        </w:rPr>
        <w:t>1</w:t>
      </w:r>
      <w:r w:rsidRPr="00F072B9">
        <w:rPr>
          <w:rFonts w:ascii="Times New Roman" w:hAnsi="Times New Roman"/>
          <w:color w:val="auto"/>
          <w:sz w:val="24"/>
          <w:szCs w:val="24"/>
        </w:rPr>
        <w:fldChar w:fldCharType="end"/>
      </w:r>
      <w:r w:rsidRPr="00F072B9">
        <w:rPr>
          <w:rFonts w:ascii="Times New Roman" w:hAnsi="Times New Roman"/>
          <w:color w:val="auto"/>
          <w:sz w:val="24"/>
          <w:szCs w:val="24"/>
        </w:rPr>
        <w:t xml:space="preserve"> Apoio à democracia, Brasil / Uruguai, 2006</w:t>
      </w:r>
      <w:bookmarkEnd w:id="1"/>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875"/>
        <w:gridCol w:w="660"/>
        <w:gridCol w:w="2882"/>
      </w:tblGrid>
      <w:tr w:rsidR="00F072B9" w:rsidRPr="00F072B9" w:rsidTr="006711DA">
        <w:tc>
          <w:tcPr>
            <w:tcW w:w="3227" w:type="dxa"/>
            <w:tcBorders>
              <w:bottom w:val="single" w:sz="4" w:space="0" w:color="auto"/>
              <w:right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sz w:val="24"/>
                <w:szCs w:val="24"/>
              </w:rPr>
            </w:pPr>
          </w:p>
        </w:tc>
        <w:tc>
          <w:tcPr>
            <w:tcW w:w="1875" w:type="dxa"/>
            <w:tcBorders>
              <w:left w:val="single" w:sz="4" w:space="0" w:color="auto"/>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r w:rsidRPr="00F072B9">
              <w:rPr>
                <w:rFonts w:ascii="Times New Roman" w:hAnsi="Times New Roman"/>
                <w:b/>
                <w:sz w:val="24"/>
                <w:szCs w:val="24"/>
              </w:rPr>
              <w:t xml:space="preserve">Brasil </w:t>
            </w:r>
          </w:p>
        </w:tc>
        <w:tc>
          <w:tcPr>
            <w:tcW w:w="660" w:type="dxa"/>
            <w:tcBorders>
              <w:left w:val="single" w:sz="4" w:space="0" w:color="auto"/>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p>
        </w:tc>
        <w:tc>
          <w:tcPr>
            <w:tcW w:w="2882" w:type="dxa"/>
            <w:tcBorders>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r w:rsidRPr="00F072B9">
              <w:rPr>
                <w:rFonts w:ascii="Times New Roman" w:hAnsi="Times New Roman"/>
                <w:b/>
                <w:sz w:val="24"/>
                <w:szCs w:val="24"/>
              </w:rPr>
              <w:t>Uruguai</w:t>
            </w:r>
          </w:p>
        </w:tc>
      </w:tr>
      <w:tr w:rsidR="00F072B9" w:rsidRPr="00F072B9" w:rsidTr="006711DA">
        <w:tc>
          <w:tcPr>
            <w:tcW w:w="3227" w:type="dxa"/>
            <w:tcBorders>
              <w:top w:val="single" w:sz="4" w:space="0" w:color="auto"/>
              <w:bottom w:val="single" w:sz="4" w:space="0" w:color="auto"/>
              <w:right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sz w:val="24"/>
                <w:szCs w:val="24"/>
              </w:rPr>
            </w:pPr>
            <w:r w:rsidRPr="00F072B9">
              <w:rPr>
                <w:rFonts w:ascii="Times New Roman" w:hAnsi="Times New Roman"/>
                <w:sz w:val="24"/>
                <w:szCs w:val="24"/>
              </w:rPr>
              <w:t>A democracia é preferível a qualquer outra forma de governo</w:t>
            </w:r>
          </w:p>
        </w:tc>
        <w:tc>
          <w:tcPr>
            <w:tcW w:w="1875" w:type="dxa"/>
            <w:tcBorders>
              <w:top w:val="single" w:sz="4" w:space="0" w:color="auto"/>
              <w:left w:val="single" w:sz="4" w:space="0" w:color="auto"/>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r w:rsidRPr="00F072B9">
              <w:rPr>
                <w:rFonts w:ascii="Times New Roman" w:hAnsi="Times New Roman"/>
                <w:b/>
                <w:sz w:val="24"/>
                <w:szCs w:val="24"/>
              </w:rPr>
              <w:t>50,2 %</w:t>
            </w:r>
          </w:p>
        </w:tc>
        <w:tc>
          <w:tcPr>
            <w:tcW w:w="660" w:type="dxa"/>
            <w:tcBorders>
              <w:top w:val="single" w:sz="4" w:space="0" w:color="auto"/>
              <w:left w:val="single" w:sz="4" w:space="0" w:color="auto"/>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p>
        </w:tc>
        <w:tc>
          <w:tcPr>
            <w:tcW w:w="2882" w:type="dxa"/>
            <w:tcBorders>
              <w:top w:val="single" w:sz="4" w:space="0" w:color="auto"/>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r w:rsidRPr="00F072B9">
              <w:rPr>
                <w:rFonts w:ascii="Times New Roman" w:hAnsi="Times New Roman"/>
                <w:b/>
                <w:sz w:val="24"/>
                <w:szCs w:val="24"/>
              </w:rPr>
              <w:t>82,1 %</w:t>
            </w:r>
          </w:p>
        </w:tc>
      </w:tr>
      <w:tr w:rsidR="00F072B9" w:rsidRPr="00F072B9" w:rsidTr="006711DA">
        <w:tc>
          <w:tcPr>
            <w:tcW w:w="3227" w:type="dxa"/>
            <w:tcBorders>
              <w:top w:val="single" w:sz="4" w:space="0" w:color="auto"/>
              <w:bottom w:val="single" w:sz="4" w:space="0" w:color="auto"/>
              <w:right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r w:rsidRPr="00F072B9">
              <w:rPr>
                <w:rFonts w:ascii="Times New Roman" w:hAnsi="Times New Roman"/>
                <w:sz w:val="24"/>
                <w:szCs w:val="24"/>
              </w:rPr>
              <w:t>Em algumas circunstâncias, um governo autoritário pode ser preferível</w:t>
            </w:r>
          </w:p>
        </w:tc>
        <w:tc>
          <w:tcPr>
            <w:tcW w:w="1875" w:type="dxa"/>
            <w:tcBorders>
              <w:top w:val="single" w:sz="4" w:space="0" w:color="auto"/>
              <w:left w:val="single" w:sz="4" w:space="0" w:color="auto"/>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r w:rsidRPr="00F072B9">
              <w:rPr>
                <w:rFonts w:ascii="Times New Roman" w:hAnsi="Times New Roman"/>
                <w:b/>
                <w:sz w:val="24"/>
                <w:szCs w:val="24"/>
              </w:rPr>
              <w:t>21,6 %</w:t>
            </w:r>
          </w:p>
        </w:tc>
        <w:tc>
          <w:tcPr>
            <w:tcW w:w="660" w:type="dxa"/>
            <w:tcBorders>
              <w:top w:val="single" w:sz="4" w:space="0" w:color="auto"/>
              <w:left w:val="single" w:sz="4" w:space="0" w:color="auto"/>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p>
        </w:tc>
        <w:tc>
          <w:tcPr>
            <w:tcW w:w="2882" w:type="dxa"/>
            <w:tcBorders>
              <w:top w:val="single" w:sz="4" w:space="0" w:color="auto"/>
              <w:bottom w:val="single" w:sz="4" w:space="0" w:color="auto"/>
            </w:tcBorders>
          </w:tcPr>
          <w:p w:rsidR="00F072B9" w:rsidRPr="00F072B9" w:rsidRDefault="00F072B9" w:rsidP="006711DA">
            <w:pPr>
              <w:autoSpaceDE w:val="0"/>
              <w:autoSpaceDN w:val="0"/>
              <w:adjustRightInd w:val="0"/>
              <w:spacing w:line="360" w:lineRule="auto"/>
              <w:jc w:val="both"/>
              <w:rPr>
                <w:rFonts w:ascii="Times New Roman" w:hAnsi="Times New Roman"/>
                <w:b/>
                <w:sz w:val="24"/>
                <w:szCs w:val="24"/>
              </w:rPr>
            </w:pPr>
            <w:r w:rsidRPr="00F072B9">
              <w:rPr>
                <w:rFonts w:ascii="Times New Roman" w:hAnsi="Times New Roman"/>
                <w:b/>
                <w:sz w:val="24"/>
                <w:szCs w:val="24"/>
              </w:rPr>
              <w:t>9,5 %</w:t>
            </w:r>
          </w:p>
        </w:tc>
      </w:tr>
    </w:tbl>
    <w:p w:rsidR="00F072B9" w:rsidRPr="00F072B9" w:rsidRDefault="00F072B9" w:rsidP="00F072B9">
      <w:pPr>
        <w:autoSpaceDE w:val="0"/>
        <w:autoSpaceDN w:val="0"/>
        <w:adjustRightInd w:val="0"/>
        <w:spacing w:after="0" w:line="240" w:lineRule="auto"/>
        <w:jc w:val="both"/>
        <w:rPr>
          <w:rFonts w:ascii="Times New Roman" w:hAnsi="Times New Roman"/>
          <w:sz w:val="24"/>
          <w:szCs w:val="24"/>
        </w:rPr>
      </w:pPr>
      <w:r w:rsidRPr="00F072B9">
        <w:rPr>
          <w:rFonts w:ascii="Times New Roman" w:hAnsi="Times New Roman"/>
          <w:sz w:val="24"/>
          <w:szCs w:val="24"/>
        </w:rPr>
        <w:t xml:space="preserve">Fonte: </w:t>
      </w:r>
      <w:proofErr w:type="spellStart"/>
      <w:r w:rsidRPr="00F072B9">
        <w:rPr>
          <w:rFonts w:ascii="Times New Roman" w:hAnsi="Times New Roman"/>
          <w:sz w:val="24"/>
          <w:szCs w:val="24"/>
        </w:rPr>
        <w:t>Latinobarômetro</w:t>
      </w:r>
      <w:proofErr w:type="spellEnd"/>
      <w:r w:rsidRPr="00F072B9">
        <w:rPr>
          <w:rFonts w:ascii="Times New Roman" w:hAnsi="Times New Roman"/>
          <w:sz w:val="24"/>
          <w:szCs w:val="24"/>
        </w:rPr>
        <w:t xml:space="preserve">, dados obtidos no período 1995-2010. </w:t>
      </w:r>
    </w:p>
    <w:p w:rsidR="00F072B9" w:rsidRPr="00F072B9" w:rsidRDefault="00F072B9" w:rsidP="00360AD2">
      <w:pPr>
        <w:spacing w:line="360" w:lineRule="auto"/>
        <w:jc w:val="both"/>
        <w:rPr>
          <w:rFonts w:ascii="Times New Roman" w:hAnsi="Times New Roman"/>
          <w:sz w:val="24"/>
          <w:szCs w:val="24"/>
        </w:rPr>
      </w:pPr>
    </w:p>
    <w:p w:rsidR="00D934BE" w:rsidRPr="00360AD2" w:rsidRDefault="00D934BE" w:rsidP="00360AD2">
      <w:pPr>
        <w:autoSpaceDE w:val="0"/>
        <w:autoSpaceDN w:val="0"/>
        <w:adjustRightInd w:val="0"/>
        <w:spacing w:after="0" w:line="360" w:lineRule="auto"/>
        <w:jc w:val="both"/>
        <w:rPr>
          <w:rFonts w:ascii="Times New Roman" w:hAnsi="Times New Roman"/>
          <w:sz w:val="24"/>
          <w:szCs w:val="24"/>
        </w:rPr>
      </w:pPr>
    </w:p>
    <w:p w:rsidR="00D934BE" w:rsidRPr="00360AD2" w:rsidRDefault="00696C5A" w:rsidP="00360AD2">
      <w:pPr>
        <w:pStyle w:val="Ttulo2"/>
        <w:spacing w:line="360" w:lineRule="auto"/>
        <w:rPr>
          <w:rFonts w:ascii="Times New Roman" w:hAnsi="Times New Roman"/>
          <w:i w:val="0"/>
          <w:sz w:val="24"/>
          <w:szCs w:val="24"/>
        </w:rPr>
      </w:pPr>
      <w:r>
        <w:rPr>
          <w:rFonts w:ascii="Times New Roman" w:hAnsi="Times New Roman"/>
          <w:i w:val="0"/>
          <w:sz w:val="24"/>
          <w:szCs w:val="24"/>
        </w:rPr>
        <w:t xml:space="preserve">2.1 </w:t>
      </w:r>
      <w:r w:rsidR="00D934BE" w:rsidRPr="00360AD2">
        <w:rPr>
          <w:rFonts w:ascii="Times New Roman" w:hAnsi="Times New Roman"/>
          <w:i w:val="0"/>
          <w:sz w:val="24"/>
          <w:szCs w:val="24"/>
        </w:rPr>
        <w:t>Partidos políticos no Brasil</w:t>
      </w:r>
    </w:p>
    <w:p w:rsidR="00D934BE" w:rsidRPr="00360AD2" w:rsidRDefault="00D934BE" w:rsidP="00142FCC">
      <w:pPr>
        <w:autoSpaceDE w:val="0"/>
        <w:autoSpaceDN w:val="0"/>
        <w:adjustRightInd w:val="0"/>
        <w:spacing w:after="0" w:line="360" w:lineRule="auto"/>
        <w:ind w:firstLine="708"/>
        <w:jc w:val="both"/>
        <w:rPr>
          <w:rFonts w:ascii="Times New Roman" w:hAnsi="Times New Roman"/>
          <w:bCs/>
          <w:sz w:val="24"/>
          <w:szCs w:val="24"/>
        </w:rPr>
      </w:pPr>
      <w:r w:rsidRPr="00360AD2">
        <w:rPr>
          <w:rFonts w:ascii="Times New Roman" w:hAnsi="Times New Roman"/>
          <w:sz w:val="24"/>
          <w:szCs w:val="24"/>
        </w:rPr>
        <w:t>De forma geral, os estudos sobre os partidos políticos no Brasil compartilham a ideia de que as organizações partidárias são instituições frágeis (MENEGUELLO, 1998). Essas características institucionais favoreceriam a autonomia das campanhas dos candidatos a cargos legislativos, sendo estimulados a fazer suas campanhas eleitorais com grande autonomia em relação ao partido. O sucesso eleitoral de um partido tem relação direta com a presença de candidatos competitivos. Desta forma, é muito comum que os candidatos populares uma vez eleitos consideram-se desvinculados do partido.</w:t>
      </w:r>
      <w:r w:rsidRPr="00360AD2">
        <w:rPr>
          <w:rFonts w:ascii="Times New Roman" w:hAnsi="Times New Roman"/>
          <w:bCs/>
          <w:sz w:val="24"/>
          <w:szCs w:val="24"/>
        </w:rPr>
        <w:t xml:space="preserve"> </w:t>
      </w:r>
    </w:p>
    <w:p w:rsidR="00D934BE" w:rsidRPr="00360AD2" w:rsidRDefault="00D934BE" w:rsidP="00360AD2">
      <w:pPr>
        <w:autoSpaceDE w:val="0"/>
        <w:autoSpaceDN w:val="0"/>
        <w:adjustRightInd w:val="0"/>
        <w:spacing w:after="0" w:line="360" w:lineRule="auto"/>
        <w:jc w:val="both"/>
        <w:rPr>
          <w:rFonts w:ascii="Times New Roman" w:hAnsi="Times New Roman"/>
          <w:sz w:val="24"/>
          <w:szCs w:val="24"/>
        </w:rPr>
      </w:pPr>
      <w:r w:rsidRPr="00360AD2">
        <w:rPr>
          <w:rFonts w:ascii="Times New Roman" w:hAnsi="Times New Roman"/>
          <w:bCs/>
          <w:sz w:val="24"/>
          <w:szCs w:val="24"/>
        </w:rPr>
        <w:t>Esse sistema estimularia a que os eleitores votassem nas referências pessoais do candidato e não nos programas partidários</w:t>
      </w:r>
      <w:r w:rsidR="00563BFC" w:rsidRPr="00142FCC">
        <w:rPr>
          <w:rFonts w:ascii="Times New Roman" w:hAnsi="Times New Roman"/>
          <w:color w:val="FF0000"/>
          <w:sz w:val="24"/>
          <w:szCs w:val="24"/>
          <w:shd w:val="clear" w:color="auto" w:fill="FFFFFF"/>
        </w:rPr>
        <w:t xml:space="preserve"> </w:t>
      </w:r>
      <w:proofErr w:type="spellStart"/>
      <w:r w:rsidR="00563BFC" w:rsidRPr="00142FCC">
        <w:rPr>
          <w:rFonts w:ascii="Times New Roman" w:hAnsi="Times New Roman"/>
          <w:color w:val="FF0000"/>
          <w:sz w:val="24"/>
          <w:szCs w:val="24"/>
          <w:shd w:val="clear" w:color="auto" w:fill="FFFFFF"/>
        </w:rPr>
        <w:t>Mainwaring</w:t>
      </w:r>
      <w:proofErr w:type="spellEnd"/>
      <w:r w:rsidR="00563BFC" w:rsidRPr="00142FCC">
        <w:rPr>
          <w:rFonts w:ascii="Times New Roman" w:hAnsi="Times New Roman"/>
          <w:color w:val="FF0000"/>
          <w:sz w:val="24"/>
          <w:szCs w:val="24"/>
          <w:shd w:val="clear" w:color="auto" w:fill="FFFFFF"/>
        </w:rPr>
        <w:t>,</w:t>
      </w:r>
      <w:proofErr w:type="gramStart"/>
      <w:r w:rsidR="00563BFC" w:rsidRPr="00142FCC">
        <w:rPr>
          <w:rFonts w:ascii="Times New Roman" w:hAnsi="Times New Roman"/>
          <w:color w:val="FF0000"/>
          <w:sz w:val="24"/>
          <w:szCs w:val="24"/>
          <w:shd w:val="clear" w:color="auto" w:fill="FFFFFF"/>
        </w:rPr>
        <w:t xml:space="preserve">  </w:t>
      </w:r>
      <w:proofErr w:type="gramEnd"/>
      <w:r w:rsidR="00563BFC" w:rsidRPr="00142FCC">
        <w:rPr>
          <w:rFonts w:ascii="Times New Roman" w:hAnsi="Times New Roman"/>
          <w:color w:val="FF0000"/>
          <w:sz w:val="24"/>
          <w:szCs w:val="24"/>
          <w:shd w:val="clear" w:color="auto" w:fill="FFFFFF"/>
        </w:rPr>
        <w:t>Scully (1995)</w:t>
      </w:r>
      <w:r w:rsidRPr="00360AD2">
        <w:rPr>
          <w:rFonts w:ascii="Times New Roman" w:hAnsi="Times New Roman"/>
          <w:bCs/>
          <w:sz w:val="24"/>
          <w:szCs w:val="24"/>
        </w:rPr>
        <w:t>. Desta forma, é reforçado</w:t>
      </w:r>
      <w:r w:rsidRPr="00360AD2">
        <w:rPr>
          <w:rFonts w:ascii="Times New Roman" w:hAnsi="Times New Roman"/>
          <w:sz w:val="24"/>
          <w:szCs w:val="24"/>
          <w:shd w:val="clear" w:color="auto" w:fill="FFFFFF"/>
        </w:rPr>
        <w:t xml:space="preserve"> o </w:t>
      </w:r>
      <w:proofErr w:type="spellStart"/>
      <w:r w:rsidRPr="00360AD2">
        <w:rPr>
          <w:rFonts w:ascii="Times New Roman" w:hAnsi="Times New Roman"/>
          <w:sz w:val="24"/>
          <w:szCs w:val="24"/>
          <w:shd w:val="clear" w:color="auto" w:fill="FFFFFF"/>
        </w:rPr>
        <w:t>pessoalismo</w:t>
      </w:r>
      <w:proofErr w:type="spellEnd"/>
      <w:r w:rsidRPr="00360AD2">
        <w:rPr>
          <w:rFonts w:ascii="Times New Roman" w:hAnsi="Times New Roman"/>
          <w:sz w:val="24"/>
          <w:szCs w:val="24"/>
          <w:shd w:val="clear" w:color="auto" w:fill="FFFFFF"/>
        </w:rPr>
        <w:t>, e as relações verticais apontadas por Putnam (2009) como restritivas do Capital Social. As pesquisas têm mostrado de forma consistente que na hora de votar, os eleitores consideram a pessoa do candidato mais importante do que o partido, e este processo de preferência eleitoral afeta fortemente outras atitudes políticas, servindo como ponto de referência para entender as predisposições de apoio ou rejeição a opções políticas (BAQUERO, 2007).</w:t>
      </w:r>
      <w:r w:rsidRPr="00360AD2">
        <w:rPr>
          <w:rFonts w:ascii="Times New Roman" w:hAnsi="Times New Roman"/>
          <w:sz w:val="24"/>
          <w:szCs w:val="24"/>
        </w:rPr>
        <w:t xml:space="preserve"> </w:t>
      </w:r>
    </w:p>
    <w:p w:rsidR="00142FCC" w:rsidRPr="00142FCC" w:rsidRDefault="00D934BE" w:rsidP="00142FCC">
      <w:pPr>
        <w:autoSpaceDE w:val="0"/>
        <w:autoSpaceDN w:val="0"/>
        <w:adjustRightInd w:val="0"/>
        <w:spacing w:after="0" w:line="360" w:lineRule="auto"/>
        <w:ind w:firstLine="709"/>
        <w:jc w:val="both"/>
        <w:rPr>
          <w:rFonts w:ascii="Times New Roman" w:hAnsi="Times New Roman"/>
          <w:color w:val="FF0000"/>
          <w:sz w:val="24"/>
          <w:szCs w:val="24"/>
          <w:shd w:val="clear" w:color="auto" w:fill="FFFFFF"/>
        </w:rPr>
      </w:pPr>
      <w:r w:rsidRPr="00360AD2">
        <w:rPr>
          <w:rFonts w:ascii="Times New Roman" w:hAnsi="Times New Roman"/>
          <w:sz w:val="24"/>
          <w:szCs w:val="24"/>
        </w:rPr>
        <w:t>Uma medida para avaliar a institucionalização partidária encontra-se nos laços de lealdade que os partidos geram entre seus membros, assim como a maior complexidade organizacional (</w:t>
      </w:r>
      <w:r w:rsidRPr="00360AD2">
        <w:rPr>
          <w:rFonts w:ascii="Times New Roman" w:hAnsi="Times New Roman"/>
          <w:sz w:val="24"/>
          <w:szCs w:val="24"/>
          <w:lang w:eastAsia="pt-BR"/>
        </w:rPr>
        <w:t xml:space="preserve">GOLDFRANK, 2006). </w:t>
      </w:r>
      <w:r w:rsidRPr="00360AD2">
        <w:rPr>
          <w:rFonts w:ascii="Times New Roman" w:hAnsi="Times New Roman"/>
          <w:sz w:val="24"/>
          <w:szCs w:val="24"/>
        </w:rPr>
        <w:t xml:space="preserve">As diferenças na institucionalização partidária e a relação dos cidadãos com a política expressam grandes contrastes nas identificações dos cidadãos com os partidos políticos. </w:t>
      </w:r>
      <w:r w:rsidR="00142FCC" w:rsidRPr="00142FCC">
        <w:rPr>
          <w:rFonts w:ascii="Times New Roman" w:hAnsi="Times New Roman"/>
          <w:color w:val="FF0000"/>
          <w:sz w:val="24"/>
          <w:szCs w:val="24"/>
        </w:rPr>
        <w:t>Uma medida para avaliar a institucionalização partidária encontra-se nos laços de lealdade que os partidos geram entre seus membros, assim como a maior complexidade organizacional (</w:t>
      </w:r>
      <w:r w:rsidR="00142FCC" w:rsidRPr="00142FCC">
        <w:rPr>
          <w:rFonts w:ascii="Times New Roman" w:hAnsi="Times New Roman"/>
          <w:color w:val="FF0000"/>
          <w:sz w:val="24"/>
          <w:szCs w:val="24"/>
          <w:lang w:eastAsia="pt-BR"/>
        </w:rPr>
        <w:t xml:space="preserve">GOLDFRANK, 2006). </w:t>
      </w:r>
      <w:r w:rsidR="00142FCC" w:rsidRPr="00142FCC">
        <w:rPr>
          <w:rFonts w:ascii="Times New Roman" w:hAnsi="Times New Roman"/>
          <w:color w:val="FF0000"/>
          <w:sz w:val="24"/>
          <w:szCs w:val="24"/>
        </w:rPr>
        <w:t xml:space="preserve">As diferenças na institucionalização partidária e a relação dos cidadãos com a política expressam grandes contrastes nas identificações dos cidadãos com os partidos políticos. </w:t>
      </w:r>
      <w:proofErr w:type="gramStart"/>
      <w:r w:rsidR="00142FCC" w:rsidRPr="00142FCC">
        <w:rPr>
          <w:rFonts w:ascii="Times New Roman" w:hAnsi="Times New Roman"/>
          <w:bCs/>
          <w:color w:val="FF0000"/>
          <w:sz w:val="24"/>
          <w:szCs w:val="24"/>
        </w:rPr>
        <w:t>os</w:t>
      </w:r>
      <w:proofErr w:type="gramEnd"/>
      <w:r w:rsidR="00142FCC" w:rsidRPr="00142FCC">
        <w:rPr>
          <w:rFonts w:ascii="Times New Roman" w:hAnsi="Times New Roman"/>
          <w:bCs/>
          <w:color w:val="FF0000"/>
          <w:sz w:val="24"/>
          <w:szCs w:val="24"/>
        </w:rPr>
        <w:t xml:space="preserve"> partidos apresentam baixa identificação entre o eleitorado. </w:t>
      </w:r>
      <w:r w:rsidR="00142FCC" w:rsidRPr="00142FCC">
        <w:rPr>
          <w:rFonts w:ascii="Times New Roman" w:hAnsi="Times New Roman"/>
          <w:color w:val="FF0000"/>
          <w:sz w:val="24"/>
          <w:szCs w:val="24"/>
          <w:shd w:val="clear" w:color="auto" w:fill="FFFFFF"/>
        </w:rPr>
        <w:t xml:space="preserve">Os dados do </w:t>
      </w:r>
      <w:proofErr w:type="spellStart"/>
      <w:r w:rsidR="00142FCC" w:rsidRPr="00142FCC">
        <w:rPr>
          <w:rFonts w:ascii="Times New Roman" w:hAnsi="Times New Roman"/>
          <w:color w:val="FF0000"/>
          <w:sz w:val="24"/>
          <w:szCs w:val="24"/>
          <w:shd w:val="clear" w:color="auto" w:fill="FFFFFF"/>
        </w:rPr>
        <w:t>Latinobarômetro</w:t>
      </w:r>
      <w:proofErr w:type="spellEnd"/>
      <w:r w:rsidR="00142FCC" w:rsidRPr="00142FCC">
        <w:rPr>
          <w:rFonts w:ascii="Times New Roman" w:hAnsi="Times New Roman"/>
          <w:color w:val="FF0000"/>
          <w:sz w:val="24"/>
          <w:szCs w:val="24"/>
          <w:shd w:val="clear" w:color="auto" w:fill="FFFFFF"/>
        </w:rPr>
        <w:t xml:space="preserve"> (Tabela 2) confirmam a baixa identificação dos cidadãos brasileiros com os partidos políticos na comparação entre os dois países.</w:t>
      </w:r>
    </w:p>
    <w:p w:rsidR="00142FCC" w:rsidRDefault="00142FCC" w:rsidP="00142FCC">
      <w:pPr>
        <w:autoSpaceDE w:val="0"/>
        <w:autoSpaceDN w:val="0"/>
        <w:adjustRightInd w:val="0"/>
        <w:spacing w:after="0" w:line="360" w:lineRule="auto"/>
        <w:ind w:firstLine="709"/>
        <w:jc w:val="both"/>
        <w:rPr>
          <w:rFonts w:ascii="Times New Roman" w:hAnsi="Times New Roman"/>
          <w:color w:val="FF0000"/>
          <w:sz w:val="24"/>
          <w:szCs w:val="24"/>
          <w:shd w:val="clear" w:color="auto" w:fill="FFFFFF"/>
        </w:rPr>
      </w:pPr>
    </w:p>
    <w:p w:rsidR="00142FCC" w:rsidRDefault="00142FCC" w:rsidP="00142FCC">
      <w:pPr>
        <w:autoSpaceDE w:val="0"/>
        <w:autoSpaceDN w:val="0"/>
        <w:adjustRightInd w:val="0"/>
        <w:spacing w:after="0" w:line="360" w:lineRule="auto"/>
        <w:ind w:firstLine="709"/>
        <w:jc w:val="both"/>
        <w:rPr>
          <w:rFonts w:ascii="Times New Roman" w:hAnsi="Times New Roman"/>
          <w:color w:val="FF0000"/>
          <w:sz w:val="24"/>
          <w:szCs w:val="24"/>
          <w:shd w:val="clear" w:color="auto" w:fill="FFFFFF"/>
        </w:rPr>
      </w:pPr>
    </w:p>
    <w:p w:rsidR="00142FCC" w:rsidRPr="00142FCC" w:rsidRDefault="00142FCC" w:rsidP="00142FCC">
      <w:pPr>
        <w:autoSpaceDE w:val="0"/>
        <w:autoSpaceDN w:val="0"/>
        <w:adjustRightInd w:val="0"/>
        <w:spacing w:after="0" w:line="360" w:lineRule="auto"/>
        <w:ind w:firstLine="709"/>
        <w:jc w:val="both"/>
        <w:rPr>
          <w:rFonts w:ascii="Times New Roman" w:hAnsi="Times New Roman"/>
          <w:color w:val="FF0000"/>
          <w:sz w:val="24"/>
          <w:szCs w:val="24"/>
          <w:shd w:val="clear" w:color="auto" w:fill="FFFFFF"/>
        </w:rPr>
      </w:pPr>
    </w:p>
    <w:p w:rsidR="00142FCC" w:rsidRPr="00142FCC" w:rsidRDefault="00142FCC" w:rsidP="00142FCC">
      <w:pPr>
        <w:keepNext/>
        <w:spacing w:line="240" w:lineRule="auto"/>
        <w:rPr>
          <w:rFonts w:ascii="Times New Roman" w:hAnsi="Times New Roman"/>
          <w:b/>
          <w:bCs/>
          <w:color w:val="FF0000"/>
          <w:sz w:val="24"/>
          <w:szCs w:val="24"/>
        </w:rPr>
      </w:pPr>
      <w:bookmarkStart w:id="2" w:name="_Toc415525242"/>
      <w:r w:rsidRPr="00142FCC">
        <w:rPr>
          <w:rFonts w:ascii="Times New Roman" w:hAnsi="Times New Roman"/>
          <w:b/>
          <w:bCs/>
          <w:color w:val="FF0000"/>
          <w:sz w:val="24"/>
          <w:szCs w:val="24"/>
        </w:rPr>
        <w:lastRenderedPageBreak/>
        <w:t>Tabela 2 - Identificação dos eleitores com partidos políticos no Brasil e Uruguai</w:t>
      </w:r>
      <w:bookmarkEnd w:id="2"/>
    </w:p>
    <w:tbl>
      <w:tblPr>
        <w:tblStyle w:val="Tabelacomgrade1"/>
        <w:tblW w:w="0" w:type="auto"/>
        <w:tblBorders>
          <w:left w:val="none" w:sz="0" w:space="0" w:color="auto"/>
          <w:bottom w:val="none" w:sz="0" w:space="0" w:color="auto"/>
          <w:right w:val="none" w:sz="0" w:space="0" w:color="auto"/>
        </w:tblBorders>
        <w:tblLook w:val="04A0" w:firstRow="1" w:lastRow="0" w:firstColumn="1" w:lastColumn="0" w:noHBand="0" w:noVBand="1"/>
      </w:tblPr>
      <w:tblGrid>
        <w:gridCol w:w="2161"/>
        <w:gridCol w:w="2161"/>
        <w:gridCol w:w="2161"/>
      </w:tblGrid>
      <w:tr w:rsidR="00142FCC" w:rsidRPr="00142FCC" w:rsidTr="00E95251">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Identifica-se com algum partido?</w:t>
            </w:r>
          </w:p>
        </w:tc>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Brasil</w:t>
            </w:r>
          </w:p>
        </w:tc>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Uruguai</w:t>
            </w:r>
          </w:p>
        </w:tc>
      </w:tr>
      <w:tr w:rsidR="00142FCC" w:rsidRPr="00142FCC" w:rsidTr="00E95251">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Sim</w:t>
            </w:r>
          </w:p>
        </w:tc>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29,1%</w:t>
            </w:r>
          </w:p>
        </w:tc>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66,4%</w:t>
            </w:r>
          </w:p>
        </w:tc>
      </w:tr>
      <w:tr w:rsidR="00142FCC" w:rsidRPr="00142FCC" w:rsidTr="00E95251">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Não</w:t>
            </w:r>
          </w:p>
        </w:tc>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70,9%</w:t>
            </w:r>
          </w:p>
        </w:tc>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33,6%</w:t>
            </w:r>
          </w:p>
        </w:tc>
      </w:tr>
      <w:tr w:rsidR="00142FCC" w:rsidRPr="00142FCC" w:rsidTr="00E95251">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 xml:space="preserve">Soma </w:t>
            </w:r>
          </w:p>
        </w:tc>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1167 (100%)</w:t>
            </w:r>
          </w:p>
        </w:tc>
        <w:tc>
          <w:tcPr>
            <w:tcW w:w="2161" w:type="dxa"/>
          </w:tcPr>
          <w:p w:rsidR="00142FCC" w:rsidRPr="00142FCC" w:rsidRDefault="00142FCC" w:rsidP="00142FCC">
            <w:pPr>
              <w:autoSpaceDE w:val="0"/>
              <w:autoSpaceDN w:val="0"/>
              <w:adjustRightInd w:val="0"/>
              <w:spacing w:line="360" w:lineRule="auto"/>
              <w:jc w:val="both"/>
              <w:rPr>
                <w:rFonts w:ascii="Times New Roman" w:hAnsi="Times New Roman"/>
                <w:color w:val="FF0000"/>
                <w:sz w:val="24"/>
                <w:szCs w:val="24"/>
                <w:shd w:val="clear" w:color="auto" w:fill="FFFFFF"/>
              </w:rPr>
            </w:pPr>
            <w:r w:rsidRPr="00142FCC">
              <w:rPr>
                <w:rFonts w:ascii="Times New Roman" w:hAnsi="Times New Roman"/>
                <w:color w:val="FF0000"/>
                <w:sz w:val="24"/>
                <w:szCs w:val="24"/>
                <w:shd w:val="clear" w:color="auto" w:fill="FFFFFF"/>
              </w:rPr>
              <w:t>1187 (100%)</w:t>
            </w:r>
          </w:p>
        </w:tc>
      </w:tr>
    </w:tbl>
    <w:p w:rsidR="00142FCC" w:rsidRPr="00142FCC" w:rsidRDefault="00142FCC" w:rsidP="00142FCC">
      <w:pPr>
        <w:autoSpaceDE w:val="0"/>
        <w:autoSpaceDN w:val="0"/>
        <w:adjustRightInd w:val="0"/>
        <w:spacing w:after="0" w:line="360" w:lineRule="auto"/>
        <w:ind w:firstLine="709"/>
        <w:jc w:val="both"/>
        <w:rPr>
          <w:rFonts w:ascii="Times New Roman" w:hAnsi="Times New Roman"/>
          <w:color w:val="FF0000"/>
          <w:sz w:val="24"/>
          <w:szCs w:val="24"/>
        </w:rPr>
      </w:pPr>
      <w:r w:rsidRPr="00142FCC">
        <w:rPr>
          <w:rFonts w:ascii="Times New Roman" w:hAnsi="Times New Roman"/>
          <w:color w:val="FF0000"/>
          <w:sz w:val="24"/>
          <w:szCs w:val="24"/>
        </w:rPr>
        <w:t xml:space="preserve">Fonte: </w:t>
      </w:r>
      <w:proofErr w:type="spellStart"/>
      <w:r w:rsidRPr="00142FCC">
        <w:rPr>
          <w:rFonts w:ascii="Times New Roman" w:hAnsi="Times New Roman"/>
          <w:color w:val="FF0000"/>
          <w:sz w:val="24"/>
          <w:szCs w:val="24"/>
        </w:rPr>
        <w:t>Latinobarômetro</w:t>
      </w:r>
      <w:proofErr w:type="spellEnd"/>
      <w:r w:rsidRPr="00142FCC">
        <w:rPr>
          <w:rFonts w:ascii="Times New Roman" w:hAnsi="Times New Roman"/>
          <w:color w:val="FF0000"/>
          <w:sz w:val="24"/>
          <w:szCs w:val="24"/>
        </w:rPr>
        <w:t>, dados obtidos no período de 1995 a 2010.</w:t>
      </w:r>
    </w:p>
    <w:p w:rsidR="00142FCC" w:rsidRPr="00142FCC" w:rsidRDefault="00142FCC" w:rsidP="00142FCC">
      <w:pPr>
        <w:autoSpaceDE w:val="0"/>
        <w:autoSpaceDN w:val="0"/>
        <w:adjustRightInd w:val="0"/>
        <w:spacing w:after="0" w:line="360" w:lineRule="auto"/>
        <w:ind w:firstLine="709"/>
        <w:jc w:val="both"/>
        <w:rPr>
          <w:rFonts w:ascii="Times New Roman" w:hAnsi="Times New Roman"/>
          <w:color w:val="FF0000"/>
          <w:sz w:val="24"/>
          <w:szCs w:val="24"/>
        </w:rPr>
      </w:pPr>
    </w:p>
    <w:p w:rsidR="00142FCC" w:rsidRPr="00142FCC" w:rsidRDefault="00142FCC" w:rsidP="00142FCC">
      <w:pPr>
        <w:spacing w:after="0" w:line="360" w:lineRule="auto"/>
        <w:ind w:firstLine="708"/>
        <w:jc w:val="both"/>
        <w:rPr>
          <w:rFonts w:ascii="Times New Roman" w:eastAsia="Times New Roman" w:hAnsi="Times New Roman"/>
          <w:color w:val="FF0000"/>
          <w:spacing w:val="-5"/>
          <w:sz w:val="24"/>
          <w:szCs w:val="24"/>
          <w:lang w:eastAsia="pt-BR"/>
        </w:rPr>
      </w:pPr>
      <w:r w:rsidRPr="00142FCC">
        <w:rPr>
          <w:rFonts w:ascii="Times New Roman" w:hAnsi="Times New Roman"/>
          <w:color w:val="FF0000"/>
          <w:sz w:val="24"/>
          <w:szCs w:val="24"/>
        </w:rPr>
        <w:t>A baixa identificação partidária cresceu nos últimos anos. Segundo a última pesquisa do Instituto Datafolha (2015), 71% dos brasileiros não têm partido de preferência. Ainda de acordo com</w:t>
      </w:r>
      <w:r w:rsidRPr="00142FCC">
        <w:rPr>
          <w:rFonts w:ascii="Times New Roman" w:eastAsia="Times New Roman" w:hAnsi="Times New Roman"/>
          <w:color w:val="FF0000"/>
          <w:spacing w:val="-5"/>
          <w:sz w:val="24"/>
          <w:szCs w:val="24"/>
          <w:lang w:eastAsia="pt-BR"/>
        </w:rPr>
        <w:t xml:space="preserve"> o Instituto, o percentual é o maior</w:t>
      </w:r>
      <w:proofErr w:type="gramStart"/>
      <w:r w:rsidRPr="00142FCC">
        <w:rPr>
          <w:rFonts w:ascii="Times New Roman" w:eastAsia="Times New Roman" w:hAnsi="Times New Roman"/>
          <w:color w:val="FF0000"/>
          <w:spacing w:val="-5"/>
          <w:sz w:val="24"/>
          <w:szCs w:val="24"/>
          <w:lang w:eastAsia="pt-BR"/>
        </w:rPr>
        <w:t xml:space="preserve">  </w:t>
      </w:r>
      <w:proofErr w:type="gramEnd"/>
      <w:r w:rsidRPr="00142FCC">
        <w:rPr>
          <w:rFonts w:ascii="Times New Roman" w:eastAsia="Times New Roman" w:hAnsi="Times New Roman"/>
          <w:color w:val="FF0000"/>
          <w:spacing w:val="-5"/>
          <w:sz w:val="24"/>
          <w:szCs w:val="24"/>
          <w:lang w:eastAsia="pt-BR"/>
        </w:rPr>
        <w:t>desde que essa pergunta começou a ser realizada nas pesquisas, em 1989. Em dezembro de 2014, 61% disseram que não tinham partido preferido</w:t>
      </w:r>
      <w:r w:rsidRPr="00142FCC">
        <w:rPr>
          <w:rFonts w:ascii="Times New Roman" w:hAnsi="Times New Roman"/>
          <w:bCs/>
          <w:color w:val="FF0000"/>
          <w:sz w:val="24"/>
          <w:szCs w:val="24"/>
        </w:rPr>
        <w:t>.</w:t>
      </w:r>
    </w:p>
    <w:p w:rsidR="00142FCC" w:rsidRPr="00142FCC" w:rsidRDefault="00142FCC" w:rsidP="00142FCC">
      <w:pPr>
        <w:spacing w:line="360" w:lineRule="auto"/>
        <w:ind w:firstLine="708"/>
        <w:jc w:val="both"/>
        <w:rPr>
          <w:rFonts w:ascii="Times New Roman" w:hAnsi="Times New Roman"/>
          <w:color w:val="FF0000"/>
          <w:sz w:val="24"/>
          <w:szCs w:val="24"/>
        </w:rPr>
      </w:pPr>
      <w:r w:rsidRPr="00142FCC">
        <w:rPr>
          <w:rFonts w:ascii="Times New Roman" w:hAnsi="Times New Roman"/>
          <w:bCs/>
          <w:color w:val="FF0000"/>
          <w:sz w:val="24"/>
          <w:szCs w:val="24"/>
        </w:rPr>
        <w:t xml:space="preserve">Reforçando os dados do </w:t>
      </w:r>
      <w:proofErr w:type="spellStart"/>
      <w:r w:rsidRPr="00142FCC">
        <w:rPr>
          <w:rFonts w:ascii="Times New Roman" w:hAnsi="Times New Roman"/>
          <w:bCs/>
          <w:color w:val="FF0000"/>
          <w:sz w:val="24"/>
          <w:szCs w:val="24"/>
        </w:rPr>
        <w:t>Latinobarômetro</w:t>
      </w:r>
      <w:proofErr w:type="spellEnd"/>
      <w:r w:rsidRPr="00142FCC">
        <w:rPr>
          <w:rFonts w:ascii="Times New Roman" w:hAnsi="Times New Roman"/>
          <w:bCs/>
          <w:color w:val="FF0000"/>
          <w:sz w:val="24"/>
          <w:szCs w:val="24"/>
        </w:rPr>
        <w:t xml:space="preserve">, a pesquisa realizada por </w:t>
      </w:r>
      <w:proofErr w:type="spellStart"/>
      <w:r w:rsidRPr="00142FCC">
        <w:rPr>
          <w:rFonts w:ascii="Times New Roman" w:hAnsi="Times New Roman"/>
          <w:bCs/>
          <w:color w:val="FF0000"/>
          <w:sz w:val="24"/>
          <w:szCs w:val="24"/>
        </w:rPr>
        <w:t>Kinzo</w:t>
      </w:r>
      <w:proofErr w:type="spellEnd"/>
      <w:r w:rsidRPr="00142FCC">
        <w:rPr>
          <w:rFonts w:ascii="Times New Roman" w:hAnsi="Times New Roman"/>
          <w:bCs/>
          <w:color w:val="FF0000"/>
          <w:sz w:val="24"/>
          <w:szCs w:val="24"/>
        </w:rPr>
        <w:t xml:space="preserve"> (2003) não encontra uma consolidação das identidades partidárias. A autora ressalta que o elemento cognitivo, baseado na informação, é o fator mais importante para estabelecer uma preferência partidária. A falta de informação necessária para diferenciar os partidos que compõem o sistema político brasileiro resulta na ausência de lealdade ou de laços partidários. </w:t>
      </w:r>
    </w:p>
    <w:p w:rsidR="00142FCC" w:rsidRPr="00142FCC" w:rsidRDefault="00142FCC" w:rsidP="00142FCC">
      <w:pPr>
        <w:autoSpaceDE w:val="0"/>
        <w:autoSpaceDN w:val="0"/>
        <w:adjustRightInd w:val="0"/>
        <w:spacing w:after="0" w:line="360" w:lineRule="auto"/>
        <w:ind w:firstLine="709"/>
        <w:jc w:val="both"/>
        <w:rPr>
          <w:rFonts w:ascii="Times New Roman" w:hAnsi="Times New Roman"/>
          <w:bCs/>
          <w:color w:val="FF0000"/>
          <w:sz w:val="24"/>
          <w:szCs w:val="24"/>
        </w:rPr>
      </w:pPr>
      <w:r w:rsidRPr="00142FCC">
        <w:rPr>
          <w:rFonts w:ascii="Times New Roman" w:hAnsi="Times New Roman"/>
          <w:bCs/>
          <w:color w:val="FF0000"/>
          <w:sz w:val="24"/>
          <w:szCs w:val="24"/>
        </w:rPr>
        <w:t xml:space="preserve">Para a autora, as eleições não se centram nos partidos. Durante a campanha, os eleitores estão expostos a uma disputa não apenas entre candidaturas individuais como também entre alianças eleitorais “cujos componentes não são fixos, variando de tempo em tempo, de estado a estado e mesmo de cargo a cargo. A baixa identificação partidária tem como exceção o PT. O Partido dos Trabalhadores sozinho responderia por 65,6% das identificações partidárias no Brasil” (KLEIM, 2007). </w:t>
      </w:r>
    </w:p>
    <w:p w:rsidR="00D934BE" w:rsidRPr="00360AD2" w:rsidRDefault="00D934BE" w:rsidP="00360AD2">
      <w:pPr>
        <w:pStyle w:val="Ttulo2"/>
        <w:spacing w:line="360" w:lineRule="auto"/>
        <w:rPr>
          <w:rFonts w:ascii="Times New Roman" w:hAnsi="Times New Roman"/>
          <w:i w:val="0"/>
          <w:sz w:val="24"/>
          <w:szCs w:val="24"/>
        </w:rPr>
      </w:pPr>
    </w:p>
    <w:p w:rsidR="00D934BE" w:rsidRPr="00696C5A" w:rsidRDefault="00D934BE" w:rsidP="00696C5A">
      <w:pPr>
        <w:pStyle w:val="PargrafodaLista"/>
        <w:numPr>
          <w:ilvl w:val="0"/>
          <w:numId w:val="2"/>
        </w:numPr>
        <w:autoSpaceDE w:val="0"/>
        <w:autoSpaceDN w:val="0"/>
        <w:adjustRightInd w:val="0"/>
        <w:spacing w:after="0" w:line="360" w:lineRule="auto"/>
        <w:jc w:val="both"/>
        <w:rPr>
          <w:rFonts w:ascii="Times New Roman" w:eastAsiaTheme="minorHAnsi" w:hAnsi="Times New Roman"/>
          <w:b/>
          <w:sz w:val="24"/>
          <w:szCs w:val="24"/>
        </w:rPr>
      </w:pPr>
      <w:r w:rsidRPr="00696C5A">
        <w:rPr>
          <w:rFonts w:ascii="Times New Roman" w:eastAsiaTheme="minorHAnsi" w:hAnsi="Times New Roman"/>
          <w:b/>
          <w:sz w:val="24"/>
          <w:szCs w:val="24"/>
        </w:rPr>
        <w:t xml:space="preserve">Instituições de democracia participativas em Montevidéu e Porto Alegre, um estudo </w:t>
      </w:r>
      <w:proofErr w:type="gramStart"/>
      <w:r w:rsidRPr="00696C5A">
        <w:rPr>
          <w:rFonts w:ascii="Times New Roman" w:eastAsiaTheme="minorHAnsi" w:hAnsi="Times New Roman"/>
          <w:b/>
          <w:sz w:val="24"/>
          <w:szCs w:val="24"/>
        </w:rPr>
        <w:t>comparativo</w:t>
      </w:r>
      <w:proofErr w:type="gramEnd"/>
    </w:p>
    <w:p w:rsidR="00D934BE" w:rsidRPr="00360AD2" w:rsidRDefault="00D934BE" w:rsidP="00360AD2">
      <w:pPr>
        <w:spacing w:line="360" w:lineRule="auto"/>
        <w:jc w:val="both"/>
        <w:rPr>
          <w:rFonts w:ascii="Times New Roman" w:hAnsi="Times New Roman"/>
          <w:sz w:val="24"/>
          <w:szCs w:val="24"/>
        </w:rPr>
      </w:pPr>
      <w:r w:rsidRPr="00360AD2">
        <w:rPr>
          <w:rFonts w:ascii="Times New Roman" w:hAnsi="Times New Roman"/>
          <w:sz w:val="24"/>
          <w:szCs w:val="24"/>
        </w:rPr>
        <w:t xml:space="preserve">No começo da década de 1990, nas cidades de Porto Alegre e Montevidéu, foram instituídas novas formas de participação democrática, com elementos em comum e também com marcantes diferenças. No caso de Porto Alegre, a estrutura institucional visou uma maior democratização do orçamento público; já no caso de Montevidéu, </w:t>
      </w:r>
      <w:r w:rsidRPr="00360AD2">
        <w:rPr>
          <w:rFonts w:ascii="Times New Roman" w:hAnsi="Times New Roman"/>
          <w:sz w:val="24"/>
          <w:szCs w:val="24"/>
        </w:rPr>
        <w:lastRenderedPageBreak/>
        <w:t xml:space="preserve">enfatizou-se a descentralização de serviços para alcançar uma maior participação democrática dos cidadãos. Nos dois casos, existiu um papel determinante desempenhado pelo Executivo Municipal, formado por novos governos de esquerda que alcançaram o poder pela primeira vez. Portanto, </w:t>
      </w:r>
      <w:r w:rsidRPr="00360AD2">
        <w:rPr>
          <w:rFonts w:ascii="Times New Roman" w:hAnsi="Times New Roman"/>
          <w:i/>
          <w:sz w:val="24"/>
          <w:szCs w:val="24"/>
        </w:rPr>
        <w:t xml:space="preserve">da plena vontade política dos dirigentes da Administração. </w:t>
      </w:r>
    </w:p>
    <w:p w:rsidR="00D934BE" w:rsidRPr="00360AD2" w:rsidRDefault="00D934BE" w:rsidP="00360AD2">
      <w:pPr>
        <w:spacing w:line="360" w:lineRule="auto"/>
        <w:ind w:firstLine="708"/>
        <w:jc w:val="both"/>
        <w:rPr>
          <w:rFonts w:ascii="Times New Roman" w:hAnsi="Times New Roman"/>
          <w:b/>
          <w:sz w:val="24"/>
          <w:szCs w:val="24"/>
        </w:rPr>
      </w:pPr>
    </w:p>
    <w:p w:rsidR="00D934BE" w:rsidRPr="00360AD2" w:rsidRDefault="00696C5A" w:rsidP="00360AD2">
      <w:pPr>
        <w:spacing w:line="360" w:lineRule="auto"/>
        <w:ind w:firstLine="708"/>
        <w:jc w:val="both"/>
        <w:rPr>
          <w:rFonts w:ascii="Times New Roman" w:hAnsi="Times New Roman"/>
          <w:b/>
          <w:sz w:val="24"/>
          <w:szCs w:val="24"/>
        </w:rPr>
      </w:pPr>
      <w:r>
        <w:rPr>
          <w:rFonts w:ascii="Times New Roman" w:hAnsi="Times New Roman"/>
          <w:b/>
          <w:sz w:val="24"/>
          <w:szCs w:val="24"/>
        </w:rPr>
        <w:t xml:space="preserve">3.1 </w:t>
      </w:r>
      <w:r w:rsidR="00D934BE" w:rsidRPr="00360AD2">
        <w:rPr>
          <w:rFonts w:ascii="Times New Roman" w:hAnsi="Times New Roman"/>
          <w:b/>
          <w:sz w:val="24"/>
          <w:szCs w:val="24"/>
        </w:rPr>
        <w:t xml:space="preserve">Gêneses do Orçamento Participativo de Porto Alegre </w:t>
      </w:r>
    </w:p>
    <w:p w:rsidR="00D934BE" w:rsidRPr="00360AD2" w:rsidRDefault="00D934BE" w:rsidP="00142FCC">
      <w:pPr>
        <w:spacing w:line="360" w:lineRule="auto"/>
        <w:ind w:firstLine="708"/>
        <w:jc w:val="both"/>
        <w:rPr>
          <w:rFonts w:ascii="Times New Roman" w:hAnsi="Times New Roman"/>
          <w:sz w:val="24"/>
          <w:szCs w:val="24"/>
        </w:rPr>
      </w:pPr>
      <w:r w:rsidRPr="00360AD2">
        <w:rPr>
          <w:rFonts w:ascii="Times New Roman" w:hAnsi="Times New Roman"/>
          <w:sz w:val="24"/>
          <w:szCs w:val="24"/>
        </w:rPr>
        <w:t xml:space="preserve">Com o triunfo nas eleições Municipais de 1988, a coalizão de esquerda formada pelo PT e PCB, ocupa pela primeira vez o governo da cidade de Porto Alegre Nesta administração, passam a </w:t>
      </w:r>
      <w:proofErr w:type="gramStart"/>
      <w:r w:rsidRPr="00360AD2">
        <w:rPr>
          <w:rFonts w:ascii="Times New Roman" w:hAnsi="Times New Roman"/>
          <w:sz w:val="24"/>
          <w:szCs w:val="24"/>
        </w:rPr>
        <w:t>ser</w:t>
      </w:r>
      <w:proofErr w:type="gramEnd"/>
      <w:r w:rsidRPr="00360AD2">
        <w:rPr>
          <w:rFonts w:ascii="Times New Roman" w:hAnsi="Times New Roman"/>
          <w:sz w:val="24"/>
          <w:szCs w:val="24"/>
        </w:rPr>
        <w:t xml:space="preserve"> institucionalizados mecanismos sob os quais o controle de uma porção importante do orçamento municipal transferiu-se do governo municipal para um processo de tomada de decisão de baixo para cima, denominado Orçamento Participativo (OP). Ao final da primeira gestão da Administração Popular (AP), a construção do OP surge como produto das ações coletivas e da cultura política disseminada na trajetória dos movimentos sociais e dos </w:t>
      </w:r>
      <w:r w:rsidRPr="00360AD2">
        <w:rPr>
          <w:rFonts w:ascii="Times New Roman" w:hAnsi="Times New Roman"/>
          <w:i/>
          <w:sz w:val="24"/>
          <w:szCs w:val="24"/>
        </w:rPr>
        <w:t>partidos políticos de esquerda</w:t>
      </w:r>
      <w:r w:rsidRPr="00360AD2">
        <w:rPr>
          <w:rFonts w:ascii="Times New Roman" w:hAnsi="Times New Roman"/>
          <w:sz w:val="24"/>
          <w:szCs w:val="24"/>
        </w:rPr>
        <w:t xml:space="preserve"> que lutavam pelos direitos à cidade e à cidadania. </w:t>
      </w:r>
    </w:p>
    <w:p w:rsidR="00D934BE" w:rsidRPr="00360AD2" w:rsidRDefault="00D934BE" w:rsidP="00360AD2">
      <w:pPr>
        <w:spacing w:line="360" w:lineRule="auto"/>
        <w:ind w:firstLine="708"/>
        <w:jc w:val="both"/>
        <w:rPr>
          <w:rFonts w:ascii="Times New Roman" w:hAnsi="Times New Roman"/>
          <w:sz w:val="24"/>
          <w:szCs w:val="24"/>
        </w:rPr>
      </w:pPr>
      <w:r w:rsidRPr="00360AD2">
        <w:rPr>
          <w:rFonts w:ascii="Times New Roman" w:hAnsi="Times New Roman"/>
          <w:sz w:val="24"/>
          <w:szCs w:val="24"/>
        </w:rPr>
        <w:t xml:space="preserve">Para </w:t>
      </w:r>
      <w:proofErr w:type="spellStart"/>
      <w:r w:rsidRPr="00360AD2">
        <w:rPr>
          <w:rFonts w:ascii="Times New Roman" w:hAnsi="Times New Roman"/>
          <w:sz w:val="24"/>
          <w:szCs w:val="24"/>
        </w:rPr>
        <w:t>Fedozzi</w:t>
      </w:r>
      <w:proofErr w:type="spellEnd"/>
      <w:r w:rsidRPr="00360AD2">
        <w:rPr>
          <w:rFonts w:ascii="Times New Roman" w:hAnsi="Times New Roman"/>
          <w:sz w:val="24"/>
          <w:szCs w:val="24"/>
        </w:rPr>
        <w:t xml:space="preserve"> (2000), o OP-</w:t>
      </w:r>
      <w:proofErr w:type="spellStart"/>
      <w:r w:rsidRPr="00360AD2">
        <w:rPr>
          <w:rFonts w:ascii="Times New Roman" w:hAnsi="Times New Roman"/>
          <w:sz w:val="24"/>
          <w:szCs w:val="24"/>
        </w:rPr>
        <w:t>PoA</w:t>
      </w:r>
      <w:proofErr w:type="spellEnd"/>
      <w:r w:rsidRPr="00360AD2">
        <w:rPr>
          <w:rFonts w:ascii="Times New Roman" w:hAnsi="Times New Roman"/>
          <w:sz w:val="24"/>
          <w:szCs w:val="24"/>
        </w:rPr>
        <w:t xml:space="preserve"> é resultado de dois movimentos dialeticamente relacionados na práxis de sua construção. </w:t>
      </w:r>
    </w:p>
    <w:p w:rsidR="00D934BE" w:rsidRPr="00360AD2" w:rsidRDefault="00D934BE" w:rsidP="00360AD2">
      <w:pPr>
        <w:spacing w:line="360" w:lineRule="auto"/>
        <w:jc w:val="both"/>
        <w:rPr>
          <w:rFonts w:ascii="Times New Roman" w:hAnsi="Times New Roman"/>
          <w:sz w:val="24"/>
          <w:szCs w:val="24"/>
        </w:rPr>
      </w:pPr>
      <w:r w:rsidRPr="00360AD2">
        <w:rPr>
          <w:rFonts w:ascii="Times New Roman" w:hAnsi="Times New Roman"/>
          <w:sz w:val="24"/>
          <w:szCs w:val="24"/>
        </w:rPr>
        <w:t xml:space="preserve">                                                                                                                                                                                                                                                                                                                                                                                                                                                                                                                                                                                                                                                                                                                                                                                                                                                                               </w:t>
      </w:r>
    </w:p>
    <w:p w:rsidR="00D934BE" w:rsidRPr="00142FCC" w:rsidRDefault="00D934BE" w:rsidP="00B25032">
      <w:pPr>
        <w:spacing w:line="240" w:lineRule="auto"/>
        <w:ind w:left="2268"/>
        <w:jc w:val="both"/>
        <w:rPr>
          <w:rFonts w:ascii="Times New Roman" w:hAnsi="Times New Roman"/>
          <w:sz w:val="20"/>
          <w:szCs w:val="20"/>
        </w:rPr>
      </w:pPr>
      <w:r w:rsidRPr="00142FCC">
        <w:rPr>
          <w:rFonts w:ascii="Times New Roman" w:hAnsi="Times New Roman"/>
          <w:sz w:val="20"/>
          <w:szCs w:val="20"/>
        </w:rPr>
        <w:t xml:space="preserve">O movimento de dentro </w:t>
      </w:r>
      <w:r w:rsidRPr="00142FCC">
        <w:rPr>
          <w:rFonts w:ascii="Times New Roman" w:hAnsi="Times New Roman"/>
          <w:i/>
          <w:sz w:val="20"/>
          <w:szCs w:val="20"/>
        </w:rPr>
        <w:t>para</w:t>
      </w:r>
      <w:r w:rsidRPr="00142FCC">
        <w:rPr>
          <w:rFonts w:ascii="Times New Roman" w:hAnsi="Times New Roman"/>
          <w:sz w:val="20"/>
          <w:szCs w:val="20"/>
        </w:rPr>
        <w:t xml:space="preserve"> fora do Estado, representado pelo conjunto de ações políticas da AP para reformar essa fração, a fim de tomar a administração municipal apta a receber os inputs da cidadania, suas demandas e suas propostas; e movimento cuja força foi no sentido inverso, ou seja, de fora para dentro do Estado, representado por uma cidadania exigente e indignada, em suas múltiplas formas associativas e movimentos, individual ou coletivamente, que em vários momentos demonstrou a importância da pressão política e do controle social sobre o Estado, como fator decisivo para quebrar as barreiras burocráticas que o separavam da sociedade. (172)</w:t>
      </w:r>
    </w:p>
    <w:p w:rsidR="00D934BE" w:rsidRPr="00142FCC" w:rsidRDefault="00D934BE" w:rsidP="00360AD2">
      <w:pPr>
        <w:spacing w:line="360" w:lineRule="auto"/>
        <w:jc w:val="both"/>
        <w:rPr>
          <w:rFonts w:ascii="Times New Roman" w:hAnsi="Times New Roman"/>
          <w:sz w:val="20"/>
          <w:szCs w:val="20"/>
        </w:rPr>
      </w:pPr>
    </w:p>
    <w:p w:rsidR="00D934BE" w:rsidRPr="00360AD2" w:rsidRDefault="00D934BE" w:rsidP="00142FCC">
      <w:pPr>
        <w:spacing w:line="360" w:lineRule="auto"/>
        <w:ind w:firstLine="708"/>
        <w:jc w:val="both"/>
        <w:rPr>
          <w:rFonts w:ascii="Times New Roman" w:hAnsi="Times New Roman"/>
          <w:sz w:val="24"/>
          <w:szCs w:val="24"/>
        </w:rPr>
      </w:pPr>
      <w:r w:rsidRPr="00360AD2">
        <w:rPr>
          <w:rFonts w:ascii="Times New Roman" w:hAnsi="Times New Roman"/>
          <w:sz w:val="24"/>
          <w:szCs w:val="24"/>
        </w:rPr>
        <w:t xml:space="preserve">Portanto, nessa interpretação foi importante a demanda das organizações para obter um maior controle social do Estado. Para </w:t>
      </w:r>
      <w:proofErr w:type="spellStart"/>
      <w:r w:rsidRPr="00360AD2">
        <w:rPr>
          <w:rFonts w:ascii="Times New Roman" w:eastAsia="Times New Roman" w:hAnsi="Times New Roman"/>
          <w:sz w:val="24"/>
          <w:szCs w:val="24"/>
          <w:lang w:eastAsia="pt-BR"/>
        </w:rPr>
        <w:t>Goldfrank</w:t>
      </w:r>
      <w:proofErr w:type="spellEnd"/>
      <w:r w:rsidRPr="00360AD2">
        <w:rPr>
          <w:rFonts w:ascii="Times New Roman" w:eastAsia="Times New Roman" w:hAnsi="Times New Roman"/>
          <w:sz w:val="24"/>
          <w:szCs w:val="24"/>
          <w:lang w:eastAsia="pt-BR"/>
        </w:rPr>
        <w:t xml:space="preserve"> (2006) as organizações sociais de Porto Alegre gozavam de relativa autonomia política partidária, pois no </w:t>
      </w:r>
      <w:r w:rsidRPr="00360AD2">
        <w:rPr>
          <w:rFonts w:ascii="Times New Roman" w:hAnsi="Times New Roman"/>
          <w:sz w:val="24"/>
          <w:szCs w:val="24"/>
        </w:rPr>
        <w:t xml:space="preserve">final da década de 1980, nenhum partido político havia conseguido estabelecer relações </w:t>
      </w:r>
      <w:r w:rsidRPr="00360AD2">
        <w:rPr>
          <w:rFonts w:ascii="Times New Roman" w:hAnsi="Times New Roman"/>
          <w:sz w:val="24"/>
          <w:szCs w:val="24"/>
        </w:rPr>
        <w:lastRenderedPageBreak/>
        <w:t xml:space="preserve">permanentes. Em Porto alegre existiu uma pluralidade de grupos que formavam parte das associações. </w:t>
      </w:r>
    </w:p>
    <w:p w:rsidR="00D934BE" w:rsidRDefault="00D934BE" w:rsidP="00142FCC">
      <w:pPr>
        <w:spacing w:line="360" w:lineRule="auto"/>
        <w:ind w:firstLine="708"/>
        <w:jc w:val="both"/>
        <w:rPr>
          <w:rFonts w:ascii="Times New Roman" w:hAnsi="Times New Roman"/>
          <w:sz w:val="24"/>
          <w:szCs w:val="24"/>
        </w:rPr>
      </w:pPr>
      <w:r w:rsidRPr="00360AD2">
        <w:rPr>
          <w:rFonts w:ascii="Times New Roman" w:hAnsi="Times New Roman"/>
          <w:sz w:val="24"/>
          <w:szCs w:val="24"/>
        </w:rPr>
        <w:t xml:space="preserve">Essa é também a hipóteses de </w:t>
      </w:r>
      <w:proofErr w:type="spellStart"/>
      <w:r w:rsidRPr="00360AD2">
        <w:rPr>
          <w:rFonts w:ascii="Times New Roman" w:hAnsi="Times New Roman"/>
          <w:sz w:val="24"/>
          <w:szCs w:val="24"/>
        </w:rPr>
        <w:t>Baierle</w:t>
      </w:r>
      <w:proofErr w:type="spellEnd"/>
      <w:r w:rsidRPr="00360AD2">
        <w:rPr>
          <w:rFonts w:ascii="Times New Roman" w:hAnsi="Times New Roman"/>
          <w:sz w:val="24"/>
          <w:szCs w:val="24"/>
        </w:rPr>
        <w:t xml:space="preserve"> (1992) para quem os movimentos comunitários foram dirigidos por um sujeito plural, do qual a</w:t>
      </w:r>
      <w:r w:rsidR="00EA23A8">
        <w:rPr>
          <w:rFonts w:ascii="Times New Roman" w:hAnsi="Times New Roman"/>
          <w:sz w:val="24"/>
          <w:szCs w:val="24"/>
        </w:rPr>
        <w:t xml:space="preserve"> </w:t>
      </w:r>
      <w:r w:rsidR="00EA23A8" w:rsidRPr="00142FCC">
        <w:rPr>
          <w:rFonts w:ascii="Times New Roman" w:hAnsi="Times New Roman"/>
          <w:sz w:val="24"/>
          <w:szCs w:val="24"/>
        </w:rPr>
        <w:t>União das Associações de Moradores de Porto Alegre (</w:t>
      </w:r>
      <w:r w:rsidRPr="00142FCC">
        <w:rPr>
          <w:rFonts w:ascii="Times New Roman" w:hAnsi="Times New Roman"/>
          <w:sz w:val="24"/>
          <w:szCs w:val="24"/>
        </w:rPr>
        <w:t>UAMPA</w:t>
      </w:r>
      <w:r w:rsidR="00EA23A8" w:rsidRPr="00142FCC">
        <w:rPr>
          <w:rFonts w:ascii="Times New Roman" w:hAnsi="Times New Roman"/>
          <w:sz w:val="24"/>
          <w:szCs w:val="24"/>
        </w:rPr>
        <w:t>)</w:t>
      </w:r>
      <w:r w:rsidRPr="00142FCC">
        <w:rPr>
          <w:rFonts w:ascii="Times New Roman" w:hAnsi="Times New Roman"/>
          <w:sz w:val="24"/>
          <w:szCs w:val="24"/>
        </w:rPr>
        <w:t xml:space="preserve"> </w:t>
      </w:r>
      <w:r w:rsidRPr="00360AD2">
        <w:rPr>
          <w:rFonts w:ascii="Times New Roman" w:hAnsi="Times New Roman"/>
          <w:sz w:val="24"/>
          <w:szCs w:val="24"/>
        </w:rPr>
        <w:t>é apenas uma das partes de um conjunto mais amplo, integrada pela</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ação das entidades de assessoria, de segmentos da Igreja e  "caciques" de direita e de "esquerda", cuja ação é muito mais centrada nas suas figuras do que nas suas flutuantes referências partidárias. No entanto, essa característica não significa que não existiria relações clientelísticas, mas que muitas organizações estabeleciam relações oportunistas </w:t>
      </w:r>
      <w:r w:rsidR="00EA23A8" w:rsidRPr="00360AD2">
        <w:rPr>
          <w:rFonts w:ascii="Times New Roman" w:hAnsi="Times New Roman"/>
          <w:sz w:val="24"/>
          <w:szCs w:val="24"/>
        </w:rPr>
        <w:t>e transitórias</w:t>
      </w:r>
      <w:r w:rsidRPr="00360AD2">
        <w:rPr>
          <w:rFonts w:ascii="Times New Roman" w:hAnsi="Times New Roman"/>
          <w:sz w:val="24"/>
          <w:szCs w:val="24"/>
        </w:rPr>
        <w:t xml:space="preserve"> com os partidos políticos. </w:t>
      </w:r>
    </w:p>
    <w:p w:rsidR="00D934BE" w:rsidRPr="00360AD2" w:rsidRDefault="00D934BE" w:rsidP="00142FCC">
      <w:pPr>
        <w:spacing w:line="360" w:lineRule="auto"/>
        <w:ind w:firstLine="708"/>
        <w:jc w:val="both"/>
        <w:rPr>
          <w:rFonts w:ascii="Times New Roman" w:hAnsi="Times New Roman"/>
          <w:sz w:val="24"/>
          <w:szCs w:val="24"/>
        </w:rPr>
      </w:pPr>
      <w:r w:rsidRPr="00360AD2">
        <w:rPr>
          <w:rFonts w:ascii="Times New Roman" w:hAnsi="Times New Roman"/>
          <w:sz w:val="24"/>
          <w:szCs w:val="24"/>
        </w:rPr>
        <w:t>Esta síntese de forças diversas originou uma nova estrutura institucional, baseada em duas premissas: qualquer cidadão pode participar nas assembleias anuais e aqueles que intervêm tem o mesmo direito a voz e voto.  A realização do OP consta de uma série de etapas que incluem mecanismos de democracia direta (realização de assembleias públicas, abertas, deliberativas, nos bairros da cidade), assim como mecanismos de democracia representativa, onde são eleitos delegados para deliberar sobre o orçamento municipal. A primeira etapa inclui uma série de reuniões em cada região, onde ocorrem as assembleias regionais e temáticas, assim como a prestação de contas</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do município, que realiza  uma avaliação sobre as obras públicas decididas no ano anterior. Isso possibilita o controle de parte do público da gestão do governo. </w:t>
      </w:r>
    </w:p>
    <w:p w:rsidR="00D934BE" w:rsidRPr="00360AD2" w:rsidRDefault="00696C5A" w:rsidP="00360AD2">
      <w:pPr>
        <w:pStyle w:val="Ttulo2"/>
        <w:spacing w:line="360" w:lineRule="auto"/>
        <w:rPr>
          <w:rFonts w:ascii="Times New Roman" w:hAnsi="Times New Roman"/>
          <w:i w:val="0"/>
          <w:sz w:val="24"/>
          <w:szCs w:val="24"/>
          <w:lang w:eastAsia="pt-BR"/>
        </w:rPr>
      </w:pPr>
      <w:r>
        <w:rPr>
          <w:rFonts w:ascii="Times New Roman" w:hAnsi="Times New Roman"/>
          <w:i w:val="0"/>
          <w:sz w:val="24"/>
          <w:szCs w:val="24"/>
          <w:lang w:eastAsia="pt-BR"/>
        </w:rPr>
        <w:t xml:space="preserve"> </w:t>
      </w:r>
      <w:r>
        <w:rPr>
          <w:rFonts w:ascii="Times New Roman" w:hAnsi="Times New Roman"/>
          <w:i w:val="0"/>
          <w:sz w:val="24"/>
          <w:szCs w:val="24"/>
          <w:lang w:eastAsia="pt-BR"/>
        </w:rPr>
        <w:tab/>
        <w:t xml:space="preserve">3.2 </w:t>
      </w:r>
      <w:r w:rsidR="00D934BE" w:rsidRPr="00360AD2">
        <w:rPr>
          <w:rFonts w:ascii="Times New Roman" w:hAnsi="Times New Roman"/>
          <w:i w:val="0"/>
          <w:sz w:val="24"/>
          <w:szCs w:val="24"/>
          <w:lang w:eastAsia="pt-BR"/>
        </w:rPr>
        <w:t>Descentralização Participativa- Montevidéu</w:t>
      </w:r>
      <w:proofErr w:type="gramStart"/>
      <w:r w:rsidR="00D934BE" w:rsidRPr="00360AD2">
        <w:rPr>
          <w:rFonts w:ascii="Times New Roman" w:hAnsi="Times New Roman"/>
          <w:i w:val="0"/>
          <w:sz w:val="24"/>
          <w:szCs w:val="24"/>
          <w:lang w:eastAsia="pt-BR"/>
        </w:rPr>
        <w:t xml:space="preserve">  </w:t>
      </w:r>
      <w:proofErr w:type="gramEnd"/>
      <w:r w:rsidR="00D934BE" w:rsidRPr="00360AD2">
        <w:rPr>
          <w:rFonts w:ascii="Times New Roman" w:hAnsi="Times New Roman"/>
          <w:i w:val="0"/>
          <w:sz w:val="24"/>
          <w:szCs w:val="24"/>
          <w:lang w:eastAsia="pt-BR"/>
        </w:rPr>
        <w:t>Uruguai</w:t>
      </w:r>
    </w:p>
    <w:p w:rsidR="00D934BE" w:rsidRPr="00360AD2" w:rsidRDefault="00D934BE" w:rsidP="00142FCC">
      <w:pPr>
        <w:spacing w:line="360" w:lineRule="auto"/>
        <w:ind w:firstLine="708"/>
        <w:jc w:val="both"/>
        <w:rPr>
          <w:rFonts w:ascii="Times New Roman" w:eastAsia="Times New Roman" w:hAnsi="Times New Roman"/>
          <w:sz w:val="24"/>
          <w:szCs w:val="24"/>
          <w:lang w:eastAsia="pt-BR"/>
        </w:rPr>
      </w:pPr>
      <w:r w:rsidRPr="00360AD2">
        <w:rPr>
          <w:rFonts w:ascii="Times New Roman" w:eastAsia="Times New Roman" w:hAnsi="Times New Roman"/>
          <w:sz w:val="24"/>
          <w:szCs w:val="24"/>
          <w:lang w:eastAsia="pt-BR"/>
        </w:rPr>
        <w:t xml:space="preserve">A descentralização e a promoção da participação cidadã na cidade de Montevidéu foi resultado da conquista do governo municipal por parte da FA, em 1990. O triunfo eleitoral mudou definitivamente o cenário político uruguaio, dominado desde meados do século XIX, pelos partidos tradicionais, o Partido Nacional (Brancos) e Partido Colorado. </w:t>
      </w:r>
    </w:p>
    <w:p w:rsidR="00D934BE" w:rsidRPr="00360AD2" w:rsidRDefault="00D934BE" w:rsidP="00142FCC">
      <w:pPr>
        <w:spacing w:line="360" w:lineRule="auto"/>
        <w:ind w:firstLine="708"/>
        <w:jc w:val="both"/>
        <w:rPr>
          <w:rStyle w:val="A10"/>
          <w:rFonts w:ascii="Times New Roman" w:hAnsi="Times New Roman" w:cs="Times New Roman"/>
          <w:color w:val="auto"/>
          <w:sz w:val="24"/>
          <w:szCs w:val="24"/>
        </w:rPr>
      </w:pPr>
      <w:r w:rsidRPr="00360AD2">
        <w:rPr>
          <w:rFonts w:ascii="Times New Roman" w:eastAsia="Times New Roman" w:hAnsi="Times New Roman"/>
          <w:sz w:val="24"/>
          <w:szCs w:val="24"/>
          <w:lang w:eastAsia="pt-BR"/>
        </w:rPr>
        <w:t xml:space="preserve">No âmbito político (antes da acepção ao governo da FA) existia um relativo consenso entre os partidos em torno às vantagens e a necessidade de descentralizar a cidade. No entanto, a FA transformou essa proposta em um dos pontos centrais de sua campanha eleitoral. O candidato do FA, Tabaré </w:t>
      </w:r>
      <w:proofErr w:type="spellStart"/>
      <w:r w:rsidRPr="00360AD2">
        <w:rPr>
          <w:rFonts w:ascii="Times New Roman" w:eastAsia="Times New Roman" w:hAnsi="Times New Roman"/>
          <w:sz w:val="24"/>
          <w:szCs w:val="24"/>
          <w:lang w:eastAsia="pt-BR"/>
        </w:rPr>
        <w:t>Vázquez</w:t>
      </w:r>
      <w:proofErr w:type="spellEnd"/>
      <w:r w:rsidRPr="00360AD2">
        <w:rPr>
          <w:rFonts w:ascii="Times New Roman" w:eastAsia="Times New Roman" w:hAnsi="Times New Roman"/>
          <w:sz w:val="24"/>
          <w:szCs w:val="24"/>
          <w:lang w:eastAsia="pt-BR"/>
        </w:rPr>
        <w:t xml:space="preserve">, defendia a descentralização como uma estratégia para melhorar a gestão e renovar a democracia, combinando os </w:t>
      </w:r>
      <w:r w:rsidRPr="00360AD2">
        <w:rPr>
          <w:rFonts w:ascii="Times New Roman" w:eastAsia="Times New Roman" w:hAnsi="Times New Roman"/>
          <w:sz w:val="24"/>
          <w:szCs w:val="24"/>
          <w:lang w:eastAsia="pt-BR"/>
        </w:rPr>
        <w:lastRenderedPageBreak/>
        <w:t>objetivos de eficiência da gestão com a intenção de aprofundar a democracia</w:t>
      </w:r>
      <w:r w:rsidRPr="00360AD2">
        <w:rPr>
          <w:rFonts w:ascii="Times New Roman" w:hAnsi="Times New Roman"/>
          <w:sz w:val="24"/>
          <w:szCs w:val="24"/>
        </w:rPr>
        <w:t xml:space="preserve"> (WELP</w:t>
      </w:r>
      <w:r w:rsidRPr="00360AD2">
        <w:rPr>
          <w:rStyle w:val="A10"/>
          <w:rFonts w:ascii="Times New Roman" w:hAnsi="Times New Roman" w:cs="Times New Roman"/>
          <w:color w:val="auto"/>
          <w:sz w:val="24"/>
          <w:szCs w:val="24"/>
        </w:rPr>
        <w:t xml:space="preserve"> E</w:t>
      </w:r>
      <w:proofErr w:type="gramStart"/>
      <w:r w:rsidRPr="00360AD2">
        <w:rPr>
          <w:rStyle w:val="A10"/>
          <w:rFonts w:ascii="Times New Roman" w:hAnsi="Times New Roman" w:cs="Times New Roman"/>
          <w:color w:val="auto"/>
          <w:sz w:val="24"/>
          <w:szCs w:val="24"/>
        </w:rPr>
        <w:t xml:space="preserve"> </w:t>
      </w:r>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SCHNEIDER, 2011). </w:t>
      </w:r>
      <w:r w:rsidRPr="00360AD2">
        <w:rPr>
          <w:rStyle w:val="A10"/>
          <w:rFonts w:ascii="Times New Roman" w:hAnsi="Times New Roman" w:cs="Times New Roman"/>
          <w:color w:val="auto"/>
          <w:sz w:val="24"/>
          <w:szCs w:val="24"/>
        </w:rPr>
        <w:t xml:space="preserve"> </w:t>
      </w:r>
    </w:p>
    <w:p w:rsidR="00D934BE" w:rsidRPr="00360AD2" w:rsidRDefault="00D934BE" w:rsidP="00142FCC">
      <w:pPr>
        <w:spacing w:line="360" w:lineRule="auto"/>
        <w:ind w:firstLine="708"/>
        <w:jc w:val="both"/>
        <w:rPr>
          <w:rFonts w:ascii="Times New Roman" w:hAnsi="Times New Roman"/>
          <w:sz w:val="24"/>
          <w:szCs w:val="24"/>
        </w:rPr>
      </w:pPr>
      <w:r w:rsidRPr="00360AD2">
        <w:rPr>
          <w:rFonts w:ascii="Times New Roman" w:hAnsi="Times New Roman"/>
          <w:sz w:val="24"/>
          <w:szCs w:val="24"/>
        </w:rPr>
        <w:t xml:space="preserve">No modelo institucional de Montevidéu predominam as formas de democracia representativa sobre as formas de democracia direta. No entanto, durante a etapa de construção do modelo, propôs-se, por parte dos grupos mais “radicais” da FA, que as Assembleias Deliberantes tivessem um papel central. Neste primeiro momento foram criados 18 Centros comunais Zonais, distribuídos em diferentes regiões de Montevidéu, com o objetivo de descentralizar a administração e possibilitar a participação direta dos cidadãos. Para </w:t>
      </w:r>
      <w:proofErr w:type="spellStart"/>
      <w:r w:rsidRPr="00360AD2">
        <w:rPr>
          <w:rFonts w:ascii="Times New Roman" w:hAnsi="Times New Roman"/>
          <w:sz w:val="24"/>
          <w:szCs w:val="24"/>
        </w:rPr>
        <w:t>Veneciano</w:t>
      </w:r>
      <w:proofErr w:type="spellEnd"/>
      <w:r w:rsidRPr="00360AD2">
        <w:rPr>
          <w:rFonts w:ascii="Times New Roman" w:hAnsi="Times New Roman"/>
          <w:sz w:val="24"/>
          <w:szCs w:val="24"/>
        </w:rPr>
        <w:t xml:space="preserve"> (2004), o decreto que cria os 18 CCZ - com delegados do Intendente e Assembleias Deliberantes como órgão de participação vizinhais - apresentava um erro de diagnóstico sobre o tecido social. Para a autora, não é suficiente a existência de canais institucionais para a participação, pois no Uruguai não existe uma tradição de participação através de organizações territoriais. </w:t>
      </w:r>
    </w:p>
    <w:p w:rsidR="00D934BE" w:rsidRPr="00360AD2" w:rsidRDefault="00D934BE" w:rsidP="00142FCC">
      <w:pPr>
        <w:spacing w:line="360" w:lineRule="auto"/>
        <w:ind w:firstLine="708"/>
        <w:jc w:val="both"/>
        <w:rPr>
          <w:rFonts w:ascii="Times New Roman" w:hAnsi="Times New Roman"/>
          <w:sz w:val="24"/>
          <w:szCs w:val="24"/>
        </w:rPr>
      </w:pPr>
      <w:r w:rsidRPr="00360AD2">
        <w:rPr>
          <w:rFonts w:ascii="Times New Roman" w:hAnsi="Times New Roman"/>
          <w:sz w:val="24"/>
          <w:szCs w:val="24"/>
        </w:rPr>
        <w:t>No Uruguai, as organizações apresentam características corporativas, setoriais verticais e um sistema onde os partidos políticos têm grande centralidade como canais participativos. O “voluntarismo” não tinha como origem</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unicamente o governo, mas também dos quadros </w:t>
      </w:r>
      <w:proofErr w:type="spellStart"/>
      <w:r w:rsidRPr="00360AD2">
        <w:rPr>
          <w:rFonts w:ascii="Times New Roman" w:hAnsi="Times New Roman"/>
          <w:i/>
          <w:sz w:val="24"/>
          <w:szCs w:val="24"/>
        </w:rPr>
        <w:t>frenteamplistas</w:t>
      </w:r>
      <w:proofErr w:type="spellEnd"/>
      <w:r w:rsidRPr="00360AD2">
        <w:rPr>
          <w:rFonts w:ascii="Times New Roman" w:hAnsi="Times New Roman"/>
          <w:sz w:val="24"/>
          <w:szCs w:val="24"/>
        </w:rPr>
        <w:t xml:space="preserve"> que participaram dos CCZ, equiparando a militância político-partidária ou setorial à “social-territorial”. Para a autora não se percebeu que a identidade dos cidadãos montevideanos não estava representada na ideia de vizinho, mas no cidadão votante, militante partidário ou sindical; não se percebeu que era necessária uma transformação da lógica da ação coletiva. </w:t>
      </w:r>
    </w:p>
    <w:p w:rsidR="00D934BE" w:rsidRPr="00360AD2" w:rsidRDefault="00D934BE" w:rsidP="00142FCC">
      <w:pPr>
        <w:spacing w:line="360" w:lineRule="auto"/>
        <w:ind w:firstLine="708"/>
        <w:jc w:val="both"/>
        <w:rPr>
          <w:rFonts w:ascii="Times New Roman" w:hAnsi="Times New Roman"/>
          <w:sz w:val="24"/>
          <w:szCs w:val="24"/>
        </w:rPr>
      </w:pPr>
      <w:proofErr w:type="gramStart"/>
      <w:r w:rsidRPr="00360AD2">
        <w:rPr>
          <w:rFonts w:ascii="Times New Roman" w:hAnsi="Times New Roman"/>
          <w:sz w:val="24"/>
          <w:szCs w:val="24"/>
        </w:rPr>
        <w:t>Esse analises</w:t>
      </w:r>
      <w:proofErr w:type="gramEnd"/>
      <w:r w:rsidRPr="00360AD2">
        <w:rPr>
          <w:rFonts w:ascii="Times New Roman" w:hAnsi="Times New Roman"/>
          <w:sz w:val="24"/>
          <w:szCs w:val="24"/>
        </w:rPr>
        <w:t xml:space="preserve"> coincide com </w:t>
      </w:r>
      <w:proofErr w:type="spellStart"/>
      <w:r w:rsidRPr="00360AD2">
        <w:rPr>
          <w:rFonts w:ascii="Times New Roman" w:hAnsi="Times New Roman"/>
          <w:sz w:val="24"/>
          <w:szCs w:val="24"/>
        </w:rPr>
        <w:t>Selios</w:t>
      </w:r>
      <w:proofErr w:type="spellEnd"/>
      <w:r w:rsidRPr="00360AD2">
        <w:rPr>
          <w:rFonts w:ascii="Times New Roman" w:hAnsi="Times New Roman"/>
          <w:sz w:val="24"/>
          <w:szCs w:val="24"/>
        </w:rPr>
        <w:t xml:space="preserve"> (2006), quando afirma que os uruguaios se caracterizam por apresentar altos padrões de interesses e participação em atividades políticas, mas não demonstram  grande interesse na participação em organizações da sociedade civil. No entanto, segundo dados aportados no estudo de </w:t>
      </w:r>
      <w:proofErr w:type="spellStart"/>
      <w:r w:rsidRPr="00360AD2">
        <w:rPr>
          <w:rFonts w:ascii="Times New Roman" w:hAnsi="Times New Roman"/>
          <w:sz w:val="24"/>
          <w:szCs w:val="24"/>
        </w:rPr>
        <w:t>Baquero</w:t>
      </w:r>
      <w:proofErr w:type="spellEnd"/>
      <w:r w:rsidRPr="00360AD2">
        <w:rPr>
          <w:rFonts w:ascii="Times New Roman" w:hAnsi="Times New Roman"/>
          <w:sz w:val="24"/>
          <w:szCs w:val="24"/>
        </w:rPr>
        <w:t xml:space="preserve"> (2007) a porcentagem</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participação dos montevideanos em “organizações comunitárias” e muito similar a de Porto Alegre , 21,5% em Porto Alegre e 22,6 %em Montevidéu.</w:t>
      </w:r>
    </w:p>
    <w:p w:rsidR="00D934BE" w:rsidRPr="00360AD2" w:rsidRDefault="00D934BE" w:rsidP="00142FCC">
      <w:pPr>
        <w:spacing w:line="360" w:lineRule="auto"/>
        <w:ind w:firstLine="708"/>
        <w:jc w:val="both"/>
        <w:rPr>
          <w:rFonts w:ascii="Times New Roman" w:eastAsia="Times New Roman" w:hAnsi="Times New Roman"/>
          <w:sz w:val="24"/>
          <w:szCs w:val="24"/>
          <w:lang w:eastAsia="pt-BR"/>
        </w:rPr>
      </w:pPr>
      <w:r w:rsidRPr="00360AD2">
        <w:rPr>
          <w:rFonts w:ascii="Times New Roman" w:hAnsi="Times New Roman"/>
          <w:sz w:val="24"/>
          <w:szCs w:val="24"/>
        </w:rPr>
        <w:t xml:space="preserve">Neste sentido, </w:t>
      </w:r>
      <w:r w:rsidR="00696C5A">
        <w:rPr>
          <w:rFonts w:ascii="Times New Roman" w:hAnsi="Times New Roman"/>
          <w:sz w:val="24"/>
          <w:szCs w:val="24"/>
        </w:rPr>
        <w:t xml:space="preserve">os </w:t>
      </w:r>
      <w:r w:rsidRPr="00360AD2">
        <w:rPr>
          <w:rFonts w:ascii="Times New Roman" w:hAnsi="Times New Roman"/>
          <w:sz w:val="24"/>
          <w:szCs w:val="24"/>
        </w:rPr>
        <w:t>dados indicam que a forma mais usual de participação em Porto Alegre são os abaixo assinados (56%). Em Montevidéu é o comparecimento em</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comícios (46,8%). Os dados corroboram que a</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participação em partidos políticos e reuniões políticas na cidade de Montevidéu é superior ao de Porto Alegre. A participação em associações comunitária tem um porcentagem similar nas duas cidades. </w:t>
      </w:r>
      <w:r w:rsidRPr="00360AD2">
        <w:rPr>
          <w:rFonts w:ascii="Times New Roman" w:hAnsi="Times New Roman"/>
          <w:sz w:val="24"/>
          <w:szCs w:val="24"/>
        </w:rPr>
        <w:lastRenderedPageBreak/>
        <w:t xml:space="preserve">Esta primeira proposta </w:t>
      </w:r>
      <w:proofErr w:type="spellStart"/>
      <w:r w:rsidRPr="00360AD2">
        <w:rPr>
          <w:rFonts w:ascii="Times New Roman" w:hAnsi="Times New Roman"/>
          <w:sz w:val="24"/>
          <w:szCs w:val="24"/>
        </w:rPr>
        <w:t>frenteamplista</w:t>
      </w:r>
      <w:proofErr w:type="spellEnd"/>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recebeu forte oposição dos partidos políticos tradicionais, que no caso uruguaio eram fortes e institucionalizados (</w:t>
      </w:r>
      <w:r w:rsidRPr="00360AD2">
        <w:rPr>
          <w:rFonts w:ascii="Times New Roman" w:eastAsia="Times New Roman" w:hAnsi="Times New Roman"/>
          <w:sz w:val="24"/>
          <w:szCs w:val="24"/>
          <w:lang w:eastAsia="pt-BR"/>
        </w:rPr>
        <w:t>GOLDFRANK, 2006)</w:t>
      </w:r>
      <w:r w:rsidRPr="00360AD2">
        <w:rPr>
          <w:rStyle w:val="Refdenotaderodap"/>
          <w:rFonts w:ascii="Times New Roman" w:eastAsia="Times New Roman" w:hAnsi="Times New Roman"/>
          <w:sz w:val="24"/>
          <w:szCs w:val="24"/>
          <w:lang w:eastAsia="pt-BR"/>
        </w:rPr>
        <w:footnoteReference w:id="3"/>
      </w:r>
      <w:r w:rsidRPr="00360AD2">
        <w:rPr>
          <w:rFonts w:ascii="Times New Roman" w:eastAsia="Times New Roman" w:hAnsi="Times New Roman"/>
          <w:sz w:val="24"/>
          <w:szCs w:val="24"/>
          <w:lang w:eastAsia="pt-BR"/>
        </w:rPr>
        <w:t xml:space="preserve">. Por exemplo, o Partido Colorado intentou utilizar sua influência sobre as associações vicinais e os trabalhadores municipais para obstaculizar seu programa de participação. O governo nacional, da administração do Partido Nacional, recortou transferências ao governo municipal e tentou declarar inconstitucional a nova instituição participativa. </w:t>
      </w:r>
    </w:p>
    <w:p w:rsidR="00D934BE" w:rsidRPr="00360AD2" w:rsidRDefault="00D934BE" w:rsidP="00142FCC">
      <w:pPr>
        <w:spacing w:line="360" w:lineRule="auto"/>
        <w:ind w:firstLine="708"/>
        <w:jc w:val="both"/>
        <w:rPr>
          <w:rFonts w:ascii="Times New Roman" w:eastAsia="Times New Roman" w:hAnsi="Times New Roman"/>
          <w:sz w:val="24"/>
          <w:szCs w:val="24"/>
          <w:lang w:eastAsia="pt-BR"/>
        </w:rPr>
      </w:pPr>
      <w:r w:rsidRPr="00360AD2">
        <w:rPr>
          <w:rFonts w:ascii="Times New Roman" w:eastAsia="Times New Roman" w:hAnsi="Times New Roman"/>
          <w:sz w:val="24"/>
          <w:szCs w:val="24"/>
          <w:lang w:eastAsia="pt-BR"/>
        </w:rPr>
        <w:t xml:space="preserve">A FA se viu forçada a negociar um novo modelo de descentralização </w:t>
      </w:r>
      <w:r w:rsidRPr="00360AD2">
        <w:rPr>
          <w:rFonts w:ascii="Times New Roman" w:hAnsi="Times New Roman"/>
          <w:sz w:val="24"/>
          <w:szCs w:val="24"/>
        </w:rPr>
        <w:t xml:space="preserve">que culmina em 1993 com um novo sistema, onde predominam as formas de democracia representativa composta de: Juntas Locais (JL); organismo de representação político-partidária, composta por vereadores; e os “Conselhos Vicinais” (CV); órgãos de representação de vizinhos, os quais têm como </w:t>
      </w:r>
      <w:r w:rsidRPr="00360AD2">
        <w:rPr>
          <w:rFonts w:ascii="Times New Roman" w:eastAsia="Times New Roman" w:hAnsi="Times New Roman"/>
          <w:sz w:val="24"/>
          <w:szCs w:val="24"/>
          <w:lang w:eastAsia="pt-BR"/>
        </w:rPr>
        <w:t xml:space="preserve">objetivos ser porta voz de propostas. </w:t>
      </w:r>
    </w:p>
    <w:p w:rsidR="00D934BE" w:rsidRPr="00360AD2" w:rsidRDefault="00D934BE" w:rsidP="00142FCC">
      <w:pPr>
        <w:spacing w:before="100" w:beforeAutospacing="1" w:after="0" w:line="360" w:lineRule="auto"/>
        <w:ind w:firstLine="360"/>
        <w:jc w:val="both"/>
        <w:rPr>
          <w:rFonts w:ascii="Times New Roman" w:hAnsi="Times New Roman"/>
          <w:sz w:val="24"/>
          <w:szCs w:val="24"/>
        </w:rPr>
      </w:pPr>
      <w:r w:rsidRPr="00360AD2">
        <w:rPr>
          <w:rFonts w:ascii="Times New Roman" w:hAnsi="Times New Roman"/>
          <w:sz w:val="24"/>
          <w:szCs w:val="24"/>
        </w:rPr>
        <w:t xml:space="preserve">O estímulo à nova forma de democracia implicava uma mudança na forma histórica de fazer política ao nível municipal, assim como a passagem de uma lógica setorial vertical a uma horizontal e territorial, assim como a passagem de uma lógica político-partidária a uma participativa. Essas mudanças afetaram os mecanismos de participação política, os atores priorizados e as formas das legitimidades. No estudo realizado por Alicia </w:t>
      </w:r>
      <w:proofErr w:type="spellStart"/>
      <w:r w:rsidRPr="00360AD2">
        <w:rPr>
          <w:rFonts w:ascii="Times New Roman" w:hAnsi="Times New Roman"/>
          <w:sz w:val="24"/>
          <w:szCs w:val="24"/>
        </w:rPr>
        <w:t>Veneciano</w:t>
      </w:r>
      <w:proofErr w:type="spellEnd"/>
      <w:r w:rsidRPr="00360AD2">
        <w:rPr>
          <w:rFonts w:ascii="Times New Roman" w:hAnsi="Times New Roman"/>
          <w:sz w:val="24"/>
          <w:szCs w:val="24"/>
        </w:rPr>
        <w:t xml:space="preserve"> (2004) concluiu-se que nas novas institucionais democráticas existiu um domínio do setor</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político</w:t>
      </w:r>
      <w:r w:rsidR="005A7E43">
        <w:rPr>
          <w:rFonts w:ascii="Times New Roman" w:hAnsi="Times New Roman"/>
          <w:sz w:val="24"/>
          <w:szCs w:val="24"/>
        </w:rPr>
        <w:t xml:space="preserve">, ou seja, a Junta Local, </w:t>
      </w:r>
      <w:r w:rsidR="005A7E43" w:rsidRPr="005A7E43">
        <w:rPr>
          <w:rFonts w:ascii="Times New Roman" w:hAnsi="Times New Roman"/>
          <w:color w:val="FF0000"/>
          <w:sz w:val="24"/>
          <w:szCs w:val="24"/>
        </w:rPr>
        <w:t>gerando</w:t>
      </w:r>
      <w:r w:rsidR="005A7E43">
        <w:rPr>
          <w:rFonts w:ascii="Times New Roman" w:hAnsi="Times New Roman"/>
          <w:sz w:val="24"/>
          <w:szCs w:val="24"/>
        </w:rPr>
        <w:t xml:space="preserve"> </w:t>
      </w:r>
      <w:r w:rsidRPr="00360AD2">
        <w:rPr>
          <w:rFonts w:ascii="Times New Roman" w:hAnsi="Times New Roman"/>
          <w:sz w:val="24"/>
          <w:szCs w:val="24"/>
        </w:rPr>
        <w:t>uma mudança dos objetivos, pois os atores priorizados eram os “sócio-territoriais” representados nos CV, “</w:t>
      </w:r>
      <w:r w:rsidRPr="00360AD2">
        <w:rPr>
          <w:rFonts w:ascii="Times New Roman" w:hAnsi="Times New Roman"/>
          <w:i/>
          <w:sz w:val="24"/>
          <w:szCs w:val="24"/>
        </w:rPr>
        <w:t xml:space="preserve">agora parecem ser os </w:t>
      </w:r>
      <w:proofErr w:type="spellStart"/>
      <w:r w:rsidRPr="00360AD2">
        <w:rPr>
          <w:rFonts w:ascii="Times New Roman" w:hAnsi="Times New Roman"/>
          <w:i/>
          <w:sz w:val="24"/>
          <w:szCs w:val="24"/>
        </w:rPr>
        <w:t>políticos-partidários</w:t>
      </w:r>
      <w:proofErr w:type="spellEnd"/>
      <w:r w:rsidRPr="00360AD2">
        <w:rPr>
          <w:rFonts w:ascii="Times New Roman" w:hAnsi="Times New Roman"/>
          <w:sz w:val="24"/>
          <w:szCs w:val="24"/>
        </w:rPr>
        <w:t xml:space="preserve">”. </w:t>
      </w:r>
    </w:p>
    <w:p w:rsidR="00D934BE" w:rsidRPr="00360AD2" w:rsidRDefault="00D934BE" w:rsidP="00142FCC">
      <w:pPr>
        <w:spacing w:before="100" w:beforeAutospacing="1" w:after="0" w:line="360" w:lineRule="auto"/>
        <w:ind w:firstLine="360"/>
        <w:jc w:val="both"/>
        <w:rPr>
          <w:rFonts w:ascii="Times New Roman" w:hAnsi="Times New Roman"/>
          <w:sz w:val="24"/>
          <w:szCs w:val="24"/>
        </w:rPr>
      </w:pPr>
      <w:r w:rsidRPr="00360AD2">
        <w:rPr>
          <w:rFonts w:ascii="Times New Roman" w:hAnsi="Times New Roman"/>
          <w:iCs/>
          <w:sz w:val="24"/>
          <w:szCs w:val="24"/>
        </w:rPr>
        <w:t xml:space="preserve">Gugliano (2004), depois de realizar um estudo comparativo entre as experiências participativas das cidades de Montevidéu e Porto Alegre, conclui: </w:t>
      </w:r>
      <w:r w:rsidRPr="00360AD2">
        <w:rPr>
          <w:rFonts w:ascii="Times New Roman" w:eastAsia="Times New Roman" w:hAnsi="Times New Roman"/>
          <w:sz w:val="24"/>
          <w:szCs w:val="24"/>
          <w:lang w:eastAsia="pt-BR"/>
        </w:rPr>
        <w:t xml:space="preserve">O OP </w:t>
      </w:r>
      <w:proofErr w:type="spellStart"/>
      <w:proofErr w:type="gramStart"/>
      <w:r w:rsidRPr="00360AD2">
        <w:rPr>
          <w:rFonts w:ascii="Times New Roman" w:eastAsia="Times New Roman" w:hAnsi="Times New Roman"/>
          <w:sz w:val="24"/>
          <w:szCs w:val="24"/>
          <w:lang w:eastAsia="pt-BR"/>
        </w:rPr>
        <w:t>PoA</w:t>
      </w:r>
      <w:proofErr w:type="spellEnd"/>
      <w:proofErr w:type="gramEnd"/>
      <w:r w:rsidRPr="00360AD2">
        <w:rPr>
          <w:rFonts w:ascii="Times New Roman" w:eastAsia="Times New Roman" w:hAnsi="Times New Roman"/>
          <w:sz w:val="24"/>
          <w:szCs w:val="24"/>
          <w:lang w:eastAsia="pt-BR"/>
        </w:rPr>
        <w:t xml:space="preserve"> prega uma maior democratização orçamentária, o que possibilita a recuperação e o aprofundamento da cidadania. No caso de Montevidéu, enfatizou-se a descentralização e o estímulo a participação dos cidadãos na rotina cotidiana da administração da cidade e não propriamente sua inserção na discussão do orçamento público, sendo que questões ligadas ao orçamento serão introduzidas em 2006, com a Fonte 2 de recursos. No caso </w:t>
      </w:r>
      <w:r w:rsidRPr="00360AD2">
        <w:rPr>
          <w:rFonts w:ascii="Times New Roman" w:eastAsia="Times New Roman" w:hAnsi="Times New Roman"/>
          <w:sz w:val="24"/>
          <w:szCs w:val="24"/>
          <w:lang w:eastAsia="pt-BR"/>
        </w:rPr>
        <w:lastRenderedPageBreak/>
        <w:t>brasileiro, optou-se por estimular inicialmente um processo de participação da população na gestão financeira da cidade; no caso uruguaio, o primeiro objetivo foi o de descentralizar os serviços para logo depois descentralizar o orçamento. Essas diferenças se explicitam nas trajetórias das experiências quanto a suas respectivas estruturas administrativas. Em Porto Alegre, predominou uma estrutura baseada em assembleias. Dessa forma, enquanto em Porto Alegre o processo é baseado em cidadãos em si, em Montevidéu houve a preocupação em garantir os espaços tanto da sociedade civil, quanto da sociedade política</w:t>
      </w:r>
      <w:r w:rsidRPr="00360AD2">
        <w:rPr>
          <w:rFonts w:ascii="Times New Roman" w:eastAsia="Times New Roman" w:hAnsi="Times New Roman"/>
          <w:b/>
          <w:sz w:val="24"/>
          <w:szCs w:val="24"/>
          <w:lang w:eastAsia="pt-BR"/>
        </w:rPr>
        <w:t xml:space="preserve"> </w:t>
      </w:r>
      <w:r w:rsidRPr="00360AD2">
        <w:rPr>
          <w:rFonts w:ascii="Times New Roman" w:hAnsi="Times New Roman"/>
          <w:iCs/>
          <w:sz w:val="24"/>
          <w:szCs w:val="24"/>
        </w:rPr>
        <w:t>(GUGLIANO, 2004). O autor destaca o curioso fato de que cidades tão próximas - onde os projetos participativos tiveram grande influência de setores políticos partidários, que reivindicam um projeto em comum de uma nova esquerda latino-americana - apresentaram um distanciamento tão grande em termos de implementação de políticas participativas. Enquanto no Brasil a prioridade foi descentralizar o processo de discussão, mantendo a centralização estatal no momento da execução das políticas, no Uruguai, está se privilegiando a descentralização de serviços, enquanto as decisões em grande parte ainda passam pela centralização da prefeitura municipal.</w:t>
      </w:r>
    </w:p>
    <w:p w:rsidR="00D934BE" w:rsidRPr="00360AD2" w:rsidRDefault="00D934BE" w:rsidP="00360AD2">
      <w:pPr>
        <w:spacing w:line="360" w:lineRule="auto"/>
        <w:jc w:val="both"/>
        <w:rPr>
          <w:rFonts w:ascii="Times New Roman" w:hAnsi="Times New Roman"/>
          <w:b/>
          <w:bCs/>
          <w:sz w:val="24"/>
          <w:szCs w:val="24"/>
          <w:shd w:val="clear" w:color="auto" w:fill="FFFFFF"/>
        </w:rPr>
      </w:pPr>
    </w:p>
    <w:p w:rsidR="00D934BE" w:rsidRPr="00696C5A" w:rsidRDefault="00D934BE" w:rsidP="00696C5A">
      <w:pPr>
        <w:pStyle w:val="PargrafodaLista"/>
        <w:numPr>
          <w:ilvl w:val="0"/>
          <w:numId w:val="2"/>
        </w:numPr>
        <w:spacing w:line="360" w:lineRule="auto"/>
        <w:jc w:val="both"/>
        <w:rPr>
          <w:rFonts w:ascii="Times New Roman" w:hAnsi="Times New Roman"/>
          <w:b/>
          <w:bCs/>
          <w:sz w:val="24"/>
          <w:szCs w:val="24"/>
          <w:shd w:val="clear" w:color="auto" w:fill="FFFFFF"/>
        </w:rPr>
      </w:pPr>
      <w:r w:rsidRPr="00696C5A">
        <w:rPr>
          <w:rFonts w:ascii="Times New Roman" w:hAnsi="Times New Roman"/>
          <w:b/>
          <w:bCs/>
          <w:sz w:val="24"/>
          <w:szCs w:val="24"/>
          <w:shd w:val="clear" w:color="auto" w:fill="FFFFFF"/>
        </w:rPr>
        <w:t xml:space="preserve">Considerações finais </w:t>
      </w:r>
    </w:p>
    <w:p w:rsidR="00D934BE" w:rsidRPr="00360AD2" w:rsidRDefault="00D934BE" w:rsidP="00360AD2">
      <w:pPr>
        <w:tabs>
          <w:tab w:val="left" w:pos="4536"/>
        </w:tabs>
        <w:spacing w:before="100" w:beforeAutospacing="1" w:after="119" w:line="360" w:lineRule="auto"/>
        <w:jc w:val="both"/>
        <w:rPr>
          <w:rFonts w:ascii="Times New Roman" w:eastAsia="Times New Roman" w:hAnsi="Times New Roman"/>
          <w:sz w:val="24"/>
          <w:szCs w:val="24"/>
          <w:lang w:eastAsia="pt-BR"/>
        </w:rPr>
      </w:pPr>
      <w:r w:rsidRPr="00360AD2">
        <w:rPr>
          <w:rFonts w:ascii="Times New Roman" w:eastAsia="Times New Roman" w:hAnsi="Times New Roman"/>
          <w:sz w:val="24"/>
          <w:szCs w:val="24"/>
          <w:lang w:eastAsia="pt-BR"/>
        </w:rPr>
        <w:t xml:space="preserve">A relativização da noção de cultura política da primeira abordagem realizada por </w:t>
      </w:r>
      <w:proofErr w:type="spellStart"/>
      <w:r w:rsidRPr="00360AD2">
        <w:rPr>
          <w:rFonts w:ascii="Times New Roman" w:eastAsia="Times New Roman" w:hAnsi="Times New Roman"/>
          <w:sz w:val="24"/>
          <w:szCs w:val="24"/>
          <w:lang w:eastAsia="pt-BR"/>
        </w:rPr>
        <w:t>Almond</w:t>
      </w:r>
      <w:proofErr w:type="spellEnd"/>
      <w:r w:rsidRPr="00360AD2">
        <w:rPr>
          <w:rFonts w:ascii="Times New Roman" w:eastAsia="Times New Roman" w:hAnsi="Times New Roman"/>
          <w:sz w:val="24"/>
          <w:szCs w:val="24"/>
          <w:lang w:eastAsia="pt-BR"/>
        </w:rPr>
        <w:t xml:space="preserve"> e S. Verba s, na obra clássica </w:t>
      </w:r>
      <w:r w:rsidRPr="00360AD2">
        <w:rPr>
          <w:rFonts w:ascii="Times New Roman" w:hAnsi="Times New Roman"/>
          <w:sz w:val="24"/>
          <w:szCs w:val="24"/>
          <w:shd w:val="clear" w:color="auto" w:fill="FFFFFF"/>
        </w:rPr>
        <w:t xml:space="preserve">The Civic </w:t>
      </w:r>
      <w:proofErr w:type="spellStart"/>
      <w:r w:rsidRPr="00360AD2">
        <w:rPr>
          <w:rFonts w:ascii="Times New Roman" w:hAnsi="Times New Roman"/>
          <w:sz w:val="24"/>
          <w:szCs w:val="24"/>
          <w:shd w:val="clear" w:color="auto" w:fill="FFFFFF"/>
        </w:rPr>
        <w:t>Culture</w:t>
      </w:r>
      <w:proofErr w:type="spellEnd"/>
      <w:r w:rsidRPr="00360AD2">
        <w:rPr>
          <w:rFonts w:ascii="Times New Roman" w:eastAsia="Times New Roman" w:hAnsi="Times New Roman"/>
          <w:sz w:val="24"/>
          <w:szCs w:val="24"/>
          <w:lang w:eastAsia="pt-BR"/>
        </w:rPr>
        <w:t xml:space="preserve">, possibilita novos enfoques para fenômenos contemporâneos, permitindo desenvolver </w:t>
      </w:r>
      <w:r w:rsidRPr="00360AD2">
        <w:rPr>
          <w:rFonts w:ascii="Times New Roman" w:hAnsi="Times New Roman"/>
          <w:sz w:val="24"/>
          <w:szCs w:val="24"/>
          <w:shd w:val="clear" w:color="auto" w:fill="FFFFFF"/>
        </w:rPr>
        <w:t>uma nova visão para as diferenças de funcionamento e desempenhos de arranjos institucionais semelhantes implantados em sociedades diferentes (GONZÁLEZ, 2011).</w:t>
      </w:r>
      <w:r w:rsidRPr="00360AD2">
        <w:rPr>
          <w:rFonts w:ascii="Times New Roman" w:eastAsia="Times New Roman" w:hAnsi="Times New Roman"/>
          <w:sz w:val="24"/>
          <w:szCs w:val="24"/>
          <w:lang w:eastAsia="pt-BR"/>
        </w:rPr>
        <w:t xml:space="preserve"> Em nosso trabalho comparamos instituições semelhantes, em cidades com vários elementos em comum, mas com grandes diferenças em relação às instituições político-partidárias, com casos extremos de institucionalização dos partidos na sociedade. A sociedade uruguaia destaca-se pela </w:t>
      </w:r>
      <w:r w:rsidRPr="00360AD2">
        <w:rPr>
          <w:rFonts w:ascii="Times New Roman" w:hAnsi="Times New Roman"/>
          <w:sz w:val="24"/>
          <w:szCs w:val="24"/>
        </w:rPr>
        <w:t xml:space="preserve">centralidade partidária.  Esse fenômeno foi analisado como fator essencial para a autonomia da política, o consenso e a estabilidade democrática da democracia uruguaia.  No Brasil as pesquisas destacam a fragilidade dos partidos e sua fraca institucionalização. </w:t>
      </w:r>
    </w:p>
    <w:p w:rsidR="00D934BE" w:rsidRPr="00360AD2" w:rsidRDefault="00D934BE" w:rsidP="00360AD2">
      <w:pPr>
        <w:pStyle w:val="Ttulo2"/>
        <w:spacing w:line="360" w:lineRule="auto"/>
        <w:jc w:val="both"/>
        <w:rPr>
          <w:rFonts w:ascii="Times New Roman" w:hAnsi="Times New Roman"/>
          <w:b w:val="0"/>
          <w:i w:val="0"/>
          <w:sz w:val="24"/>
          <w:szCs w:val="24"/>
        </w:rPr>
      </w:pPr>
      <w:r w:rsidRPr="00360AD2">
        <w:rPr>
          <w:rFonts w:ascii="Times New Roman" w:hAnsi="Times New Roman"/>
          <w:b w:val="0"/>
          <w:i w:val="0"/>
          <w:sz w:val="24"/>
          <w:szCs w:val="24"/>
        </w:rPr>
        <w:t xml:space="preserve">Uma medida para avaliar a institucionalização partidária encontra-se nos laços de lealdade que os partidos geram entre seus membros, sobre este aspecto apresentamos </w:t>
      </w:r>
      <w:r w:rsidRPr="00360AD2">
        <w:rPr>
          <w:rFonts w:ascii="Times New Roman" w:hAnsi="Times New Roman"/>
          <w:b w:val="0"/>
          <w:i w:val="0"/>
          <w:sz w:val="24"/>
          <w:szCs w:val="24"/>
        </w:rPr>
        <w:lastRenderedPageBreak/>
        <w:t xml:space="preserve">dados que demonstram a visão negativa da sociedade brasileira em relação aos partidos e sua fraca identidade entre os cidadãos, que contrasta com a alta identidade partidária da sociedade uruguaia. As diferenças na institucionalização partidária e a relação dos cidadãos com a política expressam grandes contrastes nas identificações dos cidadãos com os partidos políticos. </w:t>
      </w:r>
    </w:p>
    <w:p w:rsidR="00D934BE" w:rsidRPr="00360AD2" w:rsidRDefault="00D934BE" w:rsidP="00360AD2">
      <w:pPr>
        <w:spacing w:line="360" w:lineRule="auto"/>
        <w:jc w:val="both"/>
        <w:rPr>
          <w:rFonts w:ascii="Times New Roman" w:hAnsi="Times New Roman"/>
          <w:sz w:val="24"/>
          <w:szCs w:val="24"/>
        </w:rPr>
      </w:pPr>
      <w:r w:rsidRPr="00360AD2">
        <w:rPr>
          <w:rFonts w:ascii="Times New Roman" w:hAnsi="Times New Roman"/>
          <w:sz w:val="24"/>
          <w:szCs w:val="24"/>
        </w:rPr>
        <w:t xml:space="preserve">Em certa medida, estas diferenças irão impactar as novas instituições de democracia participativa, implementadas no inicio da década de 1990.  </w:t>
      </w:r>
      <w:r w:rsidRPr="00360AD2">
        <w:rPr>
          <w:rFonts w:ascii="Times New Roman" w:hAnsi="Times New Roman"/>
          <w:bCs/>
          <w:sz w:val="24"/>
          <w:szCs w:val="24"/>
          <w:shd w:val="clear" w:color="auto" w:fill="FFFFFF"/>
        </w:rPr>
        <w:t xml:space="preserve">Em Porto Alegre, quando o PT institucionalizou o OP, as forças locais não aprestaram uma oposição unificada. </w:t>
      </w:r>
      <w:r w:rsidRPr="00360AD2">
        <w:rPr>
          <w:rFonts w:ascii="Times New Roman" w:hAnsi="Times New Roman"/>
          <w:sz w:val="24"/>
          <w:szCs w:val="24"/>
        </w:rPr>
        <w:t xml:space="preserve"> No caso de Montevidéu, a influência político partidária esteve marcada principalmente na forte oposição política que foi alvo a nova instituição. </w:t>
      </w:r>
      <w:r w:rsidRPr="00360AD2">
        <w:rPr>
          <w:rFonts w:ascii="Times New Roman" w:eastAsia="Times New Roman" w:hAnsi="Times New Roman"/>
          <w:sz w:val="24"/>
          <w:szCs w:val="24"/>
          <w:lang w:eastAsia="pt-BR"/>
        </w:rPr>
        <w:t>A FA se viu forçada a negociar um novo modelo de descentralização</w:t>
      </w:r>
      <w:r w:rsidRPr="00360AD2">
        <w:rPr>
          <w:rFonts w:ascii="Times New Roman" w:hAnsi="Times New Roman"/>
          <w:sz w:val="24"/>
          <w:szCs w:val="24"/>
        </w:rPr>
        <w:t>.  Também foi destacado um domínio do setor político-partidário na participação, através das Juntas Locais, assim como identidade dos cidadãos montevideanos representadas na ideia de militante partidário ou sindical, e não na ideia territorial de vizinho.</w:t>
      </w:r>
    </w:p>
    <w:p w:rsidR="00D934BE" w:rsidRPr="00360AD2" w:rsidRDefault="00D934BE" w:rsidP="00360AD2">
      <w:pPr>
        <w:spacing w:line="360" w:lineRule="auto"/>
        <w:jc w:val="both"/>
        <w:rPr>
          <w:rFonts w:ascii="Times New Roman" w:hAnsi="Times New Roman"/>
          <w:sz w:val="24"/>
          <w:szCs w:val="24"/>
        </w:rPr>
      </w:pPr>
    </w:p>
    <w:p w:rsidR="00D934BE" w:rsidRPr="00360AD2" w:rsidRDefault="00D934BE" w:rsidP="00360AD2">
      <w:pPr>
        <w:spacing w:before="100" w:beforeAutospacing="1" w:after="100" w:afterAutospacing="1" w:line="360" w:lineRule="auto"/>
        <w:ind w:right="979"/>
        <w:jc w:val="both"/>
        <w:rPr>
          <w:rFonts w:ascii="Times New Roman" w:hAnsi="Times New Roman"/>
          <w:b/>
          <w:sz w:val="24"/>
          <w:szCs w:val="24"/>
        </w:rPr>
      </w:pPr>
      <w:r w:rsidRPr="00360AD2">
        <w:rPr>
          <w:rFonts w:ascii="Times New Roman" w:hAnsi="Times New Roman"/>
          <w:b/>
          <w:sz w:val="24"/>
          <w:szCs w:val="24"/>
        </w:rPr>
        <w:t>Referencias bibliográficas</w:t>
      </w:r>
    </w:p>
    <w:p w:rsidR="00D934BE" w:rsidRPr="00360AD2" w:rsidRDefault="00D934BE" w:rsidP="00360AD2">
      <w:pPr>
        <w:spacing w:before="100" w:beforeAutospacing="1" w:after="100" w:afterAutospacing="1" w:line="360" w:lineRule="auto"/>
        <w:ind w:right="979"/>
        <w:jc w:val="both"/>
        <w:rPr>
          <w:rFonts w:ascii="Times New Roman" w:eastAsia="Times New Roman" w:hAnsi="Times New Roman"/>
          <w:sz w:val="24"/>
          <w:szCs w:val="24"/>
          <w:lang w:eastAsia="pt-BR"/>
        </w:rPr>
      </w:pPr>
      <w:r w:rsidRPr="00360AD2">
        <w:rPr>
          <w:rFonts w:ascii="Times New Roman" w:eastAsia="Times New Roman" w:hAnsi="Times New Roman"/>
          <w:sz w:val="24"/>
          <w:szCs w:val="24"/>
          <w:lang w:val="en-US" w:eastAsia="pt-BR"/>
        </w:rPr>
        <w:t xml:space="preserve">ALMOND, Gabriel Abraham. “The intellectual history of the civic culture concept”. In: ALMOND, Gabriel Abraham; VERBA, Sydney (orgs) </w:t>
      </w:r>
      <w:proofErr w:type="gramStart"/>
      <w:r w:rsidRPr="00360AD2">
        <w:rPr>
          <w:rFonts w:ascii="Times New Roman" w:eastAsia="Times New Roman" w:hAnsi="Times New Roman"/>
          <w:sz w:val="24"/>
          <w:szCs w:val="24"/>
          <w:lang w:val="en-US" w:eastAsia="pt-BR"/>
        </w:rPr>
        <w:t>The</w:t>
      </w:r>
      <w:proofErr w:type="gramEnd"/>
      <w:r w:rsidRPr="00360AD2">
        <w:rPr>
          <w:rFonts w:ascii="Times New Roman" w:eastAsia="Times New Roman" w:hAnsi="Times New Roman"/>
          <w:sz w:val="24"/>
          <w:szCs w:val="24"/>
          <w:lang w:val="en-US" w:eastAsia="pt-BR"/>
        </w:rPr>
        <w:t xml:space="preserve"> civic culture revisited. </w:t>
      </w:r>
      <w:r w:rsidRPr="00360AD2">
        <w:rPr>
          <w:rFonts w:ascii="Times New Roman" w:eastAsia="Times New Roman" w:hAnsi="Times New Roman"/>
          <w:sz w:val="24"/>
          <w:szCs w:val="24"/>
          <w:lang w:eastAsia="pt-BR"/>
        </w:rPr>
        <w:t xml:space="preserve">London, New </w:t>
      </w:r>
      <w:proofErr w:type="spellStart"/>
      <w:r w:rsidRPr="00360AD2">
        <w:rPr>
          <w:rFonts w:ascii="Times New Roman" w:eastAsia="Times New Roman" w:hAnsi="Times New Roman"/>
          <w:sz w:val="24"/>
          <w:szCs w:val="24"/>
          <w:lang w:eastAsia="pt-BR"/>
        </w:rPr>
        <w:t>Delhi</w:t>
      </w:r>
      <w:proofErr w:type="spellEnd"/>
      <w:r w:rsidRPr="00360AD2">
        <w:rPr>
          <w:rFonts w:ascii="Times New Roman" w:eastAsia="Times New Roman" w:hAnsi="Times New Roman"/>
          <w:sz w:val="24"/>
          <w:szCs w:val="24"/>
          <w:lang w:eastAsia="pt-BR"/>
        </w:rPr>
        <w:t xml:space="preserve">: </w:t>
      </w:r>
      <w:proofErr w:type="spellStart"/>
      <w:r w:rsidRPr="00360AD2">
        <w:rPr>
          <w:rFonts w:ascii="Times New Roman" w:eastAsia="Times New Roman" w:hAnsi="Times New Roman"/>
          <w:sz w:val="24"/>
          <w:szCs w:val="24"/>
          <w:lang w:eastAsia="pt-BR"/>
        </w:rPr>
        <w:t>Sage</w:t>
      </w:r>
      <w:proofErr w:type="spellEnd"/>
      <w:r w:rsidRPr="00360AD2">
        <w:rPr>
          <w:rFonts w:ascii="Times New Roman" w:eastAsia="Times New Roman" w:hAnsi="Times New Roman"/>
          <w:sz w:val="24"/>
          <w:szCs w:val="24"/>
          <w:lang w:eastAsia="pt-BR"/>
        </w:rPr>
        <w:t xml:space="preserve"> </w:t>
      </w:r>
      <w:proofErr w:type="spellStart"/>
      <w:r w:rsidRPr="00360AD2">
        <w:rPr>
          <w:rFonts w:ascii="Times New Roman" w:eastAsia="Times New Roman" w:hAnsi="Times New Roman"/>
          <w:sz w:val="24"/>
          <w:szCs w:val="24"/>
          <w:lang w:eastAsia="pt-BR"/>
        </w:rPr>
        <w:t>Publications</w:t>
      </w:r>
      <w:proofErr w:type="spellEnd"/>
      <w:r w:rsidRPr="00360AD2">
        <w:rPr>
          <w:rFonts w:ascii="Times New Roman" w:eastAsia="Times New Roman" w:hAnsi="Times New Roman"/>
          <w:sz w:val="24"/>
          <w:szCs w:val="24"/>
          <w:lang w:eastAsia="pt-BR"/>
        </w:rPr>
        <w:t xml:space="preserve">, 1989. </w:t>
      </w:r>
    </w:p>
    <w:p w:rsidR="00D934BE" w:rsidRPr="00360AD2" w:rsidRDefault="00D934BE" w:rsidP="00360AD2">
      <w:pPr>
        <w:autoSpaceDE w:val="0"/>
        <w:autoSpaceDN w:val="0"/>
        <w:adjustRightInd w:val="0"/>
        <w:spacing w:after="0" w:line="360" w:lineRule="auto"/>
        <w:rPr>
          <w:rFonts w:ascii="Times New Roman" w:hAnsi="Times New Roman"/>
          <w:sz w:val="24"/>
          <w:szCs w:val="24"/>
          <w:shd w:val="clear" w:color="auto" w:fill="FFFFFF"/>
        </w:rPr>
      </w:pPr>
      <w:r w:rsidRPr="00360AD2">
        <w:rPr>
          <w:rFonts w:ascii="Times New Roman" w:hAnsi="Times New Roman"/>
          <w:sz w:val="24"/>
          <w:szCs w:val="24"/>
          <w:shd w:val="clear" w:color="auto" w:fill="FFFFFF"/>
        </w:rPr>
        <w:t>BAIERLE, Sérgio Gregório.</w:t>
      </w:r>
      <w:r w:rsidRPr="00360AD2">
        <w:rPr>
          <w:rStyle w:val="apple-converted-space"/>
          <w:rFonts w:ascii="Times New Roman" w:hAnsi="Times New Roman"/>
          <w:sz w:val="24"/>
          <w:szCs w:val="24"/>
          <w:shd w:val="clear" w:color="auto" w:fill="FFFFFF"/>
        </w:rPr>
        <w:t> </w:t>
      </w:r>
      <w:r w:rsidRPr="00360AD2">
        <w:rPr>
          <w:rFonts w:ascii="Times New Roman" w:hAnsi="Times New Roman"/>
          <w:b/>
          <w:iCs/>
          <w:sz w:val="24"/>
          <w:szCs w:val="24"/>
          <w:shd w:val="clear" w:color="auto" w:fill="FFFFFF"/>
        </w:rPr>
        <w:t>Um novo princípio ético-político</w:t>
      </w:r>
      <w:r w:rsidRPr="00360AD2">
        <w:rPr>
          <w:rFonts w:ascii="Times New Roman" w:hAnsi="Times New Roman"/>
          <w:i/>
          <w:iCs/>
          <w:sz w:val="24"/>
          <w:szCs w:val="24"/>
          <w:shd w:val="clear" w:color="auto" w:fill="FFFFFF"/>
        </w:rPr>
        <w:t xml:space="preserve">: </w:t>
      </w:r>
      <w:r w:rsidRPr="00360AD2">
        <w:rPr>
          <w:rFonts w:ascii="Times New Roman" w:hAnsi="Times New Roman"/>
          <w:iCs/>
          <w:sz w:val="24"/>
          <w:szCs w:val="24"/>
          <w:shd w:val="clear" w:color="auto" w:fill="FFFFFF"/>
        </w:rPr>
        <w:t>Prática social e sujeito nos movimentos populares urbanos em Porto Alegre nos anos 80.</w:t>
      </w:r>
      <w:r w:rsidRPr="00360AD2">
        <w:rPr>
          <w:rStyle w:val="apple-converted-space"/>
          <w:rFonts w:ascii="Times New Roman" w:hAnsi="Times New Roman"/>
          <w:sz w:val="24"/>
          <w:szCs w:val="24"/>
          <w:shd w:val="clear" w:color="auto" w:fill="FFFFFF"/>
        </w:rPr>
        <w:t> </w:t>
      </w:r>
      <w:r w:rsidRPr="00360AD2">
        <w:rPr>
          <w:rFonts w:ascii="Times New Roman" w:hAnsi="Times New Roman"/>
          <w:sz w:val="24"/>
          <w:szCs w:val="24"/>
          <w:shd w:val="clear" w:color="auto" w:fill="FFFFFF"/>
        </w:rPr>
        <w:t>M.S. diss., Universidade Estadual de Campinas, 1992.</w:t>
      </w:r>
      <w:r w:rsidRPr="00360AD2">
        <w:rPr>
          <w:rStyle w:val="apple-converted-space"/>
          <w:rFonts w:ascii="Times New Roman" w:hAnsi="Times New Roman"/>
          <w:sz w:val="24"/>
          <w:szCs w:val="24"/>
          <w:shd w:val="clear" w:color="auto" w:fill="FFFFFF"/>
        </w:rPr>
        <w:t> </w:t>
      </w:r>
      <w:r w:rsidRPr="00360AD2">
        <w:rPr>
          <w:rFonts w:ascii="Times New Roman" w:hAnsi="Times New Roman"/>
          <w:sz w:val="24"/>
          <w:szCs w:val="24"/>
          <w:shd w:val="clear" w:color="auto" w:fill="FFFFFF"/>
        </w:rPr>
        <w:t>   </w:t>
      </w:r>
    </w:p>
    <w:p w:rsidR="00D934BE" w:rsidRPr="00360AD2" w:rsidRDefault="00D934BE" w:rsidP="00360AD2">
      <w:pPr>
        <w:pStyle w:val="Ttulo3"/>
        <w:shd w:val="clear" w:color="auto" w:fill="FFFFFF"/>
        <w:spacing w:line="360" w:lineRule="auto"/>
        <w:rPr>
          <w:rFonts w:ascii="Times New Roman" w:hAnsi="Times New Roman" w:cs="Times New Roman"/>
          <w:color w:val="auto"/>
          <w:sz w:val="24"/>
          <w:szCs w:val="24"/>
        </w:rPr>
      </w:pPr>
      <w:r w:rsidRPr="00360AD2">
        <w:rPr>
          <w:rFonts w:ascii="Times New Roman" w:hAnsi="Times New Roman" w:cs="Times New Roman"/>
          <w:b w:val="0"/>
          <w:bCs w:val="0"/>
          <w:color w:val="auto"/>
          <w:sz w:val="24"/>
          <w:szCs w:val="24"/>
          <w:shd w:val="clear" w:color="auto" w:fill="FFFFFF"/>
        </w:rPr>
        <w:t>BAQUERO B;</w:t>
      </w:r>
      <w:proofErr w:type="gramStart"/>
      <w:r w:rsidRPr="00360AD2">
        <w:rPr>
          <w:rFonts w:ascii="Times New Roman" w:hAnsi="Times New Roman" w:cs="Times New Roman"/>
          <w:b w:val="0"/>
          <w:bCs w:val="0"/>
          <w:color w:val="auto"/>
          <w:sz w:val="24"/>
          <w:szCs w:val="24"/>
          <w:shd w:val="clear" w:color="auto" w:fill="FFFFFF"/>
        </w:rPr>
        <w:t xml:space="preserve">  </w:t>
      </w:r>
      <w:proofErr w:type="gramEnd"/>
      <w:r w:rsidRPr="00360AD2">
        <w:rPr>
          <w:rFonts w:ascii="Times New Roman" w:hAnsi="Times New Roman" w:cs="Times New Roman"/>
          <w:b w:val="0"/>
          <w:bCs w:val="0"/>
          <w:color w:val="auto"/>
          <w:sz w:val="24"/>
          <w:szCs w:val="24"/>
          <w:shd w:val="clear" w:color="auto" w:fill="FFFFFF"/>
        </w:rPr>
        <w:t xml:space="preserve">GONZALEZ R. Eleições, estabilidade democrática e socialização política no Brasil: análise longitudinal da persistência de valores nas eleições presidenciais de 2002 a 2010. </w:t>
      </w:r>
      <w:proofErr w:type="spellStart"/>
      <w:r w:rsidRPr="00360AD2">
        <w:rPr>
          <w:rFonts w:ascii="Times New Roman" w:hAnsi="Times New Roman" w:cs="Times New Roman"/>
          <w:color w:val="auto"/>
          <w:sz w:val="24"/>
          <w:szCs w:val="24"/>
        </w:rPr>
        <w:t>Opin</w:t>
      </w:r>
      <w:proofErr w:type="spellEnd"/>
      <w:r w:rsidRPr="00360AD2">
        <w:rPr>
          <w:rFonts w:ascii="Times New Roman" w:hAnsi="Times New Roman" w:cs="Times New Roman"/>
          <w:color w:val="auto"/>
          <w:sz w:val="24"/>
          <w:szCs w:val="24"/>
        </w:rPr>
        <w:t>. Publica vol.17 no.2 Campinas Nov. 2011.</w:t>
      </w:r>
    </w:p>
    <w:p w:rsidR="00D934BE" w:rsidRPr="00360AD2" w:rsidRDefault="00D934BE" w:rsidP="00360AD2">
      <w:pPr>
        <w:spacing w:line="360" w:lineRule="auto"/>
        <w:rPr>
          <w:rFonts w:ascii="Times New Roman" w:hAnsi="Times New Roman"/>
          <w:sz w:val="24"/>
          <w:szCs w:val="24"/>
        </w:rPr>
      </w:pPr>
    </w:p>
    <w:p w:rsidR="00D934BE" w:rsidRPr="00360AD2" w:rsidRDefault="00D934BE" w:rsidP="00360AD2">
      <w:pPr>
        <w:autoSpaceDE w:val="0"/>
        <w:autoSpaceDN w:val="0"/>
        <w:adjustRightInd w:val="0"/>
        <w:spacing w:after="0" w:line="360" w:lineRule="auto"/>
        <w:rPr>
          <w:rFonts w:ascii="Times New Roman" w:eastAsiaTheme="minorHAnsi" w:hAnsi="Times New Roman"/>
          <w:sz w:val="24"/>
          <w:szCs w:val="24"/>
        </w:rPr>
      </w:pPr>
      <w:r w:rsidRPr="00360AD2">
        <w:rPr>
          <w:rFonts w:ascii="Times New Roman" w:eastAsiaTheme="minorHAnsi" w:hAnsi="Times New Roman"/>
          <w:sz w:val="24"/>
          <w:szCs w:val="24"/>
        </w:rPr>
        <w:t xml:space="preserve">BAQUERO, Marcello. </w:t>
      </w:r>
      <w:r w:rsidRPr="00360AD2">
        <w:rPr>
          <w:rFonts w:ascii="Times New Roman" w:eastAsiaTheme="minorHAnsi" w:hAnsi="Times New Roman"/>
          <w:i/>
          <w:iCs/>
          <w:sz w:val="24"/>
          <w:szCs w:val="24"/>
        </w:rPr>
        <w:t>Democracia e desigualdades na América Latina:</w:t>
      </w:r>
      <w:r w:rsidRPr="00360AD2">
        <w:rPr>
          <w:rFonts w:ascii="Times New Roman" w:eastAsiaTheme="minorHAnsi" w:hAnsi="Times New Roman"/>
          <w:sz w:val="24"/>
          <w:szCs w:val="24"/>
        </w:rPr>
        <w:t>novas perspectivas. Porto Alegre: Editora da UFRGS, 2007.</w:t>
      </w:r>
    </w:p>
    <w:p w:rsidR="00D934BE" w:rsidRPr="00360AD2" w:rsidRDefault="00D934BE" w:rsidP="00360AD2">
      <w:pPr>
        <w:autoSpaceDE w:val="0"/>
        <w:autoSpaceDN w:val="0"/>
        <w:adjustRightInd w:val="0"/>
        <w:spacing w:after="0" w:line="360" w:lineRule="auto"/>
        <w:rPr>
          <w:rFonts w:ascii="Times New Roman" w:eastAsiaTheme="minorHAnsi" w:hAnsi="Times New Roman"/>
          <w:sz w:val="24"/>
          <w:szCs w:val="24"/>
        </w:rPr>
      </w:pPr>
    </w:p>
    <w:p w:rsidR="00D934BE" w:rsidRPr="00360AD2" w:rsidRDefault="00D934BE" w:rsidP="00360AD2">
      <w:pPr>
        <w:autoSpaceDE w:val="0"/>
        <w:autoSpaceDN w:val="0"/>
        <w:adjustRightInd w:val="0"/>
        <w:spacing w:after="0" w:line="360" w:lineRule="auto"/>
        <w:rPr>
          <w:rFonts w:ascii="Times New Roman" w:hAnsi="Times New Roman"/>
          <w:sz w:val="24"/>
          <w:szCs w:val="24"/>
          <w:shd w:val="clear" w:color="auto" w:fill="FFFFFF"/>
        </w:rPr>
      </w:pPr>
      <w:r w:rsidRPr="00360AD2">
        <w:rPr>
          <w:rFonts w:ascii="Times New Roman" w:hAnsi="Times New Roman"/>
          <w:sz w:val="24"/>
          <w:szCs w:val="24"/>
          <w:shd w:val="clear" w:color="auto" w:fill="FFFFFF"/>
        </w:rPr>
        <w:lastRenderedPageBreak/>
        <w:t xml:space="preserve">CAETANO, G. </w:t>
      </w:r>
      <w:proofErr w:type="spellStart"/>
      <w:r w:rsidRPr="00360AD2">
        <w:rPr>
          <w:rFonts w:ascii="Times New Roman" w:hAnsi="Times New Roman"/>
          <w:b/>
          <w:bCs/>
          <w:sz w:val="24"/>
          <w:szCs w:val="24"/>
        </w:rPr>
        <w:t>Ciudadanía</w:t>
      </w:r>
      <w:proofErr w:type="spellEnd"/>
      <w:r w:rsidRPr="00360AD2">
        <w:rPr>
          <w:rFonts w:ascii="Times New Roman" w:hAnsi="Times New Roman"/>
          <w:b/>
          <w:bCs/>
          <w:sz w:val="24"/>
          <w:szCs w:val="24"/>
        </w:rPr>
        <w:t xml:space="preserve"> política e </w:t>
      </w:r>
      <w:proofErr w:type="spellStart"/>
      <w:r w:rsidRPr="00360AD2">
        <w:rPr>
          <w:rFonts w:ascii="Times New Roman" w:hAnsi="Times New Roman"/>
          <w:b/>
          <w:bCs/>
          <w:sz w:val="24"/>
          <w:szCs w:val="24"/>
        </w:rPr>
        <w:t>integración</w:t>
      </w:r>
      <w:proofErr w:type="spellEnd"/>
      <w:r w:rsidRPr="00360AD2">
        <w:rPr>
          <w:rFonts w:ascii="Times New Roman" w:hAnsi="Times New Roman"/>
          <w:b/>
          <w:bCs/>
          <w:sz w:val="24"/>
          <w:szCs w:val="24"/>
        </w:rPr>
        <w:t xml:space="preserve"> social </w:t>
      </w:r>
      <w:proofErr w:type="spellStart"/>
      <w:r w:rsidRPr="00360AD2">
        <w:rPr>
          <w:rFonts w:ascii="Times New Roman" w:hAnsi="Times New Roman"/>
          <w:b/>
          <w:bCs/>
          <w:sz w:val="24"/>
          <w:szCs w:val="24"/>
        </w:rPr>
        <w:t>en</w:t>
      </w:r>
      <w:proofErr w:type="spellEnd"/>
      <w:r w:rsidRPr="00360AD2">
        <w:rPr>
          <w:rFonts w:ascii="Times New Roman" w:hAnsi="Times New Roman"/>
          <w:b/>
          <w:bCs/>
          <w:sz w:val="24"/>
          <w:szCs w:val="24"/>
        </w:rPr>
        <w:t xml:space="preserve"> </w:t>
      </w:r>
      <w:proofErr w:type="spellStart"/>
      <w:r w:rsidRPr="00360AD2">
        <w:rPr>
          <w:rFonts w:ascii="Times New Roman" w:hAnsi="Times New Roman"/>
          <w:b/>
          <w:bCs/>
          <w:sz w:val="24"/>
          <w:szCs w:val="24"/>
        </w:rPr>
        <w:t>el</w:t>
      </w:r>
      <w:proofErr w:type="spellEnd"/>
      <w:r w:rsidRPr="00360AD2">
        <w:rPr>
          <w:rFonts w:ascii="Times New Roman" w:hAnsi="Times New Roman"/>
          <w:b/>
          <w:bCs/>
          <w:sz w:val="24"/>
          <w:szCs w:val="24"/>
        </w:rPr>
        <w:t xml:space="preserve"> </w:t>
      </w:r>
      <w:proofErr w:type="spellStart"/>
      <w:r w:rsidRPr="00360AD2">
        <w:rPr>
          <w:rFonts w:ascii="Times New Roman" w:hAnsi="Times New Roman"/>
          <w:b/>
          <w:bCs/>
          <w:sz w:val="24"/>
          <w:szCs w:val="24"/>
        </w:rPr>
        <w:t>Uruguay</w:t>
      </w:r>
      <w:proofErr w:type="spellEnd"/>
      <w:r w:rsidRPr="00360AD2">
        <w:rPr>
          <w:rFonts w:ascii="Times New Roman" w:hAnsi="Times New Roman"/>
          <w:b/>
          <w:bCs/>
          <w:sz w:val="24"/>
          <w:szCs w:val="24"/>
        </w:rPr>
        <w:t xml:space="preserve">, 1900-1933. </w:t>
      </w:r>
      <w:r w:rsidRPr="00360AD2">
        <w:rPr>
          <w:rFonts w:ascii="Times New Roman" w:hAnsi="Times New Roman"/>
          <w:sz w:val="24"/>
          <w:szCs w:val="24"/>
          <w:shd w:val="clear" w:color="auto" w:fill="FFFFFF"/>
        </w:rPr>
        <w:t xml:space="preserve">México, </w:t>
      </w:r>
      <w:proofErr w:type="spellStart"/>
      <w:r w:rsidRPr="00360AD2">
        <w:rPr>
          <w:rFonts w:ascii="Times New Roman" w:hAnsi="Times New Roman"/>
          <w:sz w:val="24"/>
          <w:szCs w:val="24"/>
          <w:shd w:val="clear" w:color="auto" w:fill="FFFFFF"/>
        </w:rPr>
        <w:t>Fondo</w:t>
      </w:r>
      <w:proofErr w:type="spellEnd"/>
      <w:r w:rsidRPr="00360AD2">
        <w:rPr>
          <w:rFonts w:ascii="Times New Roman" w:hAnsi="Times New Roman"/>
          <w:sz w:val="24"/>
          <w:szCs w:val="24"/>
          <w:shd w:val="clear" w:color="auto" w:fill="FFFFFF"/>
        </w:rPr>
        <w:t xml:space="preserve"> de Cultura Económica, 1999.</w:t>
      </w:r>
    </w:p>
    <w:p w:rsidR="00D934BE" w:rsidRPr="00360AD2" w:rsidRDefault="00D934BE" w:rsidP="00360AD2">
      <w:pPr>
        <w:autoSpaceDE w:val="0"/>
        <w:autoSpaceDN w:val="0"/>
        <w:adjustRightInd w:val="0"/>
        <w:spacing w:after="0" w:line="360" w:lineRule="auto"/>
        <w:rPr>
          <w:rFonts w:ascii="Times New Roman" w:eastAsiaTheme="minorHAnsi" w:hAnsi="Times New Roman"/>
          <w:sz w:val="24"/>
          <w:szCs w:val="24"/>
        </w:rPr>
      </w:pPr>
    </w:p>
    <w:p w:rsidR="00D934BE" w:rsidRPr="00360AD2" w:rsidRDefault="00D934BE" w:rsidP="00360AD2">
      <w:pPr>
        <w:spacing w:line="360" w:lineRule="auto"/>
        <w:jc w:val="both"/>
        <w:rPr>
          <w:rFonts w:ascii="Times New Roman" w:hAnsi="Times New Roman"/>
          <w:sz w:val="24"/>
          <w:szCs w:val="24"/>
        </w:rPr>
      </w:pPr>
      <w:r w:rsidRPr="00360AD2">
        <w:rPr>
          <w:rFonts w:ascii="Times New Roman" w:hAnsi="Times New Roman"/>
          <w:sz w:val="24"/>
          <w:szCs w:val="24"/>
        </w:rPr>
        <w:t>DAGNINO,</w:t>
      </w:r>
      <w:proofErr w:type="gramStart"/>
      <w:r w:rsidRPr="00360AD2">
        <w:rPr>
          <w:rFonts w:ascii="Times New Roman" w:hAnsi="Times New Roman"/>
          <w:sz w:val="24"/>
          <w:szCs w:val="24"/>
        </w:rPr>
        <w:t xml:space="preserve">   </w:t>
      </w:r>
      <w:proofErr w:type="gramEnd"/>
      <w:r w:rsidRPr="00360AD2">
        <w:rPr>
          <w:rFonts w:ascii="Times New Roman" w:hAnsi="Times New Roman"/>
          <w:sz w:val="24"/>
          <w:szCs w:val="24"/>
        </w:rPr>
        <w:t xml:space="preserve">E.      A disputa pela construção democrática em America Latina. São Paulo. Paz e Terra, 2006.   </w:t>
      </w:r>
    </w:p>
    <w:p w:rsidR="00D934BE" w:rsidRPr="00360AD2" w:rsidRDefault="00D934BE" w:rsidP="00360AD2">
      <w:pPr>
        <w:spacing w:line="360" w:lineRule="auto"/>
        <w:jc w:val="both"/>
        <w:rPr>
          <w:rFonts w:ascii="Times New Roman" w:eastAsia="Times New Roman" w:hAnsi="Times New Roman"/>
          <w:sz w:val="24"/>
          <w:szCs w:val="24"/>
          <w:lang w:eastAsia="pt-BR"/>
        </w:rPr>
      </w:pPr>
      <w:r w:rsidRPr="00360AD2">
        <w:rPr>
          <w:rFonts w:ascii="Times New Roman" w:eastAsia="Times New Roman" w:hAnsi="Times New Roman"/>
          <w:sz w:val="24"/>
          <w:szCs w:val="24"/>
          <w:lang w:eastAsia="pt-BR"/>
        </w:rPr>
        <w:t>FEDOZZI, L. o Poder da Aldeia. Gêneses e história do Orçamento Participativo de Porto Alegre.  Porto alegre. Tomo Editorial, 2000.</w:t>
      </w:r>
    </w:p>
    <w:p w:rsidR="00D934BE" w:rsidRPr="00360AD2" w:rsidRDefault="00D934BE" w:rsidP="00360AD2">
      <w:pPr>
        <w:spacing w:line="360" w:lineRule="auto"/>
        <w:rPr>
          <w:rFonts w:ascii="Times New Roman" w:hAnsi="Times New Roman"/>
          <w:sz w:val="24"/>
          <w:szCs w:val="24"/>
          <w:lang w:val="es-ES" w:eastAsia="pt-BR"/>
        </w:rPr>
      </w:pPr>
      <w:r w:rsidRPr="00360AD2">
        <w:rPr>
          <w:rFonts w:ascii="Times New Roman" w:hAnsi="Times New Roman"/>
          <w:sz w:val="24"/>
          <w:szCs w:val="24"/>
          <w:lang w:val="es-ES" w:eastAsia="pt-BR"/>
        </w:rPr>
        <w:t>FILGUEIRAS, C. Movimientos sociales en la restauración del orden democrático. CLASCO. Ediciones de la Banda Oriental,  1985.</w:t>
      </w:r>
    </w:p>
    <w:p w:rsidR="00D934BE" w:rsidRPr="00360AD2" w:rsidRDefault="00D934BE" w:rsidP="00360AD2">
      <w:pPr>
        <w:pStyle w:val="Ttulo3"/>
        <w:shd w:val="clear" w:color="auto" w:fill="FFFFFF"/>
        <w:spacing w:line="360" w:lineRule="auto"/>
        <w:rPr>
          <w:rFonts w:ascii="Times New Roman" w:hAnsi="Times New Roman" w:cs="Times New Roman"/>
          <w:color w:val="auto"/>
          <w:sz w:val="24"/>
          <w:szCs w:val="24"/>
        </w:rPr>
      </w:pPr>
      <w:r w:rsidRPr="00360AD2">
        <w:rPr>
          <w:rFonts w:ascii="Times New Roman" w:hAnsi="Times New Roman" w:cs="Times New Roman"/>
          <w:b w:val="0"/>
          <w:bCs w:val="0"/>
          <w:color w:val="auto"/>
          <w:sz w:val="24"/>
          <w:szCs w:val="24"/>
          <w:shd w:val="clear" w:color="auto" w:fill="FFFFFF"/>
        </w:rPr>
        <w:t xml:space="preserve">GOLDFRANK, B. Los </w:t>
      </w:r>
      <w:proofErr w:type="spellStart"/>
      <w:r w:rsidRPr="00360AD2">
        <w:rPr>
          <w:rFonts w:ascii="Times New Roman" w:hAnsi="Times New Roman" w:cs="Times New Roman"/>
          <w:b w:val="0"/>
          <w:bCs w:val="0"/>
          <w:color w:val="auto"/>
          <w:sz w:val="24"/>
          <w:szCs w:val="24"/>
          <w:shd w:val="clear" w:color="auto" w:fill="FFFFFF"/>
        </w:rPr>
        <w:t>procesos</w:t>
      </w:r>
      <w:proofErr w:type="spellEnd"/>
      <w:r w:rsidRPr="00360AD2">
        <w:rPr>
          <w:rFonts w:ascii="Times New Roman" w:hAnsi="Times New Roman" w:cs="Times New Roman"/>
          <w:b w:val="0"/>
          <w:bCs w:val="0"/>
          <w:color w:val="auto"/>
          <w:sz w:val="24"/>
          <w:szCs w:val="24"/>
          <w:shd w:val="clear" w:color="auto" w:fill="FFFFFF"/>
        </w:rPr>
        <w:t xml:space="preserve"> de "</w:t>
      </w:r>
      <w:proofErr w:type="spellStart"/>
      <w:r w:rsidRPr="00360AD2">
        <w:rPr>
          <w:rFonts w:ascii="Times New Roman" w:hAnsi="Times New Roman" w:cs="Times New Roman"/>
          <w:b w:val="0"/>
          <w:bCs w:val="0"/>
          <w:color w:val="auto"/>
          <w:sz w:val="24"/>
          <w:szCs w:val="24"/>
          <w:shd w:val="clear" w:color="auto" w:fill="FFFFFF"/>
        </w:rPr>
        <w:t>Presupuesto</w:t>
      </w:r>
      <w:proofErr w:type="spellEnd"/>
      <w:r w:rsidRPr="00360AD2">
        <w:rPr>
          <w:rFonts w:ascii="Times New Roman" w:hAnsi="Times New Roman" w:cs="Times New Roman"/>
          <w:b w:val="0"/>
          <w:bCs w:val="0"/>
          <w:color w:val="auto"/>
          <w:sz w:val="24"/>
          <w:szCs w:val="24"/>
          <w:shd w:val="clear" w:color="auto" w:fill="FFFFFF"/>
        </w:rPr>
        <w:t xml:space="preserve"> Participativo" </w:t>
      </w:r>
      <w:proofErr w:type="spellStart"/>
      <w:r w:rsidRPr="00360AD2">
        <w:rPr>
          <w:rFonts w:ascii="Times New Roman" w:hAnsi="Times New Roman" w:cs="Times New Roman"/>
          <w:b w:val="0"/>
          <w:bCs w:val="0"/>
          <w:color w:val="auto"/>
          <w:sz w:val="24"/>
          <w:szCs w:val="24"/>
          <w:shd w:val="clear" w:color="auto" w:fill="FFFFFF"/>
        </w:rPr>
        <w:t>en</w:t>
      </w:r>
      <w:proofErr w:type="spellEnd"/>
      <w:r w:rsidRPr="00360AD2">
        <w:rPr>
          <w:rFonts w:ascii="Times New Roman" w:hAnsi="Times New Roman" w:cs="Times New Roman"/>
          <w:b w:val="0"/>
          <w:bCs w:val="0"/>
          <w:color w:val="auto"/>
          <w:sz w:val="24"/>
          <w:szCs w:val="24"/>
          <w:shd w:val="clear" w:color="auto" w:fill="FFFFFF"/>
        </w:rPr>
        <w:t xml:space="preserve"> América Latina: </w:t>
      </w:r>
      <w:proofErr w:type="spellStart"/>
      <w:r w:rsidRPr="00360AD2">
        <w:rPr>
          <w:rFonts w:ascii="Times New Roman" w:hAnsi="Times New Roman" w:cs="Times New Roman"/>
          <w:b w:val="0"/>
          <w:bCs w:val="0"/>
          <w:color w:val="auto"/>
          <w:sz w:val="24"/>
          <w:szCs w:val="24"/>
          <w:shd w:val="clear" w:color="auto" w:fill="FFFFFF"/>
        </w:rPr>
        <w:t>éxito</w:t>
      </w:r>
      <w:proofErr w:type="spellEnd"/>
      <w:r w:rsidRPr="00360AD2">
        <w:rPr>
          <w:rFonts w:ascii="Times New Roman" w:hAnsi="Times New Roman" w:cs="Times New Roman"/>
          <w:b w:val="0"/>
          <w:bCs w:val="0"/>
          <w:color w:val="auto"/>
          <w:sz w:val="24"/>
          <w:szCs w:val="24"/>
          <w:shd w:val="clear" w:color="auto" w:fill="FFFFFF"/>
        </w:rPr>
        <w:t xml:space="preserve">, </w:t>
      </w:r>
      <w:proofErr w:type="spellStart"/>
      <w:r w:rsidRPr="00360AD2">
        <w:rPr>
          <w:rFonts w:ascii="Times New Roman" w:hAnsi="Times New Roman" w:cs="Times New Roman"/>
          <w:b w:val="0"/>
          <w:bCs w:val="0"/>
          <w:color w:val="auto"/>
          <w:sz w:val="24"/>
          <w:szCs w:val="24"/>
          <w:shd w:val="clear" w:color="auto" w:fill="FFFFFF"/>
        </w:rPr>
        <w:t>fracaso</w:t>
      </w:r>
      <w:proofErr w:type="spellEnd"/>
      <w:r w:rsidRPr="00360AD2">
        <w:rPr>
          <w:rFonts w:ascii="Times New Roman" w:hAnsi="Times New Roman" w:cs="Times New Roman"/>
          <w:b w:val="0"/>
          <w:bCs w:val="0"/>
          <w:color w:val="auto"/>
          <w:sz w:val="24"/>
          <w:szCs w:val="24"/>
          <w:shd w:val="clear" w:color="auto" w:fill="FFFFFF"/>
        </w:rPr>
        <w:t xml:space="preserve"> y cambio. </w:t>
      </w:r>
      <w:r w:rsidRPr="00360AD2">
        <w:rPr>
          <w:rFonts w:ascii="Times New Roman" w:hAnsi="Times New Roman" w:cs="Times New Roman"/>
          <w:color w:val="auto"/>
          <w:sz w:val="24"/>
          <w:szCs w:val="24"/>
        </w:rPr>
        <w:t xml:space="preserve">Rev. cienc. </w:t>
      </w:r>
      <w:proofErr w:type="gramStart"/>
      <w:r w:rsidRPr="00360AD2">
        <w:rPr>
          <w:rFonts w:ascii="Times New Roman" w:hAnsi="Times New Roman" w:cs="Times New Roman"/>
          <w:color w:val="auto"/>
          <w:sz w:val="24"/>
          <w:szCs w:val="24"/>
        </w:rPr>
        <w:t>polít.</w:t>
      </w:r>
      <w:proofErr w:type="gramEnd"/>
      <w:r w:rsidRPr="00360AD2">
        <w:rPr>
          <w:rFonts w:ascii="Times New Roman" w:hAnsi="Times New Roman" w:cs="Times New Roman"/>
          <w:color w:val="auto"/>
          <w:sz w:val="24"/>
          <w:szCs w:val="24"/>
        </w:rPr>
        <w:t xml:space="preserve"> (Santiago) v.26 n.2 Santiago,  2006. </w:t>
      </w:r>
    </w:p>
    <w:p w:rsidR="00D934BE" w:rsidRPr="00360AD2" w:rsidRDefault="00D934BE" w:rsidP="00360AD2">
      <w:pPr>
        <w:spacing w:line="360" w:lineRule="auto"/>
        <w:rPr>
          <w:rFonts w:ascii="Times New Roman" w:hAnsi="Times New Roman"/>
          <w:sz w:val="24"/>
          <w:szCs w:val="24"/>
          <w:shd w:val="clear" w:color="auto" w:fill="F5F7F8"/>
        </w:rPr>
      </w:pPr>
      <w:r w:rsidRPr="00360AD2">
        <w:rPr>
          <w:rFonts w:ascii="Times New Roman" w:hAnsi="Times New Roman"/>
          <w:sz w:val="24"/>
          <w:szCs w:val="24"/>
          <w:shd w:val="clear" w:color="auto" w:fill="F5F7F8"/>
        </w:rPr>
        <w:t>GONZÁLEZ</w:t>
      </w:r>
      <w:r w:rsidRPr="00360AD2">
        <w:rPr>
          <w:rFonts w:ascii="Times New Roman" w:hAnsi="Times New Roman"/>
          <w:bCs/>
          <w:sz w:val="24"/>
          <w:szCs w:val="24"/>
          <w:shd w:val="clear" w:color="auto" w:fill="F5F7F8"/>
        </w:rPr>
        <w:t xml:space="preserve">, </w:t>
      </w:r>
      <w:r w:rsidRPr="00360AD2">
        <w:rPr>
          <w:rStyle w:val="apple-converted-space"/>
          <w:rFonts w:ascii="Times New Roman" w:hAnsi="Times New Roman"/>
          <w:bCs/>
          <w:sz w:val="24"/>
          <w:szCs w:val="24"/>
          <w:shd w:val="clear" w:color="auto" w:fill="F5F7F8"/>
        </w:rPr>
        <w:t>R.</w:t>
      </w:r>
      <w:r w:rsidRPr="00360AD2">
        <w:rPr>
          <w:rStyle w:val="apple-converted-space"/>
          <w:rFonts w:ascii="Times New Roman" w:hAnsi="Times New Roman"/>
          <w:b/>
          <w:bCs/>
          <w:sz w:val="24"/>
          <w:szCs w:val="24"/>
          <w:shd w:val="clear" w:color="auto" w:fill="F5F7F8"/>
        </w:rPr>
        <w:t xml:space="preserve"> </w:t>
      </w:r>
      <w:r w:rsidRPr="00360AD2">
        <w:rPr>
          <w:rFonts w:ascii="Times New Roman" w:hAnsi="Times New Roman"/>
          <w:sz w:val="24"/>
          <w:szCs w:val="24"/>
          <w:shd w:val="clear" w:color="auto" w:fill="F5F7F8"/>
        </w:rPr>
        <w:t xml:space="preserve"> Democracia, Cultura Política e Experiências Participativas na América Latina</w:t>
      </w:r>
      <w:r w:rsidRPr="00360AD2">
        <w:rPr>
          <w:rStyle w:val="apple-converted-space"/>
          <w:rFonts w:ascii="Times New Roman" w:hAnsi="Times New Roman"/>
          <w:sz w:val="24"/>
          <w:szCs w:val="24"/>
          <w:shd w:val="clear" w:color="auto" w:fill="F5F7F8"/>
        </w:rPr>
        <w:t> </w:t>
      </w:r>
      <w:r w:rsidRPr="00360AD2">
        <w:rPr>
          <w:rFonts w:ascii="Times New Roman" w:hAnsi="Times New Roman"/>
          <w:sz w:val="24"/>
          <w:szCs w:val="24"/>
          <w:shd w:val="clear" w:color="auto" w:fill="F5F7F8"/>
        </w:rPr>
        <w:t>p. 47 a 68. In: BAQUERO, Marcello Culturas(s) Política(s) e democracia no Século XXI na América Latina. Porto Alegre, Ed. UFRGS, 2011.</w:t>
      </w:r>
    </w:p>
    <w:p w:rsidR="00D934BE" w:rsidRPr="00360AD2" w:rsidRDefault="00D934BE" w:rsidP="00360AD2">
      <w:pPr>
        <w:spacing w:line="360" w:lineRule="auto"/>
        <w:jc w:val="both"/>
        <w:rPr>
          <w:rFonts w:ascii="Times New Roman" w:hAnsi="Times New Roman"/>
          <w:sz w:val="24"/>
          <w:szCs w:val="24"/>
          <w:lang w:val="en-US"/>
        </w:rPr>
      </w:pPr>
      <w:r w:rsidRPr="00360AD2">
        <w:rPr>
          <w:rFonts w:ascii="Times New Roman" w:hAnsi="Times New Roman"/>
          <w:iCs/>
          <w:sz w:val="24"/>
          <w:szCs w:val="24"/>
        </w:rPr>
        <w:t xml:space="preserve">GUGLIANO, A. </w:t>
      </w:r>
      <w:r w:rsidRPr="00360AD2">
        <w:rPr>
          <w:rFonts w:ascii="Times New Roman" w:hAnsi="Times New Roman"/>
          <w:bCs/>
          <w:sz w:val="24"/>
          <w:szCs w:val="24"/>
        </w:rPr>
        <w:t xml:space="preserve">Participação e governo local comparando a descentralização de Montevidéu e o orçamento participativo de Porto Alegre. </w:t>
      </w:r>
      <w:r w:rsidRPr="00360AD2">
        <w:rPr>
          <w:rFonts w:ascii="Times New Roman" w:hAnsi="Times New Roman"/>
          <w:sz w:val="24"/>
          <w:szCs w:val="24"/>
          <w:lang w:val="en-US"/>
        </w:rPr>
        <w:t>SOCIOLOGIAS</w:t>
      </w:r>
      <w:r w:rsidRPr="00360AD2">
        <w:rPr>
          <w:rFonts w:ascii="Times New Roman" w:hAnsi="Times New Roman"/>
          <w:bCs/>
          <w:sz w:val="24"/>
          <w:szCs w:val="24"/>
          <w:lang w:val="en-US"/>
        </w:rPr>
        <w:t xml:space="preserve">, </w:t>
      </w:r>
      <w:r w:rsidRPr="00360AD2">
        <w:rPr>
          <w:rFonts w:ascii="Times New Roman" w:hAnsi="Times New Roman"/>
          <w:sz w:val="24"/>
          <w:szCs w:val="24"/>
          <w:lang w:val="en-US"/>
        </w:rPr>
        <w:t>n</w:t>
      </w:r>
      <w:proofErr w:type="gramStart"/>
      <w:r w:rsidRPr="00360AD2">
        <w:rPr>
          <w:rFonts w:ascii="Times New Roman" w:hAnsi="Times New Roman"/>
          <w:sz w:val="24"/>
          <w:szCs w:val="24"/>
          <w:lang w:val="en-US"/>
        </w:rPr>
        <w:t>.º</w:t>
      </w:r>
      <w:proofErr w:type="gramEnd"/>
      <w:r w:rsidRPr="00360AD2">
        <w:rPr>
          <w:rFonts w:ascii="Times New Roman" w:hAnsi="Times New Roman"/>
          <w:sz w:val="24"/>
          <w:szCs w:val="24"/>
          <w:lang w:val="en-US"/>
        </w:rPr>
        <w:t xml:space="preserve"> 46, 2004. </w:t>
      </w:r>
    </w:p>
    <w:p w:rsidR="00D934BE" w:rsidRPr="00360AD2" w:rsidRDefault="00D934BE" w:rsidP="00360AD2">
      <w:pPr>
        <w:pStyle w:val="Ttulo3"/>
        <w:shd w:val="clear" w:color="auto" w:fill="FFFFFF"/>
        <w:spacing w:line="360" w:lineRule="auto"/>
        <w:rPr>
          <w:rFonts w:ascii="Times New Roman" w:hAnsi="Times New Roman" w:cs="Times New Roman"/>
          <w:color w:val="auto"/>
          <w:sz w:val="24"/>
          <w:szCs w:val="24"/>
          <w:shd w:val="clear" w:color="auto" w:fill="FFFFFF"/>
          <w:lang w:val="en-US"/>
        </w:rPr>
      </w:pPr>
      <w:r w:rsidRPr="00360AD2">
        <w:rPr>
          <w:rFonts w:ascii="Times New Roman" w:hAnsi="Times New Roman" w:cs="Times New Roman"/>
          <w:b w:val="0"/>
          <w:color w:val="auto"/>
          <w:sz w:val="24"/>
          <w:szCs w:val="24"/>
          <w:shd w:val="clear" w:color="auto" w:fill="FFFFFF"/>
          <w:lang w:val="en-US"/>
        </w:rPr>
        <w:t>HUNTINGTON, S</w:t>
      </w:r>
      <w:r w:rsidRPr="00360AD2">
        <w:rPr>
          <w:rFonts w:ascii="Times New Roman" w:hAnsi="Times New Roman" w:cs="Times New Roman"/>
          <w:color w:val="auto"/>
          <w:sz w:val="24"/>
          <w:szCs w:val="24"/>
          <w:shd w:val="clear" w:color="auto" w:fill="FFFFFF"/>
          <w:lang w:val="en-US"/>
        </w:rPr>
        <w:t xml:space="preserve">. </w:t>
      </w:r>
      <w:r w:rsidRPr="00360AD2">
        <w:rPr>
          <w:rFonts w:ascii="Times New Roman" w:hAnsi="Times New Roman" w:cs="Times New Roman"/>
          <w:i/>
          <w:iCs/>
          <w:color w:val="auto"/>
          <w:sz w:val="24"/>
          <w:szCs w:val="24"/>
          <w:shd w:val="clear" w:color="auto" w:fill="FFFFFF"/>
          <w:lang w:val="en-US"/>
        </w:rPr>
        <w:t>The third wave: democratization in the late twentieth century.</w:t>
      </w:r>
      <w:r w:rsidRPr="00360AD2">
        <w:rPr>
          <w:rStyle w:val="apple-converted-space"/>
          <w:rFonts w:ascii="Times New Roman" w:hAnsi="Times New Roman" w:cs="Times New Roman"/>
          <w:color w:val="auto"/>
          <w:sz w:val="24"/>
          <w:szCs w:val="24"/>
          <w:shd w:val="clear" w:color="auto" w:fill="FFFFFF"/>
          <w:lang w:val="en-US"/>
        </w:rPr>
        <w:t> </w:t>
      </w:r>
      <w:r w:rsidRPr="00360AD2">
        <w:rPr>
          <w:rFonts w:ascii="Times New Roman" w:hAnsi="Times New Roman" w:cs="Times New Roman"/>
          <w:color w:val="auto"/>
          <w:sz w:val="24"/>
          <w:szCs w:val="24"/>
          <w:shd w:val="clear" w:color="auto" w:fill="FFFFFF"/>
          <w:lang w:val="en-US"/>
        </w:rPr>
        <w:t>Norman: University of Oklahoma Press, 1991.  </w:t>
      </w:r>
    </w:p>
    <w:p w:rsidR="00D934BE" w:rsidRPr="00563BFC" w:rsidRDefault="00D934BE" w:rsidP="00360AD2">
      <w:pPr>
        <w:pStyle w:val="Ttulo3"/>
        <w:shd w:val="clear" w:color="auto" w:fill="FFFFFF"/>
        <w:spacing w:line="360" w:lineRule="auto"/>
        <w:rPr>
          <w:rFonts w:ascii="Times New Roman" w:hAnsi="Times New Roman" w:cs="Times New Roman"/>
          <w:color w:val="FF0000"/>
          <w:sz w:val="24"/>
          <w:szCs w:val="24"/>
        </w:rPr>
      </w:pPr>
      <w:r w:rsidRPr="00563BFC">
        <w:rPr>
          <w:rFonts w:ascii="Times New Roman" w:hAnsi="Times New Roman" w:cs="Times New Roman"/>
          <w:b w:val="0"/>
          <w:color w:val="FF0000"/>
          <w:sz w:val="24"/>
          <w:szCs w:val="24"/>
          <w:shd w:val="clear" w:color="auto" w:fill="FFFFFF"/>
          <w:lang w:val="en-US"/>
        </w:rPr>
        <w:t>MAINWARING, Scott e SCULLY,</w:t>
      </w:r>
      <w:r w:rsidRPr="00563BFC">
        <w:rPr>
          <w:rFonts w:ascii="Times New Roman" w:hAnsi="Times New Roman" w:cs="Times New Roman"/>
          <w:color w:val="FF0000"/>
          <w:sz w:val="24"/>
          <w:szCs w:val="24"/>
          <w:shd w:val="clear" w:color="auto" w:fill="FFFFFF"/>
          <w:lang w:val="en-US"/>
        </w:rPr>
        <w:t xml:space="preserve"> Timothy.</w:t>
      </w:r>
      <w:r w:rsidRPr="00563BFC">
        <w:rPr>
          <w:rStyle w:val="Ttulo3Char"/>
          <w:rFonts w:ascii="Times New Roman" w:hAnsi="Times New Roman" w:cs="Times New Roman"/>
          <w:color w:val="FF0000"/>
          <w:sz w:val="24"/>
          <w:szCs w:val="24"/>
          <w:shd w:val="clear" w:color="auto" w:fill="FFFFFF"/>
          <w:lang w:val="en-US"/>
        </w:rPr>
        <w:t xml:space="preserve"> </w:t>
      </w:r>
      <w:r w:rsidRPr="00563BFC">
        <w:rPr>
          <w:rStyle w:val="apple-converted-space"/>
          <w:rFonts w:ascii="Times New Roman" w:hAnsi="Times New Roman" w:cs="Times New Roman"/>
          <w:color w:val="FF0000"/>
          <w:sz w:val="24"/>
          <w:szCs w:val="24"/>
          <w:shd w:val="clear" w:color="auto" w:fill="FFFFFF"/>
          <w:lang w:val="en-US"/>
        </w:rPr>
        <w:t> </w:t>
      </w:r>
      <w:r w:rsidRPr="00563BFC">
        <w:rPr>
          <w:rFonts w:ascii="Times New Roman" w:hAnsi="Times New Roman" w:cs="Times New Roman"/>
          <w:i/>
          <w:iCs/>
          <w:color w:val="FF0000"/>
          <w:sz w:val="24"/>
          <w:szCs w:val="24"/>
          <w:shd w:val="clear" w:color="auto" w:fill="FFFFFF"/>
          <w:lang w:val="en-US"/>
        </w:rPr>
        <w:t>Building democratic institutions: Party systems in Latin America</w:t>
      </w:r>
      <w:r w:rsidRPr="00563BFC">
        <w:rPr>
          <w:rFonts w:ascii="Times New Roman" w:hAnsi="Times New Roman" w:cs="Times New Roman"/>
          <w:color w:val="FF0000"/>
          <w:sz w:val="24"/>
          <w:szCs w:val="24"/>
          <w:shd w:val="clear" w:color="auto" w:fill="FFFFFF"/>
          <w:lang w:val="en-US"/>
        </w:rPr>
        <w:t xml:space="preserve">. </w:t>
      </w:r>
      <w:r w:rsidRPr="00563BFC">
        <w:rPr>
          <w:rFonts w:ascii="Times New Roman" w:hAnsi="Times New Roman" w:cs="Times New Roman"/>
          <w:color w:val="FF0000"/>
          <w:sz w:val="24"/>
          <w:szCs w:val="24"/>
          <w:shd w:val="clear" w:color="auto" w:fill="FFFFFF"/>
        </w:rPr>
        <w:t xml:space="preserve">Stanford Califórnia, Stanford </w:t>
      </w:r>
      <w:proofErr w:type="spellStart"/>
      <w:r w:rsidRPr="00563BFC">
        <w:rPr>
          <w:rFonts w:ascii="Times New Roman" w:hAnsi="Times New Roman" w:cs="Times New Roman"/>
          <w:color w:val="FF0000"/>
          <w:sz w:val="24"/>
          <w:szCs w:val="24"/>
          <w:shd w:val="clear" w:color="auto" w:fill="FFFFFF"/>
        </w:rPr>
        <w:t>University</w:t>
      </w:r>
      <w:proofErr w:type="spellEnd"/>
      <w:r w:rsidRPr="00563BFC">
        <w:rPr>
          <w:rFonts w:ascii="Times New Roman" w:hAnsi="Times New Roman" w:cs="Times New Roman"/>
          <w:color w:val="FF0000"/>
          <w:sz w:val="24"/>
          <w:szCs w:val="24"/>
          <w:shd w:val="clear" w:color="auto" w:fill="FFFFFF"/>
        </w:rPr>
        <w:t xml:space="preserve"> Press, 1995</w:t>
      </w:r>
    </w:p>
    <w:p w:rsidR="00D934BE" w:rsidRPr="00360AD2" w:rsidRDefault="00D934BE" w:rsidP="00360AD2">
      <w:pPr>
        <w:pStyle w:val="Ttulo3"/>
        <w:shd w:val="clear" w:color="auto" w:fill="FFFFFF"/>
        <w:spacing w:line="360" w:lineRule="auto"/>
        <w:rPr>
          <w:rFonts w:ascii="Times New Roman" w:hAnsi="Times New Roman" w:cs="Times New Roman"/>
          <w:b w:val="0"/>
          <w:color w:val="auto"/>
          <w:sz w:val="24"/>
          <w:szCs w:val="24"/>
          <w:shd w:val="clear" w:color="auto" w:fill="FFFFFF"/>
        </w:rPr>
      </w:pPr>
      <w:r w:rsidRPr="00360AD2">
        <w:rPr>
          <w:rFonts w:ascii="Times New Roman" w:hAnsi="Times New Roman" w:cs="Times New Roman"/>
          <w:b w:val="0"/>
          <w:color w:val="auto"/>
          <w:sz w:val="24"/>
          <w:szCs w:val="24"/>
          <w:shd w:val="clear" w:color="auto" w:fill="FFFFFF"/>
        </w:rPr>
        <w:t>MENEGUELLO, R</w:t>
      </w:r>
      <w:r w:rsidRPr="00360AD2">
        <w:rPr>
          <w:rFonts w:ascii="Times New Roman" w:hAnsi="Times New Roman" w:cs="Times New Roman"/>
          <w:color w:val="auto"/>
          <w:sz w:val="24"/>
          <w:szCs w:val="24"/>
          <w:shd w:val="clear" w:color="auto" w:fill="FFFFFF"/>
        </w:rPr>
        <w:t xml:space="preserve">. PT: a formação do partido. Rio de janeiro: </w:t>
      </w:r>
      <w:r w:rsidRPr="00360AD2">
        <w:rPr>
          <w:rFonts w:ascii="Times New Roman" w:hAnsi="Times New Roman" w:cs="Times New Roman"/>
          <w:b w:val="0"/>
          <w:color w:val="auto"/>
          <w:sz w:val="24"/>
          <w:szCs w:val="24"/>
          <w:shd w:val="clear" w:color="auto" w:fill="FFFFFF"/>
        </w:rPr>
        <w:t>Paz e Terra, 1998.</w:t>
      </w:r>
    </w:p>
    <w:p w:rsidR="00D934BE" w:rsidRPr="00360AD2" w:rsidRDefault="00D934BE" w:rsidP="00360AD2">
      <w:pPr>
        <w:pStyle w:val="Ttulo3"/>
        <w:shd w:val="clear" w:color="auto" w:fill="FFFFFF"/>
        <w:spacing w:line="360" w:lineRule="auto"/>
        <w:rPr>
          <w:rFonts w:ascii="Times New Roman" w:hAnsi="Times New Roman" w:cs="Times New Roman"/>
          <w:color w:val="auto"/>
          <w:sz w:val="24"/>
          <w:szCs w:val="24"/>
          <w:lang w:val="en-US"/>
        </w:rPr>
      </w:pPr>
      <w:r w:rsidRPr="00360AD2">
        <w:rPr>
          <w:rFonts w:ascii="Times New Roman" w:hAnsi="Times New Roman" w:cs="Times New Roman"/>
          <w:b w:val="0"/>
          <w:bCs w:val="0"/>
          <w:color w:val="auto"/>
          <w:sz w:val="24"/>
          <w:szCs w:val="24"/>
          <w:shd w:val="clear" w:color="auto" w:fill="FFFFFF"/>
        </w:rPr>
        <w:t xml:space="preserve">MOREIRA, C. A esquerda no Uruguai e no Brasil: cultura política e desenvolvimento partidário. </w:t>
      </w:r>
      <w:proofErr w:type="spellStart"/>
      <w:r w:rsidRPr="00360AD2">
        <w:rPr>
          <w:rFonts w:ascii="Times New Roman" w:hAnsi="Times New Roman" w:cs="Times New Roman"/>
          <w:color w:val="auto"/>
          <w:sz w:val="24"/>
          <w:szCs w:val="24"/>
          <w:lang w:val="en-US"/>
        </w:rPr>
        <w:t>Opin</w:t>
      </w:r>
      <w:proofErr w:type="spellEnd"/>
      <w:r w:rsidRPr="00360AD2">
        <w:rPr>
          <w:rFonts w:ascii="Times New Roman" w:hAnsi="Times New Roman" w:cs="Times New Roman"/>
          <w:color w:val="auto"/>
          <w:sz w:val="24"/>
          <w:szCs w:val="24"/>
          <w:lang w:val="en-US"/>
        </w:rPr>
        <w:t xml:space="preserve">. </w:t>
      </w:r>
      <w:proofErr w:type="spellStart"/>
      <w:r w:rsidRPr="00360AD2">
        <w:rPr>
          <w:rFonts w:ascii="Times New Roman" w:hAnsi="Times New Roman" w:cs="Times New Roman"/>
          <w:color w:val="auto"/>
          <w:sz w:val="24"/>
          <w:szCs w:val="24"/>
          <w:lang w:val="en-US"/>
        </w:rPr>
        <w:t>Publica</w:t>
      </w:r>
      <w:proofErr w:type="spellEnd"/>
      <w:r w:rsidRPr="00360AD2">
        <w:rPr>
          <w:rFonts w:ascii="Times New Roman" w:hAnsi="Times New Roman" w:cs="Times New Roman"/>
          <w:color w:val="auto"/>
          <w:sz w:val="24"/>
          <w:szCs w:val="24"/>
          <w:lang w:val="en-US"/>
        </w:rPr>
        <w:t> vol.6 no.1 Campinas Apr. 2000.</w:t>
      </w:r>
    </w:p>
    <w:p w:rsidR="00D934BE" w:rsidRPr="00360AD2" w:rsidRDefault="00D934BE" w:rsidP="00360AD2">
      <w:pPr>
        <w:spacing w:line="360" w:lineRule="auto"/>
        <w:rPr>
          <w:rFonts w:ascii="Times New Roman" w:hAnsi="Times New Roman"/>
          <w:sz w:val="24"/>
          <w:szCs w:val="24"/>
          <w:lang w:val="en-US"/>
        </w:rPr>
      </w:pPr>
    </w:p>
    <w:p w:rsidR="00D934BE" w:rsidRPr="00360AD2" w:rsidRDefault="00D934BE" w:rsidP="00360AD2">
      <w:pPr>
        <w:spacing w:line="360" w:lineRule="auto"/>
        <w:rPr>
          <w:rFonts w:ascii="Times New Roman" w:hAnsi="Times New Roman"/>
          <w:sz w:val="24"/>
          <w:szCs w:val="24"/>
        </w:rPr>
      </w:pPr>
      <w:r w:rsidRPr="00360AD2">
        <w:rPr>
          <w:rFonts w:ascii="Times New Roman" w:hAnsi="Times New Roman"/>
          <w:sz w:val="24"/>
          <w:szCs w:val="24"/>
          <w:shd w:val="clear" w:color="auto" w:fill="FFFFFF"/>
          <w:lang w:val="en-US"/>
        </w:rPr>
        <w:t xml:space="preserve">MOREIRA; </w:t>
      </w:r>
      <w:proofErr w:type="gramStart"/>
      <w:r w:rsidRPr="00360AD2">
        <w:rPr>
          <w:rFonts w:ascii="Times New Roman" w:hAnsi="Times New Roman"/>
          <w:sz w:val="24"/>
          <w:szCs w:val="24"/>
          <w:shd w:val="clear" w:color="auto" w:fill="FFFFFF"/>
          <w:lang w:val="en-US"/>
        </w:rPr>
        <w:t>VENEZIANO  A</w:t>
      </w:r>
      <w:proofErr w:type="gramEnd"/>
      <w:r w:rsidRPr="00360AD2">
        <w:rPr>
          <w:rFonts w:ascii="Times New Roman" w:hAnsi="Times New Roman"/>
          <w:sz w:val="24"/>
          <w:szCs w:val="24"/>
          <w:shd w:val="clear" w:color="auto" w:fill="FFFFFF"/>
          <w:lang w:val="en-US"/>
        </w:rPr>
        <w:t>. "</w:t>
      </w:r>
      <w:proofErr w:type="spellStart"/>
      <w:r w:rsidRPr="00360AD2">
        <w:rPr>
          <w:rFonts w:ascii="Times New Roman" w:hAnsi="Times New Roman"/>
          <w:sz w:val="24"/>
          <w:szCs w:val="24"/>
          <w:shd w:val="clear" w:color="auto" w:fill="FFFFFF"/>
          <w:lang w:val="en-US"/>
        </w:rPr>
        <w:t>Intergovernment</w:t>
      </w:r>
      <w:proofErr w:type="spellEnd"/>
      <w:r w:rsidRPr="00360AD2">
        <w:rPr>
          <w:rFonts w:ascii="Times New Roman" w:hAnsi="Times New Roman"/>
          <w:sz w:val="24"/>
          <w:szCs w:val="24"/>
          <w:shd w:val="clear" w:color="auto" w:fill="FFFFFF"/>
          <w:lang w:val="en-US"/>
        </w:rPr>
        <w:t xml:space="preserve"> relations in Uruguay", en Nagel, Stuart (comp.) </w:t>
      </w:r>
      <w:proofErr w:type="spellStart"/>
      <w:r w:rsidRPr="00142FCC">
        <w:rPr>
          <w:rFonts w:ascii="Times New Roman" w:hAnsi="Times New Roman"/>
          <w:sz w:val="24"/>
          <w:szCs w:val="24"/>
          <w:shd w:val="clear" w:color="auto" w:fill="FFFFFF"/>
        </w:rPr>
        <w:t>Political</w:t>
      </w:r>
      <w:proofErr w:type="spellEnd"/>
      <w:r w:rsidRPr="00142FCC">
        <w:rPr>
          <w:rFonts w:ascii="Times New Roman" w:hAnsi="Times New Roman"/>
          <w:sz w:val="24"/>
          <w:szCs w:val="24"/>
          <w:shd w:val="clear" w:color="auto" w:fill="FFFFFF"/>
        </w:rPr>
        <w:t xml:space="preserve"> </w:t>
      </w:r>
      <w:proofErr w:type="spellStart"/>
      <w:r w:rsidRPr="00142FCC">
        <w:rPr>
          <w:rFonts w:ascii="Times New Roman" w:hAnsi="Times New Roman"/>
          <w:sz w:val="24"/>
          <w:szCs w:val="24"/>
          <w:shd w:val="clear" w:color="auto" w:fill="FFFFFF"/>
        </w:rPr>
        <w:t>Reform</w:t>
      </w:r>
      <w:proofErr w:type="spellEnd"/>
      <w:r w:rsidRPr="00142FCC">
        <w:rPr>
          <w:rFonts w:ascii="Times New Roman" w:hAnsi="Times New Roman"/>
          <w:sz w:val="24"/>
          <w:szCs w:val="24"/>
          <w:shd w:val="clear" w:color="auto" w:fill="FFFFFF"/>
        </w:rPr>
        <w:t xml:space="preserve"> </w:t>
      </w:r>
      <w:proofErr w:type="spellStart"/>
      <w:r w:rsidRPr="00142FCC">
        <w:rPr>
          <w:rFonts w:ascii="Times New Roman" w:hAnsi="Times New Roman"/>
          <w:sz w:val="24"/>
          <w:szCs w:val="24"/>
          <w:shd w:val="clear" w:color="auto" w:fill="FFFFFF"/>
        </w:rPr>
        <w:t>en</w:t>
      </w:r>
      <w:proofErr w:type="spellEnd"/>
      <w:r w:rsidRPr="00142FCC">
        <w:rPr>
          <w:rFonts w:ascii="Times New Roman" w:hAnsi="Times New Roman"/>
          <w:sz w:val="24"/>
          <w:szCs w:val="24"/>
          <w:shd w:val="clear" w:color="auto" w:fill="FFFFFF"/>
        </w:rPr>
        <w:t xml:space="preserve"> </w:t>
      </w:r>
      <w:proofErr w:type="spellStart"/>
      <w:r w:rsidRPr="00142FCC">
        <w:rPr>
          <w:rFonts w:ascii="Times New Roman" w:hAnsi="Times New Roman"/>
          <w:sz w:val="24"/>
          <w:szCs w:val="24"/>
          <w:shd w:val="clear" w:color="auto" w:fill="FFFFFF"/>
        </w:rPr>
        <w:t>Developing</w:t>
      </w:r>
      <w:proofErr w:type="spellEnd"/>
      <w:r w:rsidRPr="00142FCC">
        <w:rPr>
          <w:rFonts w:ascii="Times New Roman" w:hAnsi="Times New Roman"/>
          <w:sz w:val="24"/>
          <w:szCs w:val="24"/>
          <w:shd w:val="clear" w:color="auto" w:fill="FFFFFF"/>
        </w:rPr>
        <w:t xml:space="preserve"> </w:t>
      </w:r>
      <w:proofErr w:type="spellStart"/>
      <w:r w:rsidRPr="00142FCC">
        <w:rPr>
          <w:rFonts w:ascii="Times New Roman" w:hAnsi="Times New Roman"/>
          <w:sz w:val="24"/>
          <w:szCs w:val="24"/>
          <w:shd w:val="clear" w:color="auto" w:fill="FFFFFF"/>
        </w:rPr>
        <w:t>Nations</w:t>
      </w:r>
      <w:proofErr w:type="spellEnd"/>
      <w:r w:rsidRPr="00142FCC">
        <w:rPr>
          <w:rFonts w:ascii="Times New Roman" w:hAnsi="Times New Roman"/>
          <w:sz w:val="24"/>
          <w:szCs w:val="24"/>
          <w:shd w:val="clear" w:color="auto" w:fill="FFFFFF"/>
        </w:rPr>
        <w:t xml:space="preserve">. </w:t>
      </w:r>
      <w:r w:rsidRPr="00360AD2">
        <w:rPr>
          <w:rFonts w:ascii="Times New Roman" w:hAnsi="Times New Roman"/>
          <w:sz w:val="24"/>
          <w:szCs w:val="24"/>
          <w:shd w:val="clear" w:color="auto" w:fill="FFFFFF"/>
        </w:rPr>
        <w:t xml:space="preserve">Illinois </w:t>
      </w:r>
      <w:proofErr w:type="spellStart"/>
      <w:r w:rsidRPr="00360AD2">
        <w:rPr>
          <w:rFonts w:ascii="Times New Roman" w:hAnsi="Times New Roman"/>
          <w:sz w:val="24"/>
          <w:szCs w:val="24"/>
          <w:shd w:val="clear" w:color="auto" w:fill="FFFFFF"/>
        </w:rPr>
        <w:t>University</w:t>
      </w:r>
      <w:proofErr w:type="spellEnd"/>
      <w:r w:rsidRPr="00360AD2">
        <w:rPr>
          <w:rFonts w:ascii="Times New Roman" w:hAnsi="Times New Roman"/>
          <w:sz w:val="24"/>
          <w:szCs w:val="24"/>
          <w:shd w:val="clear" w:color="auto" w:fill="FFFFFF"/>
        </w:rPr>
        <w:t xml:space="preserve"> Press, 1995.</w:t>
      </w:r>
    </w:p>
    <w:p w:rsidR="00D934BE" w:rsidRPr="00360AD2" w:rsidRDefault="00D934BE" w:rsidP="00360AD2">
      <w:pPr>
        <w:spacing w:line="360" w:lineRule="auto"/>
        <w:rPr>
          <w:rFonts w:ascii="Times New Roman" w:hAnsi="Times New Roman"/>
          <w:sz w:val="24"/>
          <w:szCs w:val="24"/>
          <w:shd w:val="clear" w:color="auto" w:fill="FFFFFF"/>
        </w:rPr>
      </w:pPr>
      <w:r w:rsidRPr="00360AD2">
        <w:rPr>
          <w:rFonts w:ascii="Times New Roman" w:hAnsi="Times New Roman"/>
          <w:sz w:val="24"/>
          <w:szCs w:val="24"/>
          <w:shd w:val="clear" w:color="auto" w:fill="FFFFFF"/>
        </w:rPr>
        <w:t xml:space="preserve">PUTNAM, R. Comunidade e democracia: a experiência da Itália moderna. </w:t>
      </w:r>
      <w:r w:rsidRPr="00360AD2">
        <w:rPr>
          <w:rStyle w:val="apple-converted-space"/>
          <w:rFonts w:ascii="Times New Roman" w:hAnsi="Times New Roman"/>
          <w:sz w:val="24"/>
          <w:szCs w:val="24"/>
          <w:shd w:val="clear" w:color="auto" w:fill="FFFFFF"/>
        </w:rPr>
        <w:t> </w:t>
      </w:r>
      <w:r w:rsidRPr="00360AD2">
        <w:rPr>
          <w:rFonts w:ascii="Times New Roman" w:hAnsi="Times New Roman"/>
          <w:sz w:val="24"/>
          <w:szCs w:val="24"/>
          <w:shd w:val="clear" w:color="auto" w:fill="FFFFFF"/>
        </w:rPr>
        <w:t>Brasília: UNB,</w:t>
      </w:r>
      <w:r w:rsidRPr="00360AD2">
        <w:rPr>
          <w:rStyle w:val="apple-converted-space"/>
          <w:rFonts w:ascii="Times New Roman" w:hAnsi="Times New Roman"/>
          <w:sz w:val="24"/>
          <w:szCs w:val="24"/>
          <w:shd w:val="clear" w:color="auto" w:fill="FFFFFF"/>
        </w:rPr>
        <w:t> </w:t>
      </w:r>
      <w:r w:rsidRPr="00360AD2">
        <w:rPr>
          <w:rStyle w:val="nfase"/>
          <w:rFonts w:ascii="Times New Roman" w:hAnsi="Times New Roman"/>
          <w:bCs/>
          <w:i w:val="0"/>
          <w:iCs w:val="0"/>
          <w:sz w:val="24"/>
          <w:szCs w:val="24"/>
          <w:shd w:val="clear" w:color="auto" w:fill="FFFFFF"/>
        </w:rPr>
        <w:t>2009</w:t>
      </w:r>
      <w:r w:rsidRPr="00360AD2">
        <w:rPr>
          <w:rFonts w:ascii="Times New Roman" w:hAnsi="Times New Roman"/>
          <w:sz w:val="24"/>
          <w:szCs w:val="24"/>
          <w:shd w:val="clear" w:color="auto" w:fill="FFFFFF"/>
        </w:rPr>
        <w:t>.</w:t>
      </w:r>
    </w:p>
    <w:p w:rsidR="00D934BE" w:rsidRPr="00360AD2" w:rsidRDefault="00D934BE" w:rsidP="00360AD2">
      <w:pPr>
        <w:spacing w:line="360" w:lineRule="auto"/>
        <w:rPr>
          <w:rFonts w:ascii="Times New Roman" w:hAnsi="Times New Roman"/>
          <w:sz w:val="24"/>
          <w:szCs w:val="24"/>
        </w:rPr>
      </w:pPr>
      <w:r w:rsidRPr="00360AD2">
        <w:rPr>
          <w:rFonts w:ascii="Times New Roman" w:hAnsi="Times New Roman"/>
          <w:sz w:val="24"/>
          <w:szCs w:val="24"/>
        </w:rPr>
        <w:lastRenderedPageBreak/>
        <w:t xml:space="preserve">SELIOS, L. </w:t>
      </w:r>
      <w:r w:rsidRPr="00360AD2">
        <w:rPr>
          <w:rFonts w:ascii="Times New Roman" w:hAnsi="Times New Roman"/>
          <w:b/>
          <w:sz w:val="24"/>
          <w:szCs w:val="24"/>
          <w:shd w:val="clear" w:color="auto" w:fill="FFFFFF"/>
        </w:rPr>
        <w:t>Los</w:t>
      </w:r>
      <w:r w:rsidRPr="00360AD2">
        <w:rPr>
          <w:rStyle w:val="apple-converted-space"/>
          <w:rFonts w:ascii="Times New Roman" w:hAnsi="Times New Roman"/>
          <w:b/>
          <w:sz w:val="24"/>
          <w:szCs w:val="24"/>
          <w:shd w:val="clear" w:color="auto" w:fill="FFFFFF"/>
        </w:rPr>
        <w:t> </w:t>
      </w:r>
      <w:r w:rsidRPr="00360AD2">
        <w:rPr>
          <w:rStyle w:val="nfase"/>
          <w:rFonts w:ascii="Times New Roman" w:hAnsi="Times New Roman"/>
          <w:b/>
          <w:bCs/>
          <w:i w:val="0"/>
          <w:iCs w:val="0"/>
          <w:sz w:val="24"/>
          <w:szCs w:val="24"/>
          <w:shd w:val="clear" w:color="auto" w:fill="FFFFFF"/>
        </w:rPr>
        <w:t xml:space="preserve">últimos </w:t>
      </w:r>
      <w:proofErr w:type="spellStart"/>
      <w:r w:rsidRPr="00360AD2">
        <w:rPr>
          <w:rStyle w:val="nfase"/>
          <w:rFonts w:ascii="Times New Roman" w:hAnsi="Times New Roman"/>
          <w:b/>
          <w:bCs/>
          <w:i w:val="0"/>
          <w:iCs w:val="0"/>
          <w:sz w:val="24"/>
          <w:szCs w:val="24"/>
          <w:shd w:val="clear" w:color="auto" w:fill="FFFFFF"/>
        </w:rPr>
        <w:t>diez</w:t>
      </w:r>
      <w:proofErr w:type="spellEnd"/>
      <w:r w:rsidRPr="00360AD2">
        <w:rPr>
          <w:rStyle w:val="apple-converted-space"/>
          <w:rFonts w:ascii="Times New Roman" w:hAnsi="Times New Roman"/>
          <w:b/>
          <w:sz w:val="24"/>
          <w:szCs w:val="24"/>
          <w:shd w:val="clear" w:color="auto" w:fill="FFFFFF"/>
        </w:rPr>
        <w:t> </w:t>
      </w:r>
      <w:proofErr w:type="spellStart"/>
      <w:r w:rsidRPr="00360AD2">
        <w:rPr>
          <w:rFonts w:ascii="Times New Roman" w:hAnsi="Times New Roman"/>
          <w:b/>
          <w:sz w:val="24"/>
          <w:szCs w:val="24"/>
          <w:shd w:val="clear" w:color="auto" w:fill="FFFFFF"/>
        </w:rPr>
        <w:t>años</w:t>
      </w:r>
      <w:proofErr w:type="spellEnd"/>
      <w:r w:rsidRPr="00360AD2">
        <w:rPr>
          <w:rFonts w:ascii="Times New Roman" w:hAnsi="Times New Roman"/>
          <w:b/>
          <w:sz w:val="24"/>
          <w:szCs w:val="24"/>
          <w:shd w:val="clear" w:color="auto" w:fill="FFFFFF"/>
        </w:rPr>
        <w:t xml:space="preserve"> de </w:t>
      </w:r>
      <w:proofErr w:type="spellStart"/>
      <w:proofErr w:type="gramStart"/>
      <w:r w:rsidRPr="00360AD2">
        <w:rPr>
          <w:rFonts w:ascii="Times New Roman" w:hAnsi="Times New Roman"/>
          <w:b/>
          <w:sz w:val="24"/>
          <w:szCs w:val="24"/>
          <w:shd w:val="clear" w:color="auto" w:fill="FFFFFF"/>
        </w:rPr>
        <w:t>la</w:t>
      </w:r>
      <w:proofErr w:type="spellEnd"/>
      <w:proofErr w:type="gramEnd"/>
      <w:r w:rsidRPr="00360AD2">
        <w:rPr>
          <w:rFonts w:ascii="Times New Roman" w:hAnsi="Times New Roman"/>
          <w:b/>
          <w:sz w:val="24"/>
          <w:szCs w:val="24"/>
          <w:shd w:val="clear" w:color="auto" w:fill="FFFFFF"/>
        </w:rPr>
        <w:t xml:space="preserve"> cultura</w:t>
      </w:r>
      <w:r w:rsidRPr="00360AD2">
        <w:rPr>
          <w:rStyle w:val="apple-converted-space"/>
          <w:rFonts w:ascii="Times New Roman" w:hAnsi="Times New Roman"/>
          <w:b/>
          <w:sz w:val="24"/>
          <w:szCs w:val="24"/>
          <w:shd w:val="clear" w:color="auto" w:fill="FFFFFF"/>
        </w:rPr>
        <w:t> </w:t>
      </w:r>
      <w:r w:rsidRPr="00360AD2">
        <w:rPr>
          <w:rStyle w:val="nfase"/>
          <w:rFonts w:ascii="Times New Roman" w:hAnsi="Times New Roman"/>
          <w:b/>
          <w:bCs/>
          <w:i w:val="0"/>
          <w:iCs w:val="0"/>
          <w:sz w:val="24"/>
          <w:szCs w:val="24"/>
          <w:shd w:val="clear" w:color="auto" w:fill="FFFFFF"/>
        </w:rPr>
        <w:t xml:space="preserve">política </w:t>
      </w:r>
      <w:proofErr w:type="spellStart"/>
      <w:r w:rsidRPr="00360AD2">
        <w:rPr>
          <w:rStyle w:val="nfase"/>
          <w:rFonts w:ascii="Times New Roman" w:hAnsi="Times New Roman"/>
          <w:b/>
          <w:bCs/>
          <w:i w:val="0"/>
          <w:iCs w:val="0"/>
          <w:sz w:val="24"/>
          <w:szCs w:val="24"/>
          <w:shd w:val="clear" w:color="auto" w:fill="FFFFFF"/>
        </w:rPr>
        <w:t>uruguaya</w:t>
      </w:r>
      <w:proofErr w:type="spellEnd"/>
      <w:r w:rsidRPr="00360AD2">
        <w:rPr>
          <w:rFonts w:ascii="Times New Roman" w:hAnsi="Times New Roman"/>
          <w:sz w:val="24"/>
          <w:szCs w:val="24"/>
          <w:shd w:val="clear" w:color="auto" w:fill="FFFFFF"/>
        </w:rPr>
        <w:t xml:space="preserve">: entre </w:t>
      </w:r>
      <w:proofErr w:type="spellStart"/>
      <w:r w:rsidRPr="00360AD2">
        <w:rPr>
          <w:rFonts w:ascii="Times New Roman" w:hAnsi="Times New Roman"/>
          <w:sz w:val="24"/>
          <w:szCs w:val="24"/>
          <w:shd w:val="clear" w:color="auto" w:fill="FFFFFF"/>
        </w:rPr>
        <w:t>la</w:t>
      </w:r>
      <w:proofErr w:type="spellEnd"/>
      <w:r w:rsidRPr="00360AD2">
        <w:rPr>
          <w:rFonts w:ascii="Times New Roman" w:hAnsi="Times New Roman"/>
          <w:sz w:val="24"/>
          <w:szCs w:val="24"/>
          <w:shd w:val="clear" w:color="auto" w:fill="FFFFFF"/>
        </w:rPr>
        <w:t xml:space="preserve"> </w:t>
      </w:r>
      <w:proofErr w:type="spellStart"/>
      <w:r w:rsidRPr="00360AD2">
        <w:rPr>
          <w:rFonts w:ascii="Times New Roman" w:hAnsi="Times New Roman"/>
          <w:sz w:val="24"/>
          <w:szCs w:val="24"/>
          <w:shd w:val="clear" w:color="auto" w:fill="FFFFFF"/>
        </w:rPr>
        <w:t>participación</w:t>
      </w:r>
      <w:proofErr w:type="spellEnd"/>
      <w:r w:rsidRPr="00360AD2">
        <w:rPr>
          <w:rFonts w:ascii="Times New Roman" w:hAnsi="Times New Roman"/>
          <w:sz w:val="24"/>
          <w:szCs w:val="24"/>
          <w:shd w:val="clear" w:color="auto" w:fill="FFFFFF"/>
        </w:rPr>
        <w:t xml:space="preserve"> y </w:t>
      </w:r>
      <w:proofErr w:type="spellStart"/>
      <w:r w:rsidRPr="00360AD2">
        <w:rPr>
          <w:rFonts w:ascii="Times New Roman" w:hAnsi="Times New Roman"/>
          <w:sz w:val="24"/>
          <w:szCs w:val="24"/>
          <w:shd w:val="clear" w:color="auto" w:fill="FFFFFF"/>
        </w:rPr>
        <w:t>el</w:t>
      </w:r>
      <w:proofErr w:type="spellEnd"/>
      <w:r w:rsidRPr="00360AD2">
        <w:rPr>
          <w:rFonts w:ascii="Times New Roman" w:hAnsi="Times New Roman"/>
          <w:sz w:val="24"/>
          <w:szCs w:val="24"/>
          <w:shd w:val="clear" w:color="auto" w:fill="FFFFFF"/>
        </w:rPr>
        <w:t xml:space="preserve"> desencanto,. </w:t>
      </w:r>
      <w:proofErr w:type="spellStart"/>
      <w:r w:rsidRPr="00360AD2">
        <w:rPr>
          <w:rFonts w:ascii="Times New Roman" w:hAnsi="Times New Roman"/>
          <w:sz w:val="24"/>
          <w:szCs w:val="24"/>
          <w:shd w:val="clear" w:color="auto" w:fill="FFFFFF"/>
        </w:rPr>
        <w:t>America</w:t>
      </w:r>
      <w:proofErr w:type="spellEnd"/>
      <w:r w:rsidRPr="00360AD2">
        <w:rPr>
          <w:rFonts w:ascii="Times New Roman" w:hAnsi="Times New Roman"/>
          <w:sz w:val="24"/>
          <w:szCs w:val="24"/>
          <w:shd w:val="clear" w:color="auto" w:fill="FFFFFF"/>
        </w:rPr>
        <w:t xml:space="preserve"> Latina </w:t>
      </w:r>
      <w:proofErr w:type="spellStart"/>
      <w:r w:rsidRPr="00360AD2">
        <w:rPr>
          <w:rFonts w:ascii="Times New Roman" w:hAnsi="Times New Roman"/>
          <w:sz w:val="24"/>
          <w:szCs w:val="24"/>
          <w:shd w:val="clear" w:color="auto" w:fill="FFFFFF"/>
        </w:rPr>
        <w:t>Hoy</w:t>
      </w:r>
      <w:proofErr w:type="spellEnd"/>
      <w:r w:rsidRPr="00360AD2">
        <w:rPr>
          <w:rFonts w:ascii="Times New Roman" w:hAnsi="Times New Roman"/>
          <w:sz w:val="24"/>
          <w:szCs w:val="24"/>
          <w:shd w:val="clear" w:color="auto" w:fill="FFFFFF"/>
        </w:rPr>
        <w:t xml:space="preserve">, </w:t>
      </w:r>
      <w:proofErr w:type="spellStart"/>
      <w:r w:rsidRPr="00360AD2">
        <w:rPr>
          <w:rFonts w:ascii="Times New Roman" w:hAnsi="Times New Roman"/>
          <w:sz w:val="24"/>
          <w:szCs w:val="24"/>
          <w:shd w:val="clear" w:color="auto" w:fill="FFFFFF"/>
        </w:rPr>
        <w:t>Universidad</w:t>
      </w:r>
      <w:proofErr w:type="spellEnd"/>
      <w:r w:rsidRPr="00360AD2">
        <w:rPr>
          <w:rFonts w:ascii="Times New Roman" w:hAnsi="Times New Roman"/>
          <w:sz w:val="24"/>
          <w:szCs w:val="24"/>
          <w:shd w:val="clear" w:color="auto" w:fill="FFFFFF"/>
        </w:rPr>
        <w:t xml:space="preserve"> de Salamanca, </w:t>
      </w:r>
      <w:r w:rsidRPr="00360AD2">
        <w:rPr>
          <w:rFonts w:ascii="Times New Roman" w:hAnsi="Times New Roman"/>
          <w:sz w:val="24"/>
          <w:szCs w:val="24"/>
        </w:rPr>
        <w:t xml:space="preserve">2006. </w:t>
      </w:r>
    </w:p>
    <w:p w:rsidR="00D934BE" w:rsidRPr="00360AD2" w:rsidRDefault="00D934BE" w:rsidP="00360AD2">
      <w:pPr>
        <w:spacing w:line="360" w:lineRule="auto"/>
        <w:rPr>
          <w:rFonts w:ascii="Times New Roman" w:hAnsi="Times New Roman"/>
          <w:sz w:val="24"/>
          <w:szCs w:val="24"/>
        </w:rPr>
      </w:pPr>
      <w:r w:rsidRPr="00360AD2">
        <w:rPr>
          <w:rFonts w:ascii="Times New Roman" w:hAnsi="Times New Roman"/>
          <w:sz w:val="24"/>
          <w:szCs w:val="24"/>
        </w:rPr>
        <w:t>SOUSA M.  A cultura política do “</w:t>
      </w:r>
      <w:proofErr w:type="spellStart"/>
      <w:r w:rsidRPr="00360AD2">
        <w:rPr>
          <w:rFonts w:ascii="Times New Roman" w:hAnsi="Times New Roman"/>
          <w:sz w:val="24"/>
          <w:szCs w:val="24"/>
        </w:rPr>
        <w:t>batllismo</w:t>
      </w:r>
      <w:proofErr w:type="spellEnd"/>
      <w:r w:rsidRPr="00360AD2">
        <w:rPr>
          <w:rFonts w:ascii="Times New Roman" w:hAnsi="Times New Roman"/>
          <w:sz w:val="24"/>
          <w:szCs w:val="24"/>
        </w:rPr>
        <w:t xml:space="preserve">” no Uruguai (1903-1958). FAPESP, São Paulo 2003. </w:t>
      </w:r>
    </w:p>
    <w:p w:rsidR="00D934BE" w:rsidRPr="00360AD2" w:rsidRDefault="00D934BE" w:rsidP="00360AD2">
      <w:pPr>
        <w:spacing w:before="100" w:beforeAutospacing="1" w:after="100" w:afterAutospacing="1" w:line="360" w:lineRule="auto"/>
        <w:ind w:right="979"/>
        <w:jc w:val="both"/>
        <w:rPr>
          <w:rFonts w:ascii="Times New Roman" w:eastAsia="Times New Roman" w:hAnsi="Times New Roman"/>
          <w:sz w:val="24"/>
          <w:szCs w:val="24"/>
          <w:u w:val="single"/>
          <w:lang w:eastAsia="pt-BR"/>
        </w:rPr>
      </w:pPr>
      <w:r w:rsidRPr="00360AD2">
        <w:rPr>
          <w:rFonts w:ascii="Times New Roman" w:hAnsi="Times New Roman"/>
          <w:sz w:val="24"/>
          <w:szCs w:val="24"/>
          <w:lang w:val="es-MX"/>
        </w:rPr>
        <w:t xml:space="preserve">VENECIANO, A. </w:t>
      </w:r>
      <w:proofErr w:type="spellStart"/>
      <w:r w:rsidRPr="00360AD2">
        <w:rPr>
          <w:rFonts w:ascii="Times New Roman" w:eastAsia="Times New Roman" w:hAnsi="Times New Roman"/>
          <w:sz w:val="24"/>
          <w:szCs w:val="24"/>
          <w:lang w:eastAsia="pt-BR"/>
        </w:rPr>
        <w:t>la</w:t>
      </w:r>
      <w:proofErr w:type="spellEnd"/>
      <w:r w:rsidRPr="00360AD2">
        <w:rPr>
          <w:rFonts w:ascii="Times New Roman" w:eastAsia="Times New Roman" w:hAnsi="Times New Roman"/>
          <w:sz w:val="24"/>
          <w:szCs w:val="24"/>
          <w:lang w:eastAsia="pt-BR"/>
        </w:rPr>
        <w:t xml:space="preserve"> </w:t>
      </w:r>
      <w:proofErr w:type="spellStart"/>
      <w:r w:rsidRPr="00360AD2">
        <w:rPr>
          <w:rFonts w:ascii="Times New Roman" w:eastAsia="Times New Roman" w:hAnsi="Times New Roman"/>
          <w:sz w:val="24"/>
          <w:szCs w:val="24"/>
          <w:lang w:eastAsia="pt-BR"/>
        </w:rPr>
        <w:t>participación</w:t>
      </w:r>
      <w:proofErr w:type="spellEnd"/>
      <w:r w:rsidRPr="00360AD2">
        <w:rPr>
          <w:rFonts w:ascii="Times New Roman" w:eastAsia="Times New Roman" w:hAnsi="Times New Roman"/>
          <w:sz w:val="24"/>
          <w:szCs w:val="24"/>
          <w:lang w:eastAsia="pt-BR"/>
        </w:rPr>
        <w:t xml:space="preserve"> </w:t>
      </w:r>
      <w:proofErr w:type="spellStart"/>
      <w:r w:rsidRPr="00360AD2">
        <w:rPr>
          <w:rFonts w:ascii="Times New Roman" w:eastAsia="Times New Roman" w:hAnsi="Times New Roman"/>
          <w:sz w:val="24"/>
          <w:szCs w:val="24"/>
          <w:lang w:eastAsia="pt-BR"/>
        </w:rPr>
        <w:t>ciudadana</w:t>
      </w:r>
      <w:proofErr w:type="spellEnd"/>
      <w:r w:rsidRPr="00360AD2">
        <w:rPr>
          <w:rFonts w:ascii="Times New Roman" w:eastAsia="Times New Roman" w:hAnsi="Times New Roman"/>
          <w:sz w:val="24"/>
          <w:szCs w:val="24"/>
          <w:lang w:eastAsia="pt-BR"/>
        </w:rPr>
        <w:t xml:space="preserve"> </w:t>
      </w:r>
      <w:proofErr w:type="spellStart"/>
      <w:r w:rsidRPr="00360AD2">
        <w:rPr>
          <w:rFonts w:ascii="Times New Roman" w:eastAsia="Times New Roman" w:hAnsi="Times New Roman"/>
          <w:sz w:val="24"/>
          <w:szCs w:val="24"/>
          <w:lang w:eastAsia="pt-BR"/>
        </w:rPr>
        <w:t>en</w:t>
      </w:r>
      <w:proofErr w:type="spellEnd"/>
      <w:r w:rsidRPr="00360AD2">
        <w:rPr>
          <w:rFonts w:ascii="Times New Roman" w:eastAsia="Times New Roman" w:hAnsi="Times New Roman"/>
          <w:sz w:val="24"/>
          <w:szCs w:val="24"/>
          <w:lang w:eastAsia="pt-BR"/>
        </w:rPr>
        <w:t xml:space="preserve"> </w:t>
      </w:r>
      <w:proofErr w:type="spellStart"/>
      <w:r w:rsidRPr="00360AD2">
        <w:rPr>
          <w:rFonts w:ascii="Times New Roman" w:eastAsia="Times New Roman" w:hAnsi="Times New Roman"/>
          <w:sz w:val="24"/>
          <w:szCs w:val="24"/>
          <w:lang w:eastAsia="pt-BR"/>
        </w:rPr>
        <w:t>la</w:t>
      </w:r>
      <w:proofErr w:type="spellEnd"/>
      <w:r w:rsidRPr="00360AD2">
        <w:rPr>
          <w:rFonts w:ascii="Times New Roman" w:eastAsia="Times New Roman" w:hAnsi="Times New Roman"/>
          <w:sz w:val="24"/>
          <w:szCs w:val="24"/>
          <w:lang w:eastAsia="pt-BR"/>
        </w:rPr>
        <w:t xml:space="preserve"> </w:t>
      </w:r>
      <w:proofErr w:type="spellStart"/>
      <w:r w:rsidRPr="00360AD2">
        <w:rPr>
          <w:rFonts w:ascii="Times New Roman" w:eastAsia="Times New Roman" w:hAnsi="Times New Roman"/>
          <w:sz w:val="24"/>
          <w:szCs w:val="24"/>
          <w:lang w:eastAsia="pt-BR"/>
        </w:rPr>
        <w:t>descentralización</w:t>
      </w:r>
      <w:proofErr w:type="spellEnd"/>
      <w:r w:rsidRPr="00360AD2">
        <w:rPr>
          <w:rFonts w:ascii="Times New Roman" w:eastAsia="Times New Roman" w:hAnsi="Times New Roman"/>
          <w:sz w:val="24"/>
          <w:szCs w:val="24"/>
          <w:lang w:eastAsia="pt-BR"/>
        </w:rPr>
        <w:t xml:space="preserve"> de </w:t>
      </w:r>
      <w:proofErr w:type="spellStart"/>
      <w:r w:rsidRPr="00360AD2">
        <w:rPr>
          <w:rFonts w:ascii="Times New Roman" w:eastAsia="Times New Roman" w:hAnsi="Times New Roman"/>
          <w:sz w:val="24"/>
          <w:szCs w:val="24"/>
          <w:lang w:eastAsia="pt-BR"/>
        </w:rPr>
        <w:t>montevideo</w:t>
      </w:r>
      <w:proofErr w:type="spellEnd"/>
      <w:r w:rsidRPr="00360AD2">
        <w:rPr>
          <w:rFonts w:ascii="Times New Roman" w:eastAsia="Times New Roman" w:hAnsi="Times New Roman"/>
          <w:sz w:val="24"/>
          <w:szCs w:val="24"/>
          <w:lang w:eastAsia="pt-BR"/>
        </w:rPr>
        <w:t xml:space="preserve">: </w:t>
      </w:r>
      <w:proofErr w:type="spellStart"/>
      <w:r w:rsidRPr="00360AD2">
        <w:rPr>
          <w:rFonts w:ascii="Times New Roman" w:eastAsia="Times New Roman" w:hAnsi="Times New Roman"/>
          <w:sz w:val="24"/>
          <w:szCs w:val="24"/>
          <w:lang w:eastAsia="pt-BR"/>
        </w:rPr>
        <w:t>aprendizajes</w:t>
      </w:r>
      <w:proofErr w:type="spellEnd"/>
      <w:r w:rsidRPr="00360AD2">
        <w:rPr>
          <w:rFonts w:ascii="Times New Roman" w:eastAsia="Times New Roman" w:hAnsi="Times New Roman"/>
          <w:sz w:val="24"/>
          <w:szCs w:val="24"/>
          <w:lang w:eastAsia="pt-BR"/>
        </w:rPr>
        <w:t xml:space="preserve"> y reflexiones desde </w:t>
      </w:r>
      <w:proofErr w:type="spellStart"/>
      <w:r w:rsidRPr="00360AD2">
        <w:rPr>
          <w:rFonts w:ascii="Times New Roman" w:eastAsia="Times New Roman" w:hAnsi="Times New Roman"/>
          <w:sz w:val="24"/>
          <w:szCs w:val="24"/>
          <w:lang w:eastAsia="pt-BR"/>
        </w:rPr>
        <w:t>los</w:t>
      </w:r>
      <w:proofErr w:type="spellEnd"/>
      <w:r w:rsidRPr="00360AD2">
        <w:rPr>
          <w:rFonts w:ascii="Times New Roman" w:eastAsia="Times New Roman" w:hAnsi="Times New Roman"/>
          <w:sz w:val="24"/>
          <w:szCs w:val="24"/>
          <w:lang w:eastAsia="pt-BR"/>
        </w:rPr>
        <w:t xml:space="preserve"> noventa. Educação e sociedade. Campinas, 2004</w:t>
      </w:r>
      <w:r w:rsidRPr="00360AD2">
        <w:rPr>
          <w:rFonts w:ascii="Times New Roman" w:eastAsia="Times New Roman" w:hAnsi="Times New Roman"/>
          <w:sz w:val="24"/>
          <w:szCs w:val="24"/>
          <w:u w:val="single"/>
          <w:lang w:eastAsia="pt-BR"/>
        </w:rPr>
        <w:t xml:space="preserve">. </w:t>
      </w:r>
    </w:p>
    <w:p w:rsidR="00D934BE" w:rsidRPr="00360AD2" w:rsidRDefault="00D934BE" w:rsidP="00360AD2">
      <w:pPr>
        <w:pStyle w:val="Ttulo3"/>
        <w:shd w:val="clear" w:color="auto" w:fill="FFFFFF"/>
        <w:spacing w:line="360" w:lineRule="auto"/>
        <w:rPr>
          <w:rFonts w:ascii="Times New Roman" w:hAnsi="Times New Roman" w:cs="Times New Roman"/>
          <w:color w:val="auto"/>
          <w:sz w:val="24"/>
          <w:szCs w:val="24"/>
        </w:rPr>
      </w:pPr>
      <w:r w:rsidRPr="00360AD2">
        <w:rPr>
          <w:rFonts w:ascii="Times New Roman" w:hAnsi="Times New Roman" w:cs="Times New Roman"/>
          <w:b w:val="0"/>
          <w:color w:val="auto"/>
          <w:sz w:val="24"/>
          <w:szCs w:val="24"/>
        </w:rPr>
        <w:t>WELP, Y;</w:t>
      </w:r>
      <w:proofErr w:type="gramStart"/>
      <w:r w:rsidRPr="00360AD2">
        <w:rPr>
          <w:rFonts w:ascii="Times New Roman" w:hAnsi="Times New Roman" w:cs="Times New Roman"/>
          <w:b w:val="0"/>
          <w:color w:val="auto"/>
          <w:sz w:val="24"/>
          <w:szCs w:val="24"/>
        </w:rPr>
        <w:t xml:space="preserve"> </w:t>
      </w:r>
      <w:r w:rsidRPr="00360AD2">
        <w:rPr>
          <w:rStyle w:val="A10"/>
          <w:rFonts w:ascii="Times New Roman" w:hAnsi="Times New Roman" w:cs="Times New Roman"/>
          <w:b w:val="0"/>
          <w:color w:val="auto"/>
          <w:sz w:val="24"/>
          <w:szCs w:val="24"/>
        </w:rPr>
        <w:t xml:space="preserve">  </w:t>
      </w:r>
      <w:r w:rsidRPr="00360AD2">
        <w:rPr>
          <w:rFonts w:ascii="Times New Roman" w:hAnsi="Times New Roman" w:cs="Times New Roman"/>
          <w:b w:val="0"/>
          <w:color w:val="auto"/>
          <w:sz w:val="24"/>
          <w:szCs w:val="24"/>
        </w:rPr>
        <w:t xml:space="preserve"> </w:t>
      </w:r>
      <w:proofErr w:type="gramEnd"/>
      <w:r w:rsidRPr="00360AD2">
        <w:rPr>
          <w:rFonts w:ascii="Times New Roman" w:hAnsi="Times New Roman" w:cs="Times New Roman"/>
          <w:b w:val="0"/>
          <w:color w:val="auto"/>
          <w:sz w:val="24"/>
          <w:szCs w:val="24"/>
        </w:rPr>
        <w:t>SCHNEIDER, C.</w:t>
      </w:r>
      <w:r w:rsidRPr="00360AD2">
        <w:rPr>
          <w:rFonts w:ascii="Times New Roman" w:hAnsi="Times New Roman" w:cs="Times New Roman"/>
          <w:color w:val="auto"/>
          <w:sz w:val="24"/>
          <w:szCs w:val="24"/>
        </w:rPr>
        <w:t xml:space="preserve"> </w:t>
      </w:r>
      <w:r w:rsidRPr="00360AD2">
        <w:rPr>
          <w:rFonts w:ascii="Times New Roman" w:hAnsi="Times New Roman" w:cs="Times New Roman"/>
          <w:b w:val="0"/>
          <w:bCs w:val="0"/>
          <w:color w:val="auto"/>
          <w:sz w:val="24"/>
          <w:szCs w:val="24"/>
          <w:shd w:val="clear" w:color="auto" w:fill="FFFFFF"/>
        </w:rPr>
        <w:t xml:space="preserve">Orígenes y </w:t>
      </w:r>
      <w:proofErr w:type="spellStart"/>
      <w:r w:rsidRPr="00360AD2">
        <w:rPr>
          <w:rFonts w:ascii="Times New Roman" w:hAnsi="Times New Roman" w:cs="Times New Roman"/>
          <w:b w:val="0"/>
          <w:bCs w:val="0"/>
          <w:color w:val="auto"/>
          <w:sz w:val="24"/>
          <w:szCs w:val="24"/>
          <w:shd w:val="clear" w:color="auto" w:fill="FFFFFF"/>
        </w:rPr>
        <w:t>contradicciones</w:t>
      </w:r>
      <w:proofErr w:type="spellEnd"/>
      <w:r w:rsidRPr="00360AD2">
        <w:rPr>
          <w:rFonts w:ascii="Times New Roman" w:hAnsi="Times New Roman" w:cs="Times New Roman"/>
          <w:b w:val="0"/>
          <w:bCs w:val="0"/>
          <w:color w:val="auto"/>
          <w:sz w:val="24"/>
          <w:szCs w:val="24"/>
          <w:shd w:val="clear" w:color="auto" w:fill="FFFFFF"/>
        </w:rPr>
        <w:t xml:space="preserve"> de </w:t>
      </w:r>
      <w:proofErr w:type="spellStart"/>
      <w:r w:rsidRPr="00360AD2">
        <w:rPr>
          <w:rFonts w:ascii="Times New Roman" w:hAnsi="Times New Roman" w:cs="Times New Roman"/>
          <w:b w:val="0"/>
          <w:bCs w:val="0"/>
          <w:color w:val="auto"/>
          <w:sz w:val="24"/>
          <w:szCs w:val="24"/>
          <w:shd w:val="clear" w:color="auto" w:fill="FFFFFF"/>
        </w:rPr>
        <w:t>la</w:t>
      </w:r>
      <w:proofErr w:type="spellEnd"/>
      <w:r w:rsidRPr="00360AD2">
        <w:rPr>
          <w:rFonts w:ascii="Times New Roman" w:hAnsi="Times New Roman" w:cs="Times New Roman"/>
          <w:b w:val="0"/>
          <w:bCs w:val="0"/>
          <w:color w:val="auto"/>
          <w:sz w:val="24"/>
          <w:szCs w:val="24"/>
          <w:shd w:val="clear" w:color="auto" w:fill="FFFFFF"/>
        </w:rPr>
        <w:t xml:space="preserve"> </w:t>
      </w:r>
      <w:proofErr w:type="spellStart"/>
      <w:r w:rsidRPr="00360AD2">
        <w:rPr>
          <w:rFonts w:ascii="Times New Roman" w:hAnsi="Times New Roman" w:cs="Times New Roman"/>
          <w:b w:val="0"/>
          <w:bCs w:val="0"/>
          <w:color w:val="auto"/>
          <w:sz w:val="24"/>
          <w:szCs w:val="24"/>
          <w:shd w:val="clear" w:color="auto" w:fill="FFFFFF"/>
        </w:rPr>
        <w:t>participación</w:t>
      </w:r>
      <w:proofErr w:type="spellEnd"/>
      <w:r w:rsidRPr="00360AD2">
        <w:rPr>
          <w:rFonts w:ascii="Times New Roman" w:hAnsi="Times New Roman" w:cs="Times New Roman"/>
          <w:b w:val="0"/>
          <w:bCs w:val="0"/>
          <w:color w:val="auto"/>
          <w:sz w:val="24"/>
          <w:szCs w:val="24"/>
          <w:shd w:val="clear" w:color="auto" w:fill="FFFFFF"/>
        </w:rPr>
        <w:t xml:space="preserve"> </w:t>
      </w:r>
      <w:proofErr w:type="spellStart"/>
      <w:r w:rsidRPr="00360AD2">
        <w:rPr>
          <w:rFonts w:ascii="Times New Roman" w:hAnsi="Times New Roman" w:cs="Times New Roman"/>
          <w:b w:val="0"/>
          <w:bCs w:val="0"/>
          <w:color w:val="auto"/>
          <w:sz w:val="24"/>
          <w:szCs w:val="24"/>
          <w:shd w:val="clear" w:color="auto" w:fill="FFFFFF"/>
        </w:rPr>
        <w:t>ciudadana</w:t>
      </w:r>
      <w:proofErr w:type="spellEnd"/>
      <w:r w:rsidRPr="00360AD2">
        <w:rPr>
          <w:rFonts w:ascii="Times New Roman" w:hAnsi="Times New Roman" w:cs="Times New Roman"/>
          <w:b w:val="0"/>
          <w:bCs w:val="0"/>
          <w:color w:val="auto"/>
          <w:sz w:val="24"/>
          <w:szCs w:val="24"/>
          <w:shd w:val="clear" w:color="auto" w:fill="FFFFFF"/>
        </w:rPr>
        <w:t xml:space="preserve"> institucional. </w:t>
      </w:r>
      <w:proofErr w:type="spellStart"/>
      <w:r w:rsidRPr="00360AD2">
        <w:rPr>
          <w:rFonts w:ascii="Times New Roman" w:hAnsi="Times New Roman" w:cs="Times New Roman"/>
          <w:b w:val="0"/>
          <w:bCs w:val="0"/>
          <w:color w:val="auto"/>
          <w:sz w:val="24"/>
          <w:szCs w:val="24"/>
          <w:shd w:val="clear" w:color="auto" w:fill="FFFFFF"/>
        </w:rPr>
        <w:t>Análisis</w:t>
      </w:r>
      <w:proofErr w:type="spellEnd"/>
      <w:r w:rsidRPr="00360AD2">
        <w:rPr>
          <w:rFonts w:ascii="Times New Roman" w:hAnsi="Times New Roman" w:cs="Times New Roman"/>
          <w:b w:val="0"/>
          <w:bCs w:val="0"/>
          <w:color w:val="auto"/>
          <w:sz w:val="24"/>
          <w:szCs w:val="24"/>
          <w:shd w:val="clear" w:color="auto" w:fill="FFFFFF"/>
        </w:rPr>
        <w:t xml:space="preserve"> de </w:t>
      </w:r>
      <w:proofErr w:type="spellStart"/>
      <w:r w:rsidRPr="00360AD2">
        <w:rPr>
          <w:rFonts w:ascii="Times New Roman" w:hAnsi="Times New Roman" w:cs="Times New Roman"/>
          <w:b w:val="0"/>
          <w:bCs w:val="0"/>
          <w:color w:val="auto"/>
          <w:sz w:val="24"/>
          <w:szCs w:val="24"/>
          <w:shd w:val="clear" w:color="auto" w:fill="FFFFFF"/>
        </w:rPr>
        <w:t>las</w:t>
      </w:r>
      <w:proofErr w:type="spellEnd"/>
      <w:r w:rsidRPr="00360AD2">
        <w:rPr>
          <w:rFonts w:ascii="Times New Roman" w:hAnsi="Times New Roman" w:cs="Times New Roman"/>
          <w:b w:val="0"/>
          <w:bCs w:val="0"/>
          <w:color w:val="auto"/>
          <w:sz w:val="24"/>
          <w:szCs w:val="24"/>
          <w:shd w:val="clear" w:color="auto" w:fill="FFFFFF"/>
        </w:rPr>
        <w:t xml:space="preserve"> </w:t>
      </w:r>
      <w:proofErr w:type="spellStart"/>
      <w:r w:rsidRPr="00360AD2">
        <w:rPr>
          <w:rFonts w:ascii="Times New Roman" w:hAnsi="Times New Roman" w:cs="Times New Roman"/>
          <w:b w:val="0"/>
          <w:bCs w:val="0"/>
          <w:color w:val="auto"/>
          <w:sz w:val="24"/>
          <w:szCs w:val="24"/>
          <w:shd w:val="clear" w:color="auto" w:fill="FFFFFF"/>
        </w:rPr>
        <w:t>experiencias</w:t>
      </w:r>
      <w:proofErr w:type="spellEnd"/>
      <w:r w:rsidRPr="00360AD2">
        <w:rPr>
          <w:rFonts w:ascii="Times New Roman" w:hAnsi="Times New Roman" w:cs="Times New Roman"/>
          <w:b w:val="0"/>
          <w:bCs w:val="0"/>
          <w:color w:val="auto"/>
          <w:sz w:val="24"/>
          <w:szCs w:val="24"/>
          <w:shd w:val="clear" w:color="auto" w:fill="FFFFFF"/>
        </w:rPr>
        <w:t xml:space="preserve"> de Buenos Aires, Montevideo, Barcelona y </w:t>
      </w:r>
      <w:proofErr w:type="spellStart"/>
      <w:r w:rsidRPr="00360AD2">
        <w:rPr>
          <w:rFonts w:ascii="Times New Roman" w:hAnsi="Times New Roman" w:cs="Times New Roman"/>
          <w:b w:val="0"/>
          <w:bCs w:val="0"/>
          <w:color w:val="auto"/>
          <w:sz w:val="24"/>
          <w:szCs w:val="24"/>
          <w:shd w:val="clear" w:color="auto" w:fill="FFFFFF"/>
        </w:rPr>
        <w:t>Zúrich</w:t>
      </w:r>
      <w:proofErr w:type="spellEnd"/>
      <w:r w:rsidRPr="00360AD2">
        <w:rPr>
          <w:rFonts w:ascii="Times New Roman" w:hAnsi="Times New Roman" w:cs="Times New Roman"/>
          <w:b w:val="0"/>
          <w:bCs w:val="0"/>
          <w:color w:val="auto"/>
          <w:sz w:val="24"/>
          <w:szCs w:val="24"/>
          <w:shd w:val="clear" w:color="auto" w:fill="FFFFFF"/>
        </w:rPr>
        <w:t xml:space="preserve">, </w:t>
      </w:r>
      <w:r w:rsidRPr="00360AD2">
        <w:rPr>
          <w:rFonts w:ascii="Times New Roman" w:hAnsi="Times New Roman" w:cs="Times New Roman"/>
          <w:color w:val="auto"/>
          <w:sz w:val="24"/>
          <w:szCs w:val="24"/>
        </w:rPr>
        <w:t xml:space="preserve">Rev. mex. cienc. polít. </w:t>
      </w:r>
      <w:proofErr w:type="spellStart"/>
      <w:r w:rsidRPr="00360AD2">
        <w:rPr>
          <w:rFonts w:ascii="Times New Roman" w:hAnsi="Times New Roman" w:cs="Times New Roman"/>
          <w:color w:val="auto"/>
          <w:sz w:val="24"/>
          <w:szCs w:val="24"/>
        </w:rPr>
        <w:t>soc</w:t>
      </w:r>
      <w:proofErr w:type="spellEnd"/>
      <w:r w:rsidRPr="00360AD2">
        <w:rPr>
          <w:rFonts w:ascii="Times New Roman" w:hAnsi="Times New Roman" w:cs="Times New Roman"/>
          <w:color w:val="auto"/>
          <w:sz w:val="24"/>
          <w:szCs w:val="24"/>
        </w:rPr>
        <w:t> vol.56 no.211 México </w:t>
      </w:r>
      <w:proofErr w:type="spellStart"/>
      <w:r w:rsidRPr="00360AD2">
        <w:rPr>
          <w:rFonts w:ascii="Times New Roman" w:hAnsi="Times New Roman" w:cs="Times New Roman"/>
          <w:color w:val="auto"/>
          <w:sz w:val="24"/>
          <w:szCs w:val="24"/>
        </w:rPr>
        <w:t>abr</w:t>
      </w:r>
      <w:proofErr w:type="spellEnd"/>
      <w:r w:rsidRPr="00360AD2">
        <w:rPr>
          <w:rFonts w:ascii="Times New Roman" w:hAnsi="Times New Roman" w:cs="Times New Roman"/>
          <w:color w:val="auto"/>
          <w:sz w:val="24"/>
          <w:szCs w:val="24"/>
        </w:rPr>
        <w:t xml:space="preserve"> 2011</w:t>
      </w:r>
    </w:p>
    <w:p w:rsidR="00D934BE" w:rsidRPr="00360AD2" w:rsidRDefault="00D934BE" w:rsidP="00360AD2">
      <w:pPr>
        <w:spacing w:line="360" w:lineRule="auto"/>
        <w:jc w:val="both"/>
        <w:rPr>
          <w:rFonts w:ascii="Times New Roman" w:hAnsi="Times New Roman"/>
          <w:b/>
          <w:sz w:val="24"/>
          <w:szCs w:val="24"/>
        </w:rPr>
      </w:pPr>
    </w:p>
    <w:p w:rsidR="00D934BE" w:rsidRPr="00360AD2" w:rsidRDefault="00D934BE" w:rsidP="00360AD2">
      <w:pPr>
        <w:tabs>
          <w:tab w:val="left" w:pos="4536"/>
        </w:tabs>
        <w:spacing w:before="100" w:beforeAutospacing="1" w:after="119" w:line="360" w:lineRule="auto"/>
        <w:jc w:val="both"/>
        <w:rPr>
          <w:rFonts w:ascii="Times New Roman" w:hAnsi="Times New Roman"/>
          <w:sz w:val="24"/>
          <w:szCs w:val="24"/>
        </w:rPr>
      </w:pPr>
    </w:p>
    <w:p w:rsidR="00D934BE" w:rsidRPr="00360AD2" w:rsidRDefault="00D934BE" w:rsidP="00360AD2">
      <w:pPr>
        <w:spacing w:line="360" w:lineRule="auto"/>
        <w:jc w:val="both"/>
        <w:rPr>
          <w:rFonts w:ascii="Times New Roman" w:hAnsi="Times New Roman"/>
          <w:sz w:val="24"/>
          <w:szCs w:val="24"/>
        </w:rPr>
      </w:pPr>
    </w:p>
    <w:p w:rsidR="006F231B" w:rsidRPr="00360AD2" w:rsidRDefault="00371A36" w:rsidP="00360AD2">
      <w:pPr>
        <w:spacing w:line="360" w:lineRule="auto"/>
        <w:rPr>
          <w:rFonts w:ascii="Times New Roman" w:hAnsi="Times New Roman"/>
          <w:sz w:val="24"/>
          <w:szCs w:val="24"/>
        </w:rPr>
      </w:pPr>
    </w:p>
    <w:sectPr w:rsidR="006F231B" w:rsidRPr="00360AD2" w:rsidSect="008676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36" w:rsidRDefault="00371A36" w:rsidP="00D934BE">
      <w:pPr>
        <w:spacing w:after="0" w:line="240" w:lineRule="auto"/>
      </w:pPr>
      <w:r>
        <w:separator/>
      </w:r>
    </w:p>
  </w:endnote>
  <w:endnote w:type="continuationSeparator" w:id="0">
    <w:p w:rsidR="00371A36" w:rsidRDefault="00371A36" w:rsidP="00D9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TC Officina Sans Std Book">
    <w:altName w:val="ITC Officina Sans Std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36" w:rsidRDefault="00371A36" w:rsidP="00D934BE">
      <w:pPr>
        <w:spacing w:after="0" w:line="240" w:lineRule="auto"/>
      </w:pPr>
      <w:r>
        <w:separator/>
      </w:r>
    </w:p>
  </w:footnote>
  <w:footnote w:type="continuationSeparator" w:id="0">
    <w:p w:rsidR="00371A36" w:rsidRDefault="00371A36" w:rsidP="00D934BE">
      <w:pPr>
        <w:spacing w:after="0" w:line="240" w:lineRule="auto"/>
      </w:pPr>
      <w:r>
        <w:continuationSeparator/>
      </w:r>
    </w:p>
  </w:footnote>
  <w:footnote w:id="1">
    <w:p w:rsidR="00D934BE" w:rsidRPr="004F4D81" w:rsidRDefault="00D934BE" w:rsidP="00D934BE">
      <w:pPr>
        <w:tabs>
          <w:tab w:val="left" w:pos="4536"/>
        </w:tabs>
        <w:spacing w:before="100" w:beforeAutospacing="1" w:after="119" w:line="240" w:lineRule="auto"/>
        <w:jc w:val="both"/>
        <w:rPr>
          <w:rFonts w:ascii="Times New Roman" w:eastAsia="Times New Roman" w:hAnsi="Times New Roman"/>
          <w:sz w:val="20"/>
          <w:szCs w:val="20"/>
          <w:lang w:eastAsia="pt-BR"/>
        </w:rPr>
      </w:pPr>
      <w:r w:rsidRPr="004F4D81">
        <w:rPr>
          <w:rStyle w:val="Refdenotaderodap"/>
        </w:rPr>
        <w:footnoteRef/>
      </w:r>
      <w:r w:rsidRPr="004F4D81">
        <w:t xml:space="preserve"> </w:t>
      </w:r>
      <w:r w:rsidRPr="004F4D81">
        <w:rPr>
          <w:rFonts w:ascii="Times New Roman" w:eastAsia="Times New Roman" w:hAnsi="Times New Roman"/>
          <w:sz w:val="20"/>
          <w:szCs w:val="20"/>
          <w:lang w:eastAsia="pt-BR"/>
        </w:rPr>
        <w:t xml:space="preserve">Entre elas podemos destacar o argumento que enfatiza o seu alcance explicativo. Ele afirma que a noção de cultura política foi concebida como uma variável independente na compreensão dos fenômenos políticos, sendo considerada uma forma de justificar a superioridade dos valores cívicos fundados na cultura liberal-democrática de matriz anglo-saxônica, portanto esse conceito estabelece uma visão etnocêntrica. Para </w:t>
      </w:r>
      <w:proofErr w:type="spellStart"/>
      <w:r w:rsidRPr="004F4D81">
        <w:rPr>
          <w:rFonts w:ascii="Times New Roman" w:eastAsia="Times New Roman" w:hAnsi="Times New Roman"/>
          <w:sz w:val="20"/>
          <w:szCs w:val="20"/>
          <w:lang w:eastAsia="pt-BR"/>
        </w:rPr>
        <w:t>Amond</w:t>
      </w:r>
      <w:proofErr w:type="spellEnd"/>
      <w:r w:rsidRPr="004F4D81">
        <w:rPr>
          <w:rFonts w:ascii="Times New Roman" w:eastAsia="Times New Roman" w:hAnsi="Times New Roman"/>
          <w:sz w:val="20"/>
          <w:szCs w:val="20"/>
          <w:lang w:eastAsia="pt-BR"/>
        </w:rPr>
        <w:t xml:space="preserve"> e Verba a configuração de uma cultura cívica seria determinante para o desenvolvimento e a estabilidade</w:t>
      </w:r>
      <w:r w:rsidRPr="004F4D81">
        <w:rPr>
          <w:rFonts w:ascii="Arial" w:eastAsia="Times New Roman" w:hAnsi="Arial" w:cs="Arial"/>
          <w:sz w:val="20"/>
          <w:szCs w:val="20"/>
          <w:lang w:eastAsia="pt-BR"/>
        </w:rPr>
        <w:t xml:space="preserve"> </w:t>
      </w:r>
      <w:r w:rsidRPr="004F4D81">
        <w:rPr>
          <w:rFonts w:ascii="Times New Roman" w:eastAsia="Times New Roman" w:hAnsi="Times New Roman"/>
          <w:sz w:val="20"/>
          <w:szCs w:val="20"/>
          <w:lang w:eastAsia="pt-BR"/>
        </w:rPr>
        <w:t>dos sistemas políticos democráticos, sua ausência seria</w:t>
      </w:r>
      <w:r w:rsidRPr="004F4D81">
        <w:rPr>
          <w:rFonts w:ascii="Arial" w:eastAsia="Times New Roman" w:hAnsi="Arial" w:cs="Arial"/>
          <w:sz w:val="20"/>
          <w:szCs w:val="20"/>
          <w:lang w:eastAsia="pt-BR"/>
        </w:rPr>
        <w:t xml:space="preserve"> </w:t>
      </w:r>
      <w:r w:rsidRPr="004F4D81">
        <w:rPr>
          <w:rFonts w:ascii="Times New Roman" w:eastAsia="Times New Roman" w:hAnsi="Times New Roman"/>
          <w:sz w:val="20"/>
          <w:szCs w:val="20"/>
          <w:lang w:eastAsia="pt-BR"/>
        </w:rPr>
        <w:t xml:space="preserve">entendida como uma das razões que promoveriam crises em sistemas políticos. Desta forma, o </w:t>
      </w:r>
      <w:r w:rsidRPr="004F4D81">
        <w:rPr>
          <w:rFonts w:ascii="Times New Roman" w:hAnsi="Times New Roman"/>
          <w:sz w:val="20"/>
          <w:szCs w:val="20"/>
          <w:shd w:val="clear" w:color="auto" w:fill="FFFFFF"/>
        </w:rPr>
        <w:t xml:space="preserve">conceito de Cultura Cívica estabelece uma relação entre estrutura política e cultura política, concluindo por um "determinismo </w:t>
      </w:r>
      <w:proofErr w:type="spellStart"/>
      <w:r w:rsidRPr="004F4D81">
        <w:rPr>
          <w:rFonts w:ascii="Times New Roman" w:hAnsi="Times New Roman"/>
          <w:sz w:val="20"/>
          <w:szCs w:val="20"/>
          <w:shd w:val="clear" w:color="auto" w:fill="FFFFFF"/>
        </w:rPr>
        <w:t>culturalista</w:t>
      </w:r>
      <w:proofErr w:type="spellEnd"/>
      <w:r w:rsidRPr="004F4D81">
        <w:rPr>
          <w:rFonts w:ascii="Times New Roman" w:hAnsi="Times New Roman"/>
          <w:sz w:val="20"/>
          <w:szCs w:val="20"/>
          <w:shd w:val="clear" w:color="auto" w:fill="FFFFFF"/>
        </w:rPr>
        <w:t>", uma vez que a cultura política não é vista como um processo de interação social, e sim como um dado previamente estabelecido (Moisés, 1995, p.93).</w:t>
      </w:r>
    </w:p>
    <w:p w:rsidR="00D934BE" w:rsidRPr="004F4D81" w:rsidRDefault="00D934BE" w:rsidP="00D934BE">
      <w:pPr>
        <w:pStyle w:val="Textodenotaderodap"/>
        <w:rPr>
          <w:lang w:val="pt-BR"/>
        </w:rPr>
      </w:pPr>
    </w:p>
  </w:footnote>
  <w:footnote w:id="2">
    <w:p w:rsidR="00D934BE" w:rsidRPr="004F4D81" w:rsidRDefault="00D934BE" w:rsidP="00D934BE">
      <w:pPr>
        <w:spacing w:line="240" w:lineRule="auto"/>
        <w:rPr>
          <w:rFonts w:ascii="Times New Roman" w:hAnsi="Times New Roman"/>
          <w:sz w:val="20"/>
          <w:szCs w:val="20"/>
        </w:rPr>
      </w:pPr>
      <w:r w:rsidRPr="004F4D81">
        <w:rPr>
          <w:rStyle w:val="Refdenotaderodap"/>
        </w:rPr>
        <w:footnoteRef/>
      </w:r>
      <w:r w:rsidRPr="004F4D81">
        <w:t xml:space="preserve"> </w:t>
      </w:r>
      <w:r w:rsidRPr="004F4D81">
        <w:rPr>
          <w:rFonts w:ascii="Times New Roman" w:hAnsi="Times New Roman"/>
          <w:sz w:val="20"/>
          <w:szCs w:val="20"/>
          <w:shd w:val="clear" w:color="auto" w:fill="FFFFFF"/>
        </w:rPr>
        <w:t xml:space="preserve">Doutrina política criada por José </w:t>
      </w:r>
      <w:proofErr w:type="spellStart"/>
      <w:r w:rsidRPr="004F4D81">
        <w:rPr>
          <w:rFonts w:ascii="Times New Roman" w:hAnsi="Times New Roman"/>
          <w:sz w:val="20"/>
          <w:szCs w:val="20"/>
          <w:shd w:val="clear" w:color="auto" w:fill="FFFFFF"/>
        </w:rPr>
        <w:t>Batlle</w:t>
      </w:r>
      <w:proofErr w:type="spellEnd"/>
      <w:r w:rsidRPr="004F4D81">
        <w:rPr>
          <w:rFonts w:ascii="Times New Roman" w:hAnsi="Times New Roman"/>
          <w:sz w:val="20"/>
          <w:szCs w:val="20"/>
          <w:shd w:val="clear" w:color="auto" w:fill="FFFFFF"/>
        </w:rPr>
        <w:t xml:space="preserve"> y </w:t>
      </w:r>
      <w:proofErr w:type="spellStart"/>
      <w:r w:rsidRPr="004F4D81">
        <w:rPr>
          <w:rFonts w:ascii="Times New Roman" w:hAnsi="Times New Roman"/>
          <w:sz w:val="20"/>
          <w:szCs w:val="20"/>
          <w:shd w:val="clear" w:color="auto" w:fill="FFFFFF"/>
        </w:rPr>
        <w:t>Ordóñez</w:t>
      </w:r>
      <w:proofErr w:type="spellEnd"/>
      <w:proofErr w:type="gramStart"/>
      <w:r w:rsidRPr="004F4D81">
        <w:rPr>
          <w:rFonts w:ascii="Times New Roman" w:hAnsi="Times New Roman"/>
          <w:sz w:val="20"/>
          <w:szCs w:val="20"/>
          <w:shd w:val="clear" w:color="auto" w:fill="FFFFFF"/>
        </w:rPr>
        <w:t xml:space="preserve">  </w:t>
      </w:r>
      <w:proofErr w:type="gramEnd"/>
      <w:r w:rsidRPr="004F4D81">
        <w:rPr>
          <w:rFonts w:ascii="Times New Roman" w:hAnsi="Times New Roman"/>
          <w:sz w:val="20"/>
          <w:szCs w:val="20"/>
        </w:rPr>
        <w:t>(1856-</w:t>
      </w:r>
      <w:r w:rsidRPr="008C16CA">
        <w:rPr>
          <w:rFonts w:ascii="Times New Roman" w:hAnsi="Times New Roman"/>
          <w:color w:val="FF0000"/>
          <w:sz w:val="20"/>
          <w:szCs w:val="20"/>
        </w:rPr>
        <w:t>1</w:t>
      </w:r>
      <w:r w:rsidR="008C16CA" w:rsidRPr="008C16CA">
        <w:rPr>
          <w:rFonts w:ascii="Times New Roman" w:hAnsi="Times New Roman"/>
          <w:color w:val="FF0000"/>
          <w:sz w:val="20"/>
          <w:szCs w:val="20"/>
        </w:rPr>
        <w:t>9</w:t>
      </w:r>
      <w:r w:rsidRPr="008C16CA">
        <w:rPr>
          <w:rFonts w:ascii="Times New Roman" w:hAnsi="Times New Roman"/>
          <w:color w:val="FF0000"/>
          <w:sz w:val="20"/>
          <w:szCs w:val="20"/>
        </w:rPr>
        <w:t>29)</w:t>
      </w:r>
      <w:r w:rsidRPr="004F4D81">
        <w:rPr>
          <w:rFonts w:ascii="Times New Roman" w:hAnsi="Times New Roman"/>
          <w:sz w:val="20"/>
          <w:szCs w:val="20"/>
        </w:rPr>
        <w:t>, Presidente nos períodos 1903-1907 e 1911-1915, que em seus aspectos mais importantes defendia o desenvolvimento a partir da intervenção do Estado e a criação de legislações sociais.</w:t>
      </w:r>
    </w:p>
    <w:p w:rsidR="00D934BE" w:rsidRPr="004F4D81" w:rsidRDefault="00D934BE" w:rsidP="00D934BE">
      <w:pPr>
        <w:pStyle w:val="Textodenotaderodap"/>
        <w:rPr>
          <w:lang w:val="pt-BR"/>
        </w:rPr>
      </w:pPr>
    </w:p>
  </w:footnote>
  <w:footnote w:id="3">
    <w:p w:rsidR="00D934BE" w:rsidRPr="004F4D81" w:rsidRDefault="00D934BE" w:rsidP="00D934BE">
      <w:pPr>
        <w:autoSpaceDE w:val="0"/>
        <w:autoSpaceDN w:val="0"/>
        <w:adjustRightInd w:val="0"/>
        <w:spacing w:after="0" w:line="240" w:lineRule="auto"/>
        <w:rPr>
          <w:rFonts w:ascii="Times New Roman" w:eastAsiaTheme="minorHAnsi" w:hAnsi="Times New Roman"/>
          <w:sz w:val="23"/>
          <w:szCs w:val="23"/>
        </w:rPr>
      </w:pPr>
      <w:r w:rsidRPr="004F4D81">
        <w:rPr>
          <w:rStyle w:val="Refdenotaderodap"/>
          <w:rFonts w:ascii="Times New Roman" w:hAnsi="Times New Roman"/>
        </w:rPr>
        <w:footnoteRef/>
      </w:r>
      <w:r w:rsidRPr="004F4D81">
        <w:rPr>
          <w:rFonts w:ascii="Times New Roman" w:hAnsi="Times New Roman"/>
        </w:rPr>
        <w:t xml:space="preserve"> </w:t>
      </w:r>
      <w:r w:rsidRPr="004F4D81">
        <w:rPr>
          <w:rFonts w:ascii="Times New Roman" w:eastAsia="Times New Roman" w:hAnsi="Times New Roman"/>
          <w:sz w:val="20"/>
          <w:szCs w:val="20"/>
          <w:lang w:eastAsia="pt-BR"/>
        </w:rPr>
        <w:t>No primeiro governo da FA existiu uma “coabitação” entre o governo nacional, a cargo do Partido Nacional e o governo de Montevidéu da FA, que foi marcada pelos altos índices de conflitos e bloqueios por parte do governo nacional</w:t>
      </w:r>
      <w:proofErr w:type="gramStart"/>
      <w:r w:rsidRPr="004F4D81">
        <w:rPr>
          <w:rFonts w:ascii="Times New Roman" w:eastAsia="Times New Roman" w:hAnsi="Times New Roman"/>
          <w:sz w:val="20"/>
          <w:szCs w:val="20"/>
          <w:lang w:eastAsia="pt-BR"/>
        </w:rPr>
        <w:t xml:space="preserve">  </w:t>
      </w:r>
      <w:proofErr w:type="gramEnd"/>
      <w:r w:rsidRPr="004F4D81">
        <w:rPr>
          <w:rFonts w:ascii="Times New Roman" w:eastAsia="Times New Roman" w:hAnsi="Times New Roman"/>
          <w:sz w:val="20"/>
          <w:szCs w:val="20"/>
          <w:lang w:eastAsia="pt-BR"/>
        </w:rPr>
        <w:t xml:space="preserve">ao governo departamental </w:t>
      </w:r>
      <w:r w:rsidRPr="004F4D81">
        <w:rPr>
          <w:rFonts w:ascii="Times New Roman" w:eastAsiaTheme="minorHAnsi" w:hAnsi="Times New Roman"/>
          <w:sz w:val="23"/>
          <w:szCs w:val="23"/>
        </w:rPr>
        <w:t>(Moreira y Veneziano, 1995).</w:t>
      </w:r>
    </w:p>
    <w:p w:rsidR="00D934BE" w:rsidRPr="004F4D81" w:rsidRDefault="00D934BE" w:rsidP="00D934BE">
      <w:pPr>
        <w:spacing w:line="240" w:lineRule="auto"/>
        <w:ind w:firstLine="709"/>
        <w:jc w:val="both"/>
        <w:rPr>
          <w:rFonts w:ascii="Times New Roman" w:eastAsia="Times New Roman" w:hAnsi="Times New Roman"/>
          <w:sz w:val="24"/>
          <w:szCs w:val="24"/>
          <w:lang w:eastAsia="pt-BR"/>
        </w:rPr>
      </w:pPr>
      <w:r w:rsidRPr="004F4D81">
        <w:rPr>
          <w:rFonts w:ascii="Times New Roman" w:eastAsia="Times New Roman" w:hAnsi="Times New Roman"/>
          <w:sz w:val="24"/>
          <w:szCs w:val="24"/>
          <w:lang w:eastAsia="pt-BR"/>
        </w:rPr>
        <w:t xml:space="preserve">  </w:t>
      </w:r>
    </w:p>
    <w:p w:rsidR="00D934BE" w:rsidRPr="004F4D81" w:rsidRDefault="00D934BE" w:rsidP="00D934BE">
      <w:pPr>
        <w:pStyle w:val="Textodenotaderodap"/>
        <w:rPr>
          <w:lang w:val="pt-B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2FD"/>
    <w:multiLevelType w:val="hybridMultilevel"/>
    <w:tmpl w:val="D20809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2F6F04"/>
    <w:multiLevelType w:val="hybridMultilevel"/>
    <w:tmpl w:val="9CD2CE2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BE"/>
    <w:rsid w:val="00023E42"/>
    <w:rsid w:val="00026211"/>
    <w:rsid w:val="00056560"/>
    <w:rsid w:val="00142FCC"/>
    <w:rsid w:val="0019753B"/>
    <w:rsid w:val="00256660"/>
    <w:rsid w:val="00325B10"/>
    <w:rsid w:val="00360AD2"/>
    <w:rsid w:val="00371A36"/>
    <w:rsid w:val="0053438A"/>
    <w:rsid w:val="00534A45"/>
    <w:rsid w:val="00541319"/>
    <w:rsid w:val="00563BFC"/>
    <w:rsid w:val="005A7E43"/>
    <w:rsid w:val="00643275"/>
    <w:rsid w:val="006904A3"/>
    <w:rsid w:val="00696C5A"/>
    <w:rsid w:val="007159CA"/>
    <w:rsid w:val="0082388F"/>
    <w:rsid w:val="00852831"/>
    <w:rsid w:val="008676F3"/>
    <w:rsid w:val="008841B1"/>
    <w:rsid w:val="008C16CA"/>
    <w:rsid w:val="008C40EB"/>
    <w:rsid w:val="00902758"/>
    <w:rsid w:val="00A16F40"/>
    <w:rsid w:val="00B25032"/>
    <w:rsid w:val="00BF2C97"/>
    <w:rsid w:val="00D85F46"/>
    <w:rsid w:val="00D934BE"/>
    <w:rsid w:val="00DA6796"/>
    <w:rsid w:val="00DC01A8"/>
    <w:rsid w:val="00EA23A8"/>
    <w:rsid w:val="00F072B9"/>
    <w:rsid w:val="00F351C6"/>
    <w:rsid w:val="00FC4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BE"/>
    <w:rPr>
      <w:rFonts w:ascii="Calibri" w:eastAsia="Calibri" w:hAnsi="Calibri" w:cs="Times New Roman"/>
    </w:rPr>
  </w:style>
  <w:style w:type="paragraph" w:styleId="Ttulo2">
    <w:name w:val="heading 2"/>
    <w:basedOn w:val="Normal"/>
    <w:next w:val="Normal"/>
    <w:link w:val="Ttulo2Char"/>
    <w:uiPriority w:val="9"/>
    <w:unhideWhenUsed/>
    <w:qFormat/>
    <w:rsid w:val="00D934B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D934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34BE"/>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D934BE"/>
    <w:rPr>
      <w:rFonts w:asciiTheme="majorHAnsi" w:eastAsiaTheme="majorEastAsia" w:hAnsiTheme="majorHAnsi" w:cstheme="majorBidi"/>
      <w:b/>
      <w:bCs/>
      <w:color w:val="4F81BD" w:themeColor="accent1"/>
    </w:rPr>
  </w:style>
  <w:style w:type="paragraph" w:styleId="Recuodecorpodetexto">
    <w:name w:val="Body Text Indent"/>
    <w:basedOn w:val="Normal"/>
    <w:link w:val="RecuodecorpodetextoChar"/>
    <w:uiPriority w:val="99"/>
    <w:rsid w:val="00D934BE"/>
    <w:pPr>
      <w:autoSpaceDE w:val="0"/>
      <w:autoSpaceDN w:val="0"/>
      <w:adjustRightInd w:val="0"/>
      <w:spacing w:after="0" w:line="360" w:lineRule="auto"/>
      <w:ind w:firstLine="708"/>
      <w:jc w:val="both"/>
    </w:pPr>
    <w:rPr>
      <w:rFonts w:ascii="Arial" w:eastAsia="Times New Roman" w:hAnsi="Arial"/>
      <w:sz w:val="24"/>
      <w:szCs w:val="24"/>
      <w:lang w:eastAsia="pt-BR"/>
    </w:rPr>
  </w:style>
  <w:style w:type="character" w:customStyle="1" w:styleId="RecuodecorpodetextoChar">
    <w:name w:val="Recuo de corpo de texto Char"/>
    <w:basedOn w:val="Fontepargpadro"/>
    <w:link w:val="Recuodecorpodetexto"/>
    <w:uiPriority w:val="99"/>
    <w:rsid w:val="00D934BE"/>
    <w:rPr>
      <w:rFonts w:ascii="Arial" w:eastAsia="Times New Roman" w:hAnsi="Arial" w:cs="Times New Roman"/>
      <w:sz w:val="24"/>
      <w:szCs w:val="24"/>
      <w:lang w:eastAsia="pt-BR"/>
    </w:rPr>
  </w:style>
  <w:style w:type="paragraph" w:styleId="Textodenotaderodap">
    <w:name w:val="footnote text"/>
    <w:basedOn w:val="Normal"/>
    <w:link w:val="TextodenotaderodapChar"/>
    <w:uiPriority w:val="99"/>
    <w:semiHidden/>
    <w:rsid w:val="00D934BE"/>
    <w:pPr>
      <w:spacing w:after="0" w:line="240" w:lineRule="auto"/>
    </w:pPr>
    <w:rPr>
      <w:rFonts w:ascii="Times New Roman" w:eastAsia="Times New Roman" w:hAnsi="Times New Roman"/>
      <w:sz w:val="20"/>
      <w:szCs w:val="20"/>
      <w:lang w:val="es-ES" w:eastAsia="es-ES"/>
    </w:rPr>
  </w:style>
  <w:style w:type="character" w:customStyle="1" w:styleId="TextodenotaderodapChar">
    <w:name w:val="Texto de nota de rodapé Char"/>
    <w:basedOn w:val="Fontepargpadro"/>
    <w:link w:val="Textodenotaderodap"/>
    <w:uiPriority w:val="99"/>
    <w:semiHidden/>
    <w:rsid w:val="00D934BE"/>
    <w:rPr>
      <w:rFonts w:ascii="Times New Roman" w:eastAsia="Times New Roman" w:hAnsi="Times New Roman" w:cs="Times New Roman"/>
      <w:sz w:val="20"/>
      <w:szCs w:val="20"/>
      <w:lang w:val="es-ES" w:eastAsia="es-ES"/>
    </w:rPr>
  </w:style>
  <w:style w:type="character" w:styleId="Refdenotaderodap">
    <w:name w:val="footnote reference"/>
    <w:semiHidden/>
    <w:rsid w:val="00D934BE"/>
    <w:rPr>
      <w:vertAlign w:val="superscript"/>
    </w:rPr>
  </w:style>
  <w:style w:type="paragraph" w:styleId="PargrafodaLista">
    <w:name w:val="List Paragraph"/>
    <w:basedOn w:val="Normal"/>
    <w:uiPriority w:val="34"/>
    <w:qFormat/>
    <w:rsid w:val="00D934BE"/>
    <w:pPr>
      <w:ind w:left="720"/>
      <w:contextualSpacing/>
    </w:pPr>
  </w:style>
  <w:style w:type="character" w:customStyle="1" w:styleId="apple-converted-space">
    <w:name w:val="apple-converted-space"/>
    <w:basedOn w:val="Fontepargpadro"/>
    <w:rsid w:val="00D934BE"/>
  </w:style>
  <w:style w:type="character" w:styleId="nfase">
    <w:name w:val="Emphasis"/>
    <w:uiPriority w:val="20"/>
    <w:qFormat/>
    <w:rsid w:val="00D934BE"/>
    <w:rPr>
      <w:i/>
      <w:iCs/>
    </w:rPr>
  </w:style>
  <w:style w:type="table" w:styleId="Tabelacomgrade">
    <w:name w:val="Table Grid"/>
    <w:basedOn w:val="Tabelanormal"/>
    <w:uiPriority w:val="59"/>
    <w:rsid w:val="00D9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D934BE"/>
    <w:rPr>
      <w:rFonts w:cs="ITC Officina Sans Std Book"/>
      <w:color w:val="000000"/>
      <w:sz w:val="14"/>
      <w:szCs w:val="14"/>
    </w:rPr>
  </w:style>
  <w:style w:type="paragraph" w:styleId="Legenda">
    <w:name w:val="caption"/>
    <w:basedOn w:val="Normal"/>
    <w:next w:val="Normal"/>
    <w:uiPriority w:val="35"/>
    <w:unhideWhenUsed/>
    <w:qFormat/>
    <w:rsid w:val="00F072B9"/>
    <w:pPr>
      <w:spacing w:line="240" w:lineRule="auto"/>
    </w:pPr>
    <w:rPr>
      <w:b/>
      <w:bCs/>
      <w:color w:val="4F81BD" w:themeColor="accent1"/>
      <w:sz w:val="18"/>
      <w:szCs w:val="18"/>
    </w:rPr>
  </w:style>
  <w:style w:type="table" w:customStyle="1" w:styleId="Tabelacomgrade1">
    <w:name w:val="Tabela com grade1"/>
    <w:basedOn w:val="Tabelanormal"/>
    <w:next w:val="Tabelacomgrade"/>
    <w:uiPriority w:val="59"/>
    <w:rsid w:val="00142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BE"/>
    <w:rPr>
      <w:rFonts w:ascii="Calibri" w:eastAsia="Calibri" w:hAnsi="Calibri" w:cs="Times New Roman"/>
    </w:rPr>
  </w:style>
  <w:style w:type="paragraph" w:styleId="Ttulo2">
    <w:name w:val="heading 2"/>
    <w:basedOn w:val="Normal"/>
    <w:next w:val="Normal"/>
    <w:link w:val="Ttulo2Char"/>
    <w:uiPriority w:val="9"/>
    <w:unhideWhenUsed/>
    <w:qFormat/>
    <w:rsid w:val="00D934BE"/>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unhideWhenUsed/>
    <w:qFormat/>
    <w:rsid w:val="00D934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34BE"/>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rsid w:val="00D934BE"/>
    <w:rPr>
      <w:rFonts w:asciiTheme="majorHAnsi" w:eastAsiaTheme="majorEastAsia" w:hAnsiTheme="majorHAnsi" w:cstheme="majorBidi"/>
      <w:b/>
      <w:bCs/>
      <w:color w:val="4F81BD" w:themeColor="accent1"/>
    </w:rPr>
  </w:style>
  <w:style w:type="paragraph" w:styleId="Recuodecorpodetexto">
    <w:name w:val="Body Text Indent"/>
    <w:basedOn w:val="Normal"/>
    <w:link w:val="RecuodecorpodetextoChar"/>
    <w:uiPriority w:val="99"/>
    <w:rsid w:val="00D934BE"/>
    <w:pPr>
      <w:autoSpaceDE w:val="0"/>
      <w:autoSpaceDN w:val="0"/>
      <w:adjustRightInd w:val="0"/>
      <w:spacing w:after="0" w:line="360" w:lineRule="auto"/>
      <w:ind w:firstLine="708"/>
      <w:jc w:val="both"/>
    </w:pPr>
    <w:rPr>
      <w:rFonts w:ascii="Arial" w:eastAsia="Times New Roman" w:hAnsi="Arial"/>
      <w:sz w:val="24"/>
      <w:szCs w:val="24"/>
      <w:lang w:eastAsia="pt-BR"/>
    </w:rPr>
  </w:style>
  <w:style w:type="character" w:customStyle="1" w:styleId="RecuodecorpodetextoChar">
    <w:name w:val="Recuo de corpo de texto Char"/>
    <w:basedOn w:val="Fontepargpadro"/>
    <w:link w:val="Recuodecorpodetexto"/>
    <w:uiPriority w:val="99"/>
    <w:rsid w:val="00D934BE"/>
    <w:rPr>
      <w:rFonts w:ascii="Arial" w:eastAsia="Times New Roman" w:hAnsi="Arial" w:cs="Times New Roman"/>
      <w:sz w:val="24"/>
      <w:szCs w:val="24"/>
      <w:lang w:eastAsia="pt-BR"/>
    </w:rPr>
  </w:style>
  <w:style w:type="paragraph" w:styleId="Textodenotaderodap">
    <w:name w:val="footnote text"/>
    <w:basedOn w:val="Normal"/>
    <w:link w:val="TextodenotaderodapChar"/>
    <w:uiPriority w:val="99"/>
    <w:semiHidden/>
    <w:rsid w:val="00D934BE"/>
    <w:pPr>
      <w:spacing w:after="0" w:line="240" w:lineRule="auto"/>
    </w:pPr>
    <w:rPr>
      <w:rFonts w:ascii="Times New Roman" w:eastAsia="Times New Roman" w:hAnsi="Times New Roman"/>
      <w:sz w:val="20"/>
      <w:szCs w:val="20"/>
      <w:lang w:val="es-ES" w:eastAsia="es-ES"/>
    </w:rPr>
  </w:style>
  <w:style w:type="character" w:customStyle="1" w:styleId="TextodenotaderodapChar">
    <w:name w:val="Texto de nota de rodapé Char"/>
    <w:basedOn w:val="Fontepargpadro"/>
    <w:link w:val="Textodenotaderodap"/>
    <w:uiPriority w:val="99"/>
    <w:semiHidden/>
    <w:rsid w:val="00D934BE"/>
    <w:rPr>
      <w:rFonts w:ascii="Times New Roman" w:eastAsia="Times New Roman" w:hAnsi="Times New Roman" w:cs="Times New Roman"/>
      <w:sz w:val="20"/>
      <w:szCs w:val="20"/>
      <w:lang w:val="es-ES" w:eastAsia="es-ES"/>
    </w:rPr>
  </w:style>
  <w:style w:type="character" w:styleId="Refdenotaderodap">
    <w:name w:val="footnote reference"/>
    <w:semiHidden/>
    <w:rsid w:val="00D934BE"/>
    <w:rPr>
      <w:vertAlign w:val="superscript"/>
    </w:rPr>
  </w:style>
  <w:style w:type="paragraph" w:styleId="PargrafodaLista">
    <w:name w:val="List Paragraph"/>
    <w:basedOn w:val="Normal"/>
    <w:uiPriority w:val="34"/>
    <w:qFormat/>
    <w:rsid w:val="00D934BE"/>
    <w:pPr>
      <w:ind w:left="720"/>
      <w:contextualSpacing/>
    </w:pPr>
  </w:style>
  <w:style w:type="character" w:customStyle="1" w:styleId="apple-converted-space">
    <w:name w:val="apple-converted-space"/>
    <w:basedOn w:val="Fontepargpadro"/>
    <w:rsid w:val="00D934BE"/>
  </w:style>
  <w:style w:type="character" w:styleId="nfase">
    <w:name w:val="Emphasis"/>
    <w:uiPriority w:val="20"/>
    <w:qFormat/>
    <w:rsid w:val="00D934BE"/>
    <w:rPr>
      <w:i/>
      <w:iCs/>
    </w:rPr>
  </w:style>
  <w:style w:type="table" w:styleId="Tabelacomgrade">
    <w:name w:val="Table Grid"/>
    <w:basedOn w:val="Tabelanormal"/>
    <w:uiPriority w:val="59"/>
    <w:rsid w:val="00D9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D934BE"/>
    <w:rPr>
      <w:rFonts w:cs="ITC Officina Sans Std Book"/>
      <w:color w:val="000000"/>
      <w:sz w:val="14"/>
      <w:szCs w:val="14"/>
    </w:rPr>
  </w:style>
  <w:style w:type="paragraph" w:styleId="Legenda">
    <w:name w:val="caption"/>
    <w:basedOn w:val="Normal"/>
    <w:next w:val="Normal"/>
    <w:uiPriority w:val="35"/>
    <w:unhideWhenUsed/>
    <w:qFormat/>
    <w:rsid w:val="00F072B9"/>
    <w:pPr>
      <w:spacing w:line="240" w:lineRule="auto"/>
    </w:pPr>
    <w:rPr>
      <w:b/>
      <w:bCs/>
      <w:color w:val="4F81BD" w:themeColor="accent1"/>
      <w:sz w:val="18"/>
      <w:szCs w:val="18"/>
    </w:rPr>
  </w:style>
  <w:style w:type="table" w:customStyle="1" w:styleId="Tabelacomgrade1">
    <w:name w:val="Tabela com grade1"/>
    <w:basedOn w:val="Tabelanormal"/>
    <w:next w:val="Tabelacomgrade"/>
    <w:uiPriority w:val="59"/>
    <w:rsid w:val="00142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5405</Words>
  <Characters>29190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Universidade Federal de Santa Maria</Company>
  <LinksUpToDate>false</LinksUpToDate>
  <CharactersWithSpaces>34526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Alejandro AJLS. Schwarzkopf</cp:lastModifiedBy>
  <cp:revision>2</cp:revision>
  <dcterms:created xsi:type="dcterms:W3CDTF">2015-09-11T19:30:00Z</dcterms:created>
  <dcterms:modified xsi:type="dcterms:W3CDTF">2015-09-11T19:30:00Z</dcterms:modified>
</cp:coreProperties>
</file>