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A6ACD" w14:textId="4E4FB456" w:rsidR="009B76AC" w:rsidRPr="00A72BE7" w:rsidRDefault="009B76AC" w:rsidP="00A72BE7">
      <w:pPr>
        <w:spacing w:after="0" w:line="360" w:lineRule="auto"/>
        <w:jc w:val="right"/>
        <w:rPr>
          <w:rFonts w:ascii="Times New Roman" w:hAnsi="Times New Roman"/>
          <w:b/>
          <w:sz w:val="28"/>
          <w:szCs w:val="28"/>
          <w:lang w:val="pt-BR"/>
        </w:rPr>
      </w:pPr>
      <w:bookmarkStart w:id="0" w:name="_GoBack"/>
      <w:bookmarkEnd w:id="0"/>
      <w:r w:rsidRPr="00A72BE7">
        <w:rPr>
          <w:rFonts w:ascii="Times New Roman" w:hAnsi="Times New Roman"/>
          <w:b/>
          <w:sz w:val="28"/>
          <w:szCs w:val="28"/>
          <w:lang w:val="pt-BR"/>
        </w:rPr>
        <w:t>D</w:t>
      </w:r>
      <w:r w:rsidR="009908CB" w:rsidRPr="00810943">
        <w:rPr>
          <w:rFonts w:ascii="Times New Roman" w:hAnsi="Times New Roman"/>
          <w:b/>
          <w:sz w:val="28"/>
          <w:szCs w:val="28"/>
          <w:lang w:val="pt-BR"/>
        </w:rPr>
        <w:t xml:space="preserve">ESEMPENHO ACADÊMICO DOS ESTUDANTES DA </w:t>
      </w:r>
      <w:r w:rsidRPr="00A72BE7">
        <w:rPr>
          <w:rFonts w:ascii="Times New Roman" w:hAnsi="Times New Roman"/>
          <w:b/>
          <w:sz w:val="28"/>
          <w:szCs w:val="28"/>
          <w:lang w:val="pt-BR"/>
        </w:rPr>
        <w:t>UFMG:</w:t>
      </w:r>
      <w:r w:rsidR="00AF6BCA" w:rsidRPr="00A72BE7">
        <w:rPr>
          <w:rFonts w:ascii="Times New Roman" w:hAnsi="Times New Roman"/>
          <w:b/>
          <w:sz w:val="28"/>
          <w:szCs w:val="28"/>
          <w:lang w:val="pt-BR"/>
        </w:rPr>
        <w:t xml:space="preserve"> </w:t>
      </w:r>
      <w:r w:rsidR="009908CB" w:rsidRPr="00810943">
        <w:rPr>
          <w:rFonts w:ascii="Times New Roman" w:hAnsi="Times New Roman"/>
          <w:b/>
          <w:sz w:val="28"/>
          <w:szCs w:val="28"/>
          <w:lang w:val="pt-BR"/>
        </w:rPr>
        <w:t xml:space="preserve">UMA </w:t>
      </w:r>
      <w:r w:rsidR="00777A55" w:rsidRPr="00810943">
        <w:rPr>
          <w:rFonts w:ascii="Times New Roman" w:hAnsi="Times New Roman"/>
          <w:b/>
          <w:sz w:val="28"/>
          <w:szCs w:val="28"/>
          <w:lang w:val="pt-BR"/>
        </w:rPr>
        <w:t>ANÁLISE</w:t>
      </w:r>
      <w:r w:rsidR="009908CB" w:rsidRPr="00810943">
        <w:rPr>
          <w:rFonts w:ascii="Times New Roman" w:hAnsi="Times New Roman"/>
          <w:b/>
          <w:sz w:val="28"/>
          <w:szCs w:val="28"/>
          <w:lang w:val="pt-BR"/>
        </w:rPr>
        <w:t xml:space="preserve"> DA POLÍTICA DE BÔNUS SOCIORRACIAL</w:t>
      </w:r>
    </w:p>
    <w:p w14:paraId="0FA026E6" w14:textId="77777777" w:rsidR="009B76AC" w:rsidRPr="00810943" w:rsidRDefault="009B76AC" w:rsidP="00642CB0">
      <w:pPr>
        <w:spacing w:after="0" w:line="360" w:lineRule="auto"/>
        <w:jc w:val="both"/>
        <w:rPr>
          <w:rFonts w:ascii="Times New Roman" w:hAnsi="Times New Roman"/>
          <w:sz w:val="24"/>
          <w:szCs w:val="24"/>
          <w:lang w:val="pt-BR"/>
        </w:rPr>
      </w:pPr>
    </w:p>
    <w:p w14:paraId="241879CB" w14:textId="4B1D98CA" w:rsidR="005A4117" w:rsidRPr="00810943" w:rsidRDefault="009B76AC" w:rsidP="00642CB0">
      <w:pPr>
        <w:spacing w:after="0" w:line="360" w:lineRule="auto"/>
        <w:jc w:val="both"/>
        <w:rPr>
          <w:rFonts w:ascii="Times New Roman" w:hAnsi="Times New Roman"/>
          <w:sz w:val="24"/>
          <w:szCs w:val="24"/>
          <w:lang w:val="pt-BR"/>
        </w:rPr>
      </w:pPr>
      <w:r w:rsidRPr="00810943">
        <w:rPr>
          <w:rFonts w:ascii="Times New Roman" w:hAnsi="Times New Roman"/>
          <w:b/>
          <w:sz w:val="24"/>
          <w:szCs w:val="24"/>
          <w:lang w:val="pt-BR"/>
        </w:rPr>
        <w:t>Resumo</w:t>
      </w:r>
      <w:r w:rsidR="008A0F09" w:rsidRPr="00810943">
        <w:rPr>
          <w:rFonts w:ascii="Times New Roman" w:hAnsi="Times New Roman"/>
          <w:b/>
          <w:sz w:val="24"/>
          <w:szCs w:val="24"/>
          <w:lang w:val="pt-BR"/>
        </w:rPr>
        <w:t>:</w:t>
      </w:r>
      <w:r w:rsidR="008A0F09"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Este trabalho faz uma análise do </w:t>
      </w:r>
      <w:r w:rsidR="002772DC" w:rsidRPr="00810943">
        <w:rPr>
          <w:rFonts w:ascii="Times New Roman" w:hAnsi="Times New Roman"/>
          <w:sz w:val="24"/>
          <w:szCs w:val="24"/>
          <w:lang w:val="pt-BR"/>
        </w:rPr>
        <w:t xml:space="preserve">desempenho </w:t>
      </w:r>
      <w:r w:rsidR="00296A9A" w:rsidRPr="00810943">
        <w:rPr>
          <w:rFonts w:ascii="Times New Roman" w:hAnsi="Times New Roman"/>
          <w:sz w:val="24"/>
          <w:szCs w:val="24"/>
          <w:lang w:val="pt-BR"/>
        </w:rPr>
        <w:t xml:space="preserve">acadêmico </w:t>
      </w:r>
      <w:r w:rsidRPr="00810943">
        <w:rPr>
          <w:rFonts w:ascii="Times New Roman" w:hAnsi="Times New Roman"/>
          <w:sz w:val="24"/>
          <w:szCs w:val="24"/>
          <w:lang w:val="pt-BR"/>
        </w:rPr>
        <w:t xml:space="preserve">de estudantes da Universidade Federal de Minas Gerais (UFMG) com o objetivo </w:t>
      </w:r>
      <w:r w:rsidR="005B78E1" w:rsidRPr="00810943">
        <w:rPr>
          <w:rFonts w:ascii="Times New Roman" w:hAnsi="Times New Roman"/>
          <w:sz w:val="24"/>
          <w:szCs w:val="24"/>
          <w:lang w:val="pt-BR"/>
        </w:rPr>
        <w:t xml:space="preserve">principal </w:t>
      </w:r>
      <w:r w:rsidRPr="00810943">
        <w:rPr>
          <w:rFonts w:ascii="Times New Roman" w:hAnsi="Times New Roman"/>
          <w:sz w:val="24"/>
          <w:szCs w:val="24"/>
          <w:lang w:val="pt-BR"/>
        </w:rPr>
        <w:t>de verificar se há diferença</w:t>
      </w:r>
      <w:r w:rsidR="002772DC" w:rsidRPr="00810943">
        <w:rPr>
          <w:rFonts w:ascii="Times New Roman" w:hAnsi="Times New Roman"/>
          <w:sz w:val="24"/>
          <w:szCs w:val="24"/>
          <w:lang w:val="pt-BR"/>
        </w:rPr>
        <w:t>s</w:t>
      </w:r>
      <w:r w:rsidRPr="00810943">
        <w:rPr>
          <w:rFonts w:ascii="Times New Roman" w:hAnsi="Times New Roman"/>
          <w:sz w:val="24"/>
          <w:szCs w:val="24"/>
          <w:lang w:val="pt-BR"/>
        </w:rPr>
        <w:t xml:space="preserve"> </w:t>
      </w:r>
      <w:r w:rsidR="009F770B" w:rsidRPr="00810943">
        <w:rPr>
          <w:rFonts w:ascii="Times New Roman" w:hAnsi="Times New Roman"/>
          <w:sz w:val="24"/>
          <w:szCs w:val="24"/>
          <w:lang w:val="pt-BR"/>
        </w:rPr>
        <w:t xml:space="preserve">de desempenho </w:t>
      </w:r>
      <w:r w:rsidR="005B78E1" w:rsidRPr="00810943">
        <w:rPr>
          <w:rFonts w:ascii="Times New Roman" w:hAnsi="Times New Roman"/>
          <w:sz w:val="24"/>
          <w:szCs w:val="24"/>
          <w:lang w:val="pt-BR"/>
        </w:rPr>
        <w:t xml:space="preserve">significativas </w:t>
      </w:r>
      <w:r w:rsidRPr="00810943">
        <w:rPr>
          <w:rFonts w:ascii="Times New Roman" w:hAnsi="Times New Roman"/>
          <w:sz w:val="24"/>
          <w:szCs w:val="24"/>
          <w:lang w:val="pt-BR"/>
        </w:rPr>
        <w:t xml:space="preserve">entre estudantes que receberam e não receberam o bônus </w:t>
      </w:r>
      <w:proofErr w:type="spellStart"/>
      <w:r w:rsidRPr="00810943">
        <w:rPr>
          <w:rFonts w:ascii="Times New Roman" w:hAnsi="Times New Roman"/>
          <w:sz w:val="24"/>
          <w:szCs w:val="24"/>
          <w:lang w:val="pt-BR"/>
        </w:rPr>
        <w:t>sociorracial</w:t>
      </w:r>
      <w:proofErr w:type="spellEnd"/>
      <w:r w:rsidRPr="00810943">
        <w:rPr>
          <w:rFonts w:ascii="Times New Roman" w:hAnsi="Times New Roman"/>
          <w:sz w:val="24"/>
          <w:szCs w:val="24"/>
          <w:lang w:val="pt-BR"/>
        </w:rPr>
        <w:t xml:space="preserve"> no vestibular da instituição</w:t>
      </w:r>
      <w:r w:rsidR="009F770B" w:rsidRPr="00810943">
        <w:rPr>
          <w:rFonts w:ascii="Times New Roman" w:hAnsi="Times New Roman"/>
          <w:sz w:val="24"/>
          <w:szCs w:val="24"/>
          <w:lang w:val="pt-BR"/>
        </w:rPr>
        <w:t xml:space="preserve"> em 2009 e 2010</w:t>
      </w:r>
      <w:r w:rsidR="002772DC" w:rsidRPr="00810943">
        <w:rPr>
          <w:rFonts w:ascii="Times New Roman" w:hAnsi="Times New Roman"/>
          <w:sz w:val="24"/>
          <w:szCs w:val="24"/>
          <w:lang w:val="pt-BR"/>
        </w:rPr>
        <w:t xml:space="preserve">. </w:t>
      </w:r>
      <w:r w:rsidR="009F770B" w:rsidRPr="00810943">
        <w:rPr>
          <w:rFonts w:ascii="Times New Roman" w:hAnsi="Times New Roman"/>
          <w:sz w:val="24"/>
          <w:szCs w:val="24"/>
          <w:lang w:val="pt-BR"/>
        </w:rPr>
        <w:t xml:space="preserve">O banco de dados com informações socioeconômicas </w:t>
      </w:r>
      <w:r w:rsidR="001A1BAF" w:rsidRPr="00810943">
        <w:rPr>
          <w:rFonts w:ascii="Times New Roman" w:hAnsi="Times New Roman"/>
          <w:sz w:val="24"/>
          <w:szCs w:val="24"/>
          <w:lang w:val="pt-BR"/>
        </w:rPr>
        <w:t xml:space="preserve">dos estudantes </w:t>
      </w:r>
      <w:r w:rsidR="009F770B" w:rsidRPr="00810943">
        <w:rPr>
          <w:rFonts w:ascii="Times New Roman" w:hAnsi="Times New Roman"/>
          <w:sz w:val="24"/>
          <w:szCs w:val="24"/>
          <w:lang w:val="pt-BR"/>
        </w:rPr>
        <w:t>é proveniente d</w:t>
      </w:r>
      <w:r w:rsidR="00C25447" w:rsidRPr="00810943">
        <w:rPr>
          <w:rFonts w:ascii="Times New Roman" w:hAnsi="Times New Roman"/>
          <w:sz w:val="24"/>
          <w:szCs w:val="24"/>
          <w:lang w:val="pt-BR"/>
        </w:rPr>
        <w:t>a Comissão Permanente do Vestibular (COPEVE) da UFMG.</w:t>
      </w:r>
      <w:r w:rsidR="009F770B" w:rsidRPr="00810943">
        <w:rPr>
          <w:rFonts w:ascii="Times New Roman" w:hAnsi="Times New Roman"/>
          <w:sz w:val="24"/>
          <w:szCs w:val="24"/>
          <w:lang w:val="pt-BR"/>
        </w:rPr>
        <w:t xml:space="preserve"> O banco de dados com </w:t>
      </w:r>
      <w:r w:rsidR="00C25447" w:rsidRPr="00810943">
        <w:rPr>
          <w:rFonts w:ascii="Times New Roman" w:hAnsi="Times New Roman"/>
          <w:sz w:val="24"/>
          <w:szCs w:val="24"/>
          <w:lang w:val="pt-BR"/>
        </w:rPr>
        <w:t xml:space="preserve">informações sobre </w:t>
      </w:r>
      <w:r w:rsidR="009F770B" w:rsidRPr="00810943">
        <w:rPr>
          <w:rFonts w:ascii="Times New Roman" w:hAnsi="Times New Roman"/>
          <w:sz w:val="24"/>
          <w:szCs w:val="24"/>
          <w:lang w:val="pt-BR"/>
        </w:rPr>
        <w:t xml:space="preserve">desempenho acadêmico dos estudantes </w:t>
      </w:r>
      <w:r w:rsidR="00C25447" w:rsidRPr="00810943">
        <w:rPr>
          <w:rFonts w:ascii="Times New Roman" w:hAnsi="Times New Roman"/>
          <w:sz w:val="24"/>
          <w:szCs w:val="24"/>
          <w:lang w:val="pt-BR"/>
        </w:rPr>
        <w:t xml:space="preserve">foi disponibilizado pelo Departamento de Registro e Controle Acadêmico (DRCA) da universidade. Estes dados foram agregados para a realização deste estudo. </w:t>
      </w:r>
      <w:r w:rsidRPr="00810943">
        <w:rPr>
          <w:rFonts w:ascii="Times New Roman" w:hAnsi="Times New Roman"/>
          <w:bCs/>
          <w:sz w:val="24"/>
          <w:szCs w:val="24"/>
          <w:lang w:val="pt-BR"/>
        </w:rPr>
        <w:t xml:space="preserve">Os resultados sugerem que o </w:t>
      </w:r>
      <w:r w:rsidR="002772DC" w:rsidRPr="00810943">
        <w:rPr>
          <w:rFonts w:ascii="Times New Roman" w:hAnsi="Times New Roman"/>
          <w:bCs/>
          <w:sz w:val="24"/>
          <w:szCs w:val="24"/>
          <w:lang w:val="pt-BR"/>
        </w:rPr>
        <w:t xml:space="preserve">desempenho escolar </w:t>
      </w:r>
      <w:r w:rsidRPr="00810943">
        <w:rPr>
          <w:rFonts w:ascii="Times New Roman" w:hAnsi="Times New Roman"/>
          <w:bCs/>
          <w:sz w:val="24"/>
          <w:szCs w:val="24"/>
          <w:lang w:val="pt-BR"/>
        </w:rPr>
        <w:t xml:space="preserve">entre </w:t>
      </w:r>
      <w:proofErr w:type="spellStart"/>
      <w:r w:rsidRPr="00810943">
        <w:rPr>
          <w:rFonts w:ascii="Times New Roman" w:hAnsi="Times New Roman"/>
          <w:bCs/>
          <w:sz w:val="24"/>
          <w:szCs w:val="24"/>
          <w:lang w:val="pt-BR"/>
        </w:rPr>
        <w:t>bonistas</w:t>
      </w:r>
      <w:proofErr w:type="spellEnd"/>
      <w:r w:rsidRPr="00810943">
        <w:rPr>
          <w:rFonts w:ascii="Times New Roman" w:hAnsi="Times New Roman"/>
          <w:bCs/>
          <w:sz w:val="24"/>
          <w:szCs w:val="24"/>
          <w:lang w:val="pt-BR"/>
        </w:rPr>
        <w:t xml:space="preserve"> e não </w:t>
      </w:r>
      <w:proofErr w:type="spellStart"/>
      <w:r w:rsidRPr="00810943">
        <w:rPr>
          <w:rFonts w:ascii="Times New Roman" w:hAnsi="Times New Roman"/>
          <w:bCs/>
          <w:sz w:val="24"/>
          <w:szCs w:val="24"/>
          <w:lang w:val="pt-BR"/>
        </w:rPr>
        <w:t>bonistas</w:t>
      </w:r>
      <w:proofErr w:type="spellEnd"/>
      <w:r w:rsidRPr="00810943">
        <w:rPr>
          <w:rFonts w:ascii="Times New Roman" w:hAnsi="Times New Roman"/>
          <w:bCs/>
          <w:sz w:val="24"/>
          <w:szCs w:val="24"/>
          <w:lang w:val="pt-BR"/>
        </w:rPr>
        <w:t xml:space="preserve"> </w:t>
      </w:r>
      <w:r w:rsidR="005B78E1" w:rsidRPr="00810943">
        <w:rPr>
          <w:rFonts w:ascii="Times New Roman" w:hAnsi="Times New Roman"/>
          <w:bCs/>
          <w:sz w:val="24"/>
          <w:szCs w:val="24"/>
          <w:lang w:val="pt-BR"/>
        </w:rPr>
        <w:t xml:space="preserve">é similar </w:t>
      </w:r>
      <w:r w:rsidRPr="00810943">
        <w:rPr>
          <w:rFonts w:ascii="Times New Roman" w:hAnsi="Times New Roman"/>
          <w:bCs/>
          <w:sz w:val="24"/>
          <w:szCs w:val="24"/>
          <w:lang w:val="pt-BR"/>
        </w:rPr>
        <w:t xml:space="preserve">na </w:t>
      </w:r>
      <w:r w:rsidR="002772DC" w:rsidRPr="00810943">
        <w:rPr>
          <w:rFonts w:ascii="Times New Roman" w:hAnsi="Times New Roman"/>
          <w:bCs/>
          <w:sz w:val="24"/>
          <w:szCs w:val="24"/>
          <w:lang w:val="pt-BR"/>
        </w:rPr>
        <w:t xml:space="preserve">grande </w:t>
      </w:r>
      <w:r w:rsidRPr="00810943">
        <w:rPr>
          <w:rFonts w:ascii="Times New Roman" w:hAnsi="Times New Roman"/>
          <w:bCs/>
          <w:sz w:val="24"/>
          <w:szCs w:val="24"/>
          <w:lang w:val="pt-BR"/>
        </w:rPr>
        <w:t xml:space="preserve">maioria das comparações. </w:t>
      </w:r>
      <w:r w:rsidR="002772DC" w:rsidRPr="00810943">
        <w:rPr>
          <w:rFonts w:ascii="Times New Roman" w:hAnsi="Times New Roman"/>
          <w:bCs/>
          <w:sz w:val="24"/>
          <w:szCs w:val="24"/>
          <w:lang w:val="pt-BR"/>
        </w:rPr>
        <w:t xml:space="preserve">Ou seja, a política de bônus </w:t>
      </w:r>
      <w:proofErr w:type="spellStart"/>
      <w:r w:rsidR="002772DC" w:rsidRPr="00810943">
        <w:rPr>
          <w:rFonts w:ascii="Times New Roman" w:hAnsi="Times New Roman"/>
          <w:bCs/>
          <w:sz w:val="24"/>
          <w:szCs w:val="24"/>
          <w:lang w:val="pt-BR"/>
        </w:rPr>
        <w:t>sociorracial</w:t>
      </w:r>
      <w:proofErr w:type="spellEnd"/>
      <w:r w:rsidR="00296A9A" w:rsidRPr="00810943">
        <w:rPr>
          <w:rFonts w:ascii="Times New Roman" w:hAnsi="Times New Roman"/>
          <w:bCs/>
          <w:sz w:val="24"/>
          <w:szCs w:val="24"/>
          <w:lang w:val="pt-BR"/>
        </w:rPr>
        <w:t>,</w:t>
      </w:r>
      <w:r w:rsidR="002772DC" w:rsidRPr="00810943">
        <w:rPr>
          <w:rFonts w:ascii="Times New Roman" w:hAnsi="Times New Roman"/>
          <w:bCs/>
          <w:sz w:val="24"/>
          <w:szCs w:val="24"/>
          <w:lang w:val="pt-BR"/>
        </w:rPr>
        <w:t xml:space="preserve"> </w:t>
      </w:r>
      <w:r w:rsidR="00296A9A" w:rsidRPr="00810943">
        <w:rPr>
          <w:rFonts w:ascii="Times New Roman" w:hAnsi="Times New Roman"/>
          <w:bCs/>
          <w:sz w:val="24"/>
          <w:szCs w:val="24"/>
          <w:lang w:val="pt-BR"/>
        </w:rPr>
        <w:t>implementada durante alguns anos na UFMG</w:t>
      </w:r>
      <w:r w:rsidR="0011559F" w:rsidRPr="00810943">
        <w:rPr>
          <w:rFonts w:ascii="Times New Roman" w:hAnsi="Times New Roman"/>
          <w:bCs/>
          <w:sz w:val="24"/>
          <w:szCs w:val="24"/>
          <w:lang w:val="pt-BR"/>
        </w:rPr>
        <w:t>,</w:t>
      </w:r>
      <w:r w:rsidR="00296A9A" w:rsidRPr="00810943">
        <w:rPr>
          <w:rFonts w:ascii="Times New Roman" w:hAnsi="Times New Roman"/>
          <w:bCs/>
          <w:sz w:val="24"/>
          <w:szCs w:val="24"/>
          <w:lang w:val="pt-BR"/>
        </w:rPr>
        <w:t xml:space="preserve"> </w:t>
      </w:r>
      <w:r w:rsidR="002772DC" w:rsidRPr="00810943">
        <w:rPr>
          <w:rFonts w:ascii="Times New Roman" w:hAnsi="Times New Roman"/>
          <w:bCs/>
          <w:sz w:val="24"/>
          <w:szCs w:val="24"/>
          <w:lang w:val="pt-BR"/>
        </w:rPr>
        <w:t>não promove</w:t>
      </w:r>
      <w:r w:rsidR="0011559F" w:rsidRPr="00810943">
        <w:rPr>
          <w:rFonts w:ascii="Times New Roman" w:hAnsi="Times New Roman"/>
          <w:bCs/>
          <w:sz w:val="24"/>
          <w:szCs w:val="24"/>
          <w:lang w:val="pt-BR"/>
        </w:rPr>
        <w:t>u</w:t>
      </w:r>
      <w:r w:rsidR="002772DC" w:rsidRPr="00810943">
        <w:rPr>
          <w:rFonts w:ascii="Times New Roman" w:hAnsi="Times New Roman"/>
          <w:bCs/>
          <w:sz w:val="24"/>
          <w:szCs w:val="24"/>
          <w:lang w:val="pt-BR"/>
        </w:rPr>
        <w:t xml:space="preserve"> a entrada de estudante</w:t>
      </w:r>
      <w:r w:rsidR="00296A9A" w:rsidRPr="00810943">
        <w:rPr>
          <w:rFonts w:ascii="Times New Roman" w:hAnsi="Times New Roman"/>
          <w:bCs/>
          <w:sz w:val="24"/>
          <w:szCs w:val="24"/>
          <w:lang w:val="pt-BR"/>
        </w:rPr>
        <w:t>s</w:t>
      </w:r>
      <w:r w:rsidR="002772DC" w:rsidRPr="00810943">
        <w:rPr>
          <w:rFonts w:ascii="Times New Roman" w:hAnsi="Times New Roman"/>
          <w:bCs/>
          <w:sz w:val="24"/>
          <w:szCs w:val="24"/>
          <w:lang w:val="pt-BR"/>
        </w:rPr>
        <w:t xml:space="preserve"> com baixo potencial acadêmico, sendo</w:t>
      </w:r>
      <w:r w:rsidR="005B78E1" w:rsidRPr="00810943">
        <w:rPr>
          <w:rFonts w:ascii="Times New Roman" w:hAnsi="Times New Roman"/>
          <w:bCs/>
          <w:sz w:val="24"/>
          <w:szCs w:val="24"/>
          <w:lang w:val="pt-BR"/>
        </w:rPr>
        <w:t>,</w:t>
      </w:r>
      <w:r w:rsidR="00296A9A" w:rsidRPr="00810943">
        <w:rPr>
          <w:rFonts w:ascii="Times New Roman" w:hAnsi="Times New Roman"/>
          <w:bCs/>
          <w:sz w:val="24"/>
          <w:szCs w:val="24"/>
          <w:lang w:val="pt-BR"/>
        </w:rPr>
        <w:t xml:space="preserve"> portanto</w:t>
      </w:r>
      <w:r w:rsidR="005B78E1" w:rsidRPr="00810943">
        <w:rPr>
          <w:rFonts w:ascii="Times New Roman" w:hAnsi="Times New Roman"/>
          <w:bCs/>
          <w:sz w:val="24"/>
          <w:szCs w:val="24"/>
          <w:lang w:val="pt-BR"/>
        </w:rPr>
        <w:t>,</w:t>
      </w:r>
      <w:r w:rsidR="00296A9A" w:rsidRPr="00810943">
        <w:rPr>
          <w:rFonts w:ascii="Times New Roman" w:hAnsi="Times New Roman"/>
          <w:bCs/>
          <w:sz w:val="24"/>
          <w:szCs w:val="24"/>
          <w:lang w:val="pt-BR"/>
        </w:rPr>
        <w:t xml:space="preserve"> </w:t>
      </w:r>
      <w:r w:rsidR="002772DC" w:rsidRPr="00810943">
        <w:rPr>
          <w:rFonts w:ascii="Times New Roman" w:hAnsi="Times New Roman"/>
          <w:bCs/>
          <w:sz w:val="24"/>
          <w:szCs w:val="24"/>
          <w:lang w:val="pt-BR"/>
        </w:rPr>
        <w:t>uma política eficaz de inclusão social sem da</w:t>
      </w:r>
      <w:r w:rsidR="005B78E1" w:rsidRPr="00810943">
        <w:rPr>
          <w:rFonts w:ascii="Times New Roman" w:hAnsi="Times New Roman"/>
          <w:bCs/>
          <w:sz w:val="24"/>
          <w:szCs w:val="24"/>
          <w:lang w:val="pt-BR"/>
        </w:rPr>
        <w:t>n</w:t>
      </w:r>
      <w:r w:rsidR="002772DC" w:rsidRPr="00810943">
        <w:rPr>
          <w:rFonts w:ascii="Times New Roman" w:hAnsi="Times New Roman"/>
          <w:bCs/>
          <w:sz w:val="24"/>
          <w:szCs w:val="24"/>
          <w:lang w:val="pt-BR"/>
        </w:rPr>
        <w:t>os para a excelên</w:t>
      </w:r>
      <w:r w:rsidR="00B3795D" w:rsidRPr="00810943">
        <w:rPr>
          <w:rFonts w:ascii="Times New Roman" w:hAnsi="Times New Roman"/>
          <w:bCs/>
          <w:sz w:val="24"/>
          <w:szCs w:val="24"/>
          <w:lang w:val="pt-BR"/>
        </w:rPr>
        <w:t>cia acadêmica da universidade.</w:t>
      </w:r>
      <w:r w:rsidR="005A4117">
        <w:rPr>
          <w:rFonts w:ascii="Times New Roman" w:hAnsi="Times New Roman"/>
          <w:bCs/>
          <w:sz w:val="24"/>
          <w:szCs w:val="24"/>
          <w:lang w:val="pt-BR"/>
        </w:rPr>
        <w:t xml:space="preserve"> Esta análise é importante de ser realizada neste momento de implementação da </w:t>
      </w:r>
      <w:r w:rsidR="005A4117" w:rsidRPr="005A4117">
        <w:rPr>
          <w:rFonts w:ascii="Times New Roman" w:hAnsi="Times New Roman"/>
          <w:bCs/>
          <w:sz w:val="24"/>
          <w:szCs w:val="24"/>
          <w:lang w:val="pt-BR"/>
        </w:rPr>
        <w:t xml:space="preserve">lei de cotas </w:t>
      </w:r>
      <w:r w:rsidR="005A4117">
        <w:rPr>
          <w:rFonts w:ascii="Times New Roman" w:hAnsi="Times New Roman"/>
          <w:bCs/>
          <w:sz w:val="24"/>
          <w:szCs w:val="24"/>
          <w:lang w:val="pt-BR"/>
        </w:rPr>
        <w:t xml:space="preserve">de 2012 </w:t>
      </w:r>
      <w:r w:rsidR="005A4117" w:rsidRPr="005A4117">
        <w:rPr>
          <w:rFonts w:ascii="Times New Roman" w:hAnsi="Times New Roman"/>
          <w:bCs/>
          <w:sz w:val="24"/>
          <w:szCs w:val="24"/>
          <w:lang w:val="pt-BR"/>
        </w:rPr>
        <w:t>do Governo Federal</w:t>
      </w:r>
      <w:r w:rsidR="005A4117">
        <w:rPr>
          <w:rFonts w:ascii="Times New Roman" w:hAnsi="Times New Roman"/>
          <w:bCs/>
          <w:sz w:val="24"/>
          <w:szCs w:val="24"/>
          <w:lang w:val="pt-BR"/>
        </w:rPr>
        <w:t xml:space="preserve"> (</w:t>
      </w:r>
      <w:r w:rsidR="005A4117" w:rsidRPr="005A4117">
        <w:rPr>
          <w:rFonts w:ascii="Times New Roman" w:hAnsi="Times New Roman"/>
          <w:bCs/>
          <w:sz w:val="24"/>
          <w:szCs w:val="24"/>
          <w:lang w:val="pt-BR"/>
        </w:rPr>
        <w:t>Lei nº 12.711)</w:t>
      </w:r>
      <w:r w:rsidR="005A4117">
        <w:rPr>
          <w:rFonts w:ascii="Times New Roman" w:hAnsi="Times New Roman"/>
          <w:bCs/>
          <w:sz w:val="24"/>
          <w:szCs w:val="24"/>
          <w:lang w:val="pt-BR"/>
        </w:rPr>
        <w:t>.</w:t>
      </w:r>
    </w:p>
    <w:p w14:paraId="6409D372" w14:textId="77777777" w:rsidR="00642CB0" w:rsidRPr="00810943" w:rsidRDefault="00642CB0" w:rsidP="00642CB0">
      <w:pPr>
        <w:spacing w:after="0" w:line="360" w:lineRule="auto"/>
        <w:jc w:val="both"/>
        <w:rPr>
          <w:rFonts w:ascii="Times New Roman" w:hAnsi="Times New Roman"/>
          <w:bCs/>
          <w:sz w:val="24"/>
          <w:szCs w:val="24"/>
          <w:lang w:val="pt-BR"/>
        </w:rPr>
      </w:pPr>
    </w:p>
    <w:p w14:paraId="0F822B00" w14:textId="1AC58348" w:rsidR="001A1BAF" w:rsidRPr="00A72BE7" w:rsidRDefault="009B76AC" w:rsidP="00642CB0">
      <w:pPr>
        <w:spacing w:after="0" w:line="360" w:lineRule="auto"/>
        <w:jc w:val="both"/>
        <w:rPr>
          <w:rFonts w:ascii="Times New Roman" w:hAnsi="Times New Roman"/>
          <w:sz w:val="24"/>
          <w:szCs w:val="24"/>
          <w:lang w:val="pt-BR"/>
        </w:rPr>
      </w:pPr>
      <w:r w:rsidRPr="00810943">
        <w:rPr>
          <w:rFonts w:ascii="Times New Roman" w:hAnsi="Times New Roman"/>
          <w:b/>
          <w:sz w:val="24"/>
          <w:szCs w:val="24"/>
          <w:lang w:val="pt-BR"/>
        </w:rPr>
        <w:t>Palavras-chave</w:t>
      </w:r>
      <w:r w:rsidR="008A0F09" w:rsidRPr="00810943">
        <w:rPr>
          <w:rFonts w:ascii="Times New Roman" w:hAnsi="Times New Roman"/>
          <w:b/>
          <w:sz w:val="24"/>
          <w:szCs w:val="24"/>
          <w:lang w:val="pt-BR"/>
        </w:rPr>
        <w:t xml:space="preserve">: </w:t>
      </w:r>
      <w:r w:rsidRPr="00810943">
        <w:rPr>
          <w:rFonts w:ascii="Times New Roman" w:hAnsi="Times New Roman"/>
          <w:sz w:val="24"/>
          <w:szCs w:val="24"/>
          <w:lang w:val="pt-BR"/>
        </w:rPr>
        <w:t xml:space="preserve">Políticas Públicas. Educação. Políticas de ação afirmativa. Bônus </w:t>
      </w:r>
      <w:proofErr w:type="spellStart"/>
      <w:r w:rsidRPr="00810943">
        <w:rPr>
          <w:rFonts w:ascii="Times New Roman" w:hAnsi="Times New Roman"/>
          <w:sz w:val="24"/>
          <w:szCs w:val="24"/>
          <w:lang w:val="pt-BR"/>
        </w:rPr>
        <w:t>sociorracial</w:t>
      </w:r>
      <w:proofErr w:type="spellEnd"/>
      <w:r w:rsidRPr="00810943">
        <w:rPr>
          <w:rFonts w:ascii="Times New Roman" w:hAnsi="Times New Roman"/>
          <w:sz w:val="24"/>
          <w:szCs w:val="24"/>
          <w:lang w:val="pt-BR"/>
        </w:rPr>
        <w:t xml:space="preserve">. </w:t>
      </w:r>
      <w:r w:rsidRPr="00A72BE7">
        <w:rPr>
          <w:rFonts w:ascii="Times New Roman" w:hAnsi="Times New Roman"/>
          <w:sz w:val="24"/>
          <w:szCs w:val="24"/>
          <w:lang w:val="pt-BR"/>
        </w:rPr>
        <w:t>UFMG.</w:t>
      </w:r>
    </w:p>
    <w:p w14:paraId="4CA02A5D" w14:textId="264A0FB0" w:rsidR="00642CB0" w:rsidRPr="00A72BE7" w:rsidRDefault="00642CB0" w:rsidP="00A72BE7">
      <w:pPr>
        <w:spacing w:after="0" w:line="360" w:lineRule="auto"/>
        <w:jc w:val="both"/>
        <w:rPr>
          <w:rFonts w:ascii="Times New Roman" w:hAnsi="Times New Roman"/>
          <w:b/>
          <w:sz w:val="24"/>
          <w:szCs w:val="24"/>
          <w:lang w:val="pt-BR"/>
        </w:rPr>
      </w:pPr>
    </w:p>
    <w:p w14:paraId="2CA9A89A" w14:textId="10E4E59C" w:rsidR="009B76AC" w:rsidRPr="00A72BE7" w:rsidRDefault="009B76AC" w:rsidP="00A72BE7">
      <w:pPr>
        <w:spacing w:after="0" w:line="360" w:lineRule="auto"/>
        <w:jc w:val="right"/>
        <w:rPr>
          <w:rFonts w:ascii="Times New Roman" w:hAnsi="Times New Roman"/>
          <w:b/>
          <w:sz w:val="28"/>
          <w:szCs w:val="28"/>
          <w:lang w:val="pt-BR"/>
        </w:rPr>
      </w:pPr>
      <w:r w:rsidRPr="00A72BE7">
        <w:rPr>
          <w:rFonts w:ascii="Times New Roman" w:hAnsi="Times New Roman"/>
          <w:b/>
          <w:sz w:val="28"/>
          <w:szCs w:val="28"/>
          <w:lang w:val="pt-BR"/>
        </w:rPr>
        <w:t>A</w:t>
      </w:r>
      <w:r w:rsidR="00E57B75" w:rsidRPr="00A72BE7">
        <w:rPr>
          <w:rFonts w:ascii="Times New Roman" w:hAnsi="Times New Roman"/>
          <w:b/>
          <w:sz w:val="28"/>
          <w:szCs w:val="28"/>
          <w:lang w:val="pt-BR"/>
        </w:rPr>
        <w:t xml:space="preserve">CADEMIC PERFORMANCE OF </w:t>
      </w:r>
      <w:r w:rsidRPr="00A72BE7">
        <w:rPr>
          <w:rFonts w:ascii="Times New Roman" w:hAnsi="Times New Roman"/>
          <w:b/>
          <w:sz w:val="28"/>
          <w:szCs w:val="28"/>
          <w:lang w:val="pt-BR"/>
        </w:rPr>
        <w:t xml:space="preserve">UFMG </w:t>
      </w:r>
      <w:r w:rsidR="00E57B75" w:rsidRPr="00A72BE7">
        <w:rPr>
          <w:rFonts w:ascii="Times New Roman" w:hAnsi="Times New Roman"/>
          <w:b/>
          <w:sz w:val="28"/>
          <w:szCs w:val="28"/>
          <w:lang w:val="pt-BR"/>
        </w:rPr>
        <w:t>STUDENTS</w:t>
      </w:r>
      <w:r w:rsidRPr="00A72BE7">
        <w:rPr>
          <w:rFonts w:ascii="Times New Roman" w:hAnsi="Times New Roman"/>
          <w:b/>
          <w:sz w:val="28"/>
          <w:szCs w:val="28"/>
          <w:lang w:val="pt-BR"/>
        </w:rPr>
        <w:t>:</w:t>
      </w:r>
      <w:r w:rsidR="009D38CF" w:rsidRPr="00A72BE7">
        <w:rPr>
          <w:rFonts w:ascii="Times New Roman" w:hAnsi="Times New Roman"/>
          <w:b/>
          <w:sz w:val="28"/>
          <w:szCs w:val="28"/>
          <w:lang w:val="pt-BR"/>
        </w:rPr>
        <w:t xml:space="preserve"> </w:t>
      </w:r>
      <w:r w:rsidR="00E57B75" w:rsidRPr="00A72BE7">
        <w:rPr>
          <w:rFonts w:ascii="Times New Roman" w:hAnsi="Times New Roman"/>
          <w:b/>
          <w:sz w:val="28"/>
          <w:szCs w:val="28"/>
          <w:lang w:val="pt-BR"/>
        </w:rPr>
        <w:t xml:space="preserve">AN </w:t>
      </w:r>
      <w:r w:rsidR="00777A55" w:rsidRPr="00A72BE7">
        <w:rPr>
          <w:rFonts w:ascii="Times New Roman" w:hAnsi="Times New Roman"/>
          <w:b/>
          <w:sz w:val="28"/>
          <w:szCs w:val="28"/>
          <w:lang w:val="pt-BR"/>
        </w:rPr>
        <w:t>ANALYSIS</w:t>
      </w:r>
      <w:r w:rsidR="00E57B75" w:rsidRPr="00A72BE7">
        <w:rPr>
          <w:rFonts w:ascii="Times New Roman" w:hAnsi="Times New Roman"/>
          <w:b/>
          <w:sz w:val="28"/>
          <w:szCs w:val="28"/>
          <w:lang w:val="pt-BR"/>
        </w:rPr>
        <w:t xml:space="preserve"> OF THE SOCIO-RACIAL BONUS</w:t>
      </w:r>
    </w:p>
    <w:p w14:paraId="03B5D5A5" w14:textId="77777777" w:rsidR="009B76AC" w:rsidRPr="00A72BE7" w:rsidRDefault="009B76AC" w:rsidP="00642CB0">
      <w:pPr>
        <w:spacing w:after="0" w:line="360" w:lineRule="auto"/>
        <w:jc w:val="both"/>
        <w:rPr>
          <w:rFonts w:ascii="Times New Roman" w:hAnsi="Times New Roman"/>
          <w:sz w:val="24"/>
          <w:szCs w:val="24"/>
          <w:lang w:val="pt-BR"/>
        </w:rPr>
      </w:pPr>
    </w:p>
    <w:p w14:paraId="0A88A98B" w14:textId="37DB7605" w:rsidR="00642CB0" w:rsidRDefault="009B76AC" w:rsidP="00E93962">
      <w:pPr>
        <w:spacing w:after="0" w:line="360" w:lineRule="auto"/>
        <w:jc w:val="both"/>
        <w:rPr>
          <w:rFonts w:ascii="Times New Roman" w:hAnsi="Times New Roman"/>
          <w:bCs/>
          <w:sz w:val="24"/>
          <w:szCs w:val="24"/>
          <w:lang w:val="en-US"/>
        </w:rPr>
      </w:pPr>
      <w:r w:rsidRPr="00E93962">
        <w:rPr>
          <w:rFonts w:ascii="Times New Roman" w:hAnsi="Times New Roman"/>
          <w:b/>
          <w:sz w:val="24"/>
          <w:szCs w:val="24"/>
          <w:lang w:val="en-US"/>
        </w:rPr>
        <w:t>Abstract</w:t>
      </w:r>
      <w:r w:rsidR="00E57B75" w:rsidRPr="00E93962">
        <w:rPr>
          <w:rFonts w:ascii="Times New Roman" w:hAnsi="Times New Roman"/>
          <w:b/>
          <w:sz w:val="24"/>
          <w:szCs w:val="24"/>
          <w:lang w:val="en-US"/>
        </w:rPr>
        <w:t>:</w:t>
      </w:r>
      <w:r w:rsidR="00E57B75" w:rsidRPr="00E93962">
        <w:rPr>
          <w:rFonts w:ascii="Times New Roman" w:hAnsi="Times New Roman"/>
          <w:sz w:val="24"/>
          <w:szCs w:val="24"/>
          <w:lang w:val="en-US"/>
        </w:rPr>
        <w:t xml:space="preserve"> </w:t>
      </w:r>
      <w:r w:rsidRPr="00E93962">
        <w:rPr>
          <w:rFonts w:ascii="Times New Roman" w:hAnsi="Times New Roman"/>
          <w:sz w:val="24"/>
          <w:szCs w:val="24"/>
          <w:lang w:val="en-US"/>
        </w:rPr>
        <w:t xml:space="preserve">This paper analyzes </w:t>
      </w:r>
      <w:r w:rsidR="00C16FC9" w:rsidRPr="00E93962">
        <w:rPr>
          <w:rFonts w:ascii="Times New Roman" w:hAnsi="Times New Roman"/>
          <w:sz w:val="24"/>
          <w:szCs w:val="24"/>
          <w:lang w:val="en-US"/>
        </w:rPr>
        <w:t xml:space="preserve">the academic performance </w:t>
      </w:r>
      <w:r w:rsidR="004B5F23" w:rsidRPr="00E93962">
        <w:rPr>
          <w:rFonts w:ascii="Times New Roman" w:hAnsi="Times New Roman"/>
          <w:sz w:val="24"/>
          <w:szCs w:val="24"/>
          <w:lang w:val="en-US"/>
        </w:rPr>
        <w:t xml:space="preserve">of students </w:t>
      </w:r>
      <w:r w:rsidRPr="00E93962">
        <w:rPr>
          <w:rFonts w:ascii="Times New Roman" w:hAnsi="Times New Roman"/>
          <w:sz w:val="24"/>
          <w:szCs w:val="24"/>
          <w:lang w:val="en-US"/>
        </w:rPr>
        <w:t xml:space="preserve">of the Federal University of Minas </w:t>
      </w:r>
      <w:proofErr w:type="spellStart"/>
      <w:r w:rsidRPr="00E93962">
        <w:rPr>
          <w:rFonts w:ascii="Times New Roman" w:hAnsi="Times New Roman"/>
          <w:sz w:val="24"/>
          <w:szCs w:val="24"/>
          <w:lang w:val="en-US"/>
        </w:rPr>
        <w:t>Gerais</w:t>
      </w:r>
      <w:proofErr w:type="spellEnd"/>
      <w:r w:rsidRPr="00E93962">
        <w:rPr>
          <w:rFonts w:ascii="Times New Roman" w:hAnsi="Times New Roman"/>
          <w:sz w:val="24"/>
          <w:szCs w:val="24"/>
          <w:lang w:val="en-US"/>
        </w:rPr>
        <w:t xml:space="preserve"> (UFMG), Brazil, in order to observe differences in academic performance between students who received and who did not receive the socio-racial bonus at the entrance exam of the institution. </w:t>
      </w:r>
      <w:r w:rsidR="001A1BAF" w:rsidRPr="00E93962">
        <w:rPr>
          <w:rFonts w:ascii="Times New Roman" w:hAnsi="Times New Roman"/>
          <w:sz w:val="24"/>
          <w:szCs w:val="24"/>
          <w:lang w:val="en-US"/>
        </w:rPr>
        <w:t>The database with students’ socioeconomic information comes from the admission exam’s permanent review committee (“</w:t>
      </w:r>
      <w:proofErr w:type="spellStart"/>
      <w:r w:rsidR="001A1BAF" w:rsidRPr="00E93962">
        <w:rPr>
          <w:rFonts w:ascii="Times New Roman" w:hAnsi="Times New Roman"/>
          <w:sz w:val="24"/>
          <w:szCs w:val="24"/>
          <w:lang w:val="en-US"/>
        </w:rPr>
        <w:t>Comissão</w:t>
      </w:r>
      <w:proofErr w:type="spellEnd"/>
      <w:r w:rsidR="001A1BAF" w:rsidRPr="00E93962">
        <w:rPr>
          <w:rFonts w:ascii="Times New Roman" w:hAnsi="Times New Roman"/>
          <w:sz w:val="24"/>
          <w:szCs w:val="24"/>
          <w:lang w:val="en-US"/>
        </w:rPr>
        <w:t xml:space="preserve"> Permanente do Vestibular” – COPEVE) at UFMG. </w:t>
      </w:r>
      <w:proofErr w:type="gramStart"/>
      <w:r w:rsidR="001A1BAF" w:rsidRPr="00E93962">
        <w:rPr>
          <w:rFonts w:ascii="Times New Roman" w:hAnsi="Times New Roman"/>
          <w:sz w:val="24"/>
          <w:szCs w:val="24"/>
          <w:lang w:val="en-US"/>
        </w:rPr>
        <w:t>The database with information about academic performance of students was provided by the department of registry and academic control</w:t>
      </w:r>
      <w:proofErr w:type="gramEnd"/>
      <w:r w:rsidR="001A1BAF" w:rsidRPr="00E93962">
        <w:rPr>
          <w:rFonts w:ascii="Times New Roman" w:hAnsi="Times New Roman"/>
          <w:sz w:val="24"/>
          <w:szCs w:val="24"/>
          <w:lang w:val="en-US"/>
        </w:rPr>
        <w:t xml:space="preserve"> (</w:t>
      </w:r>
      <w:proofErr w:type="spellStart"/>
      <w:r w:rsidR="001A1BAF" w:rsidRPr="00A72BE7">
        <w:rPr>
          <w:rFonts w:ascii="Times New Roman" w:hAnsi="Times New Roman"/>
          <w:sz w:val="24"/>
          <w:szCs w:val="24"/>
          <w:lang w:val="en-US"/>
        </w:rPr>
        <w:t>Departamento</w:t>
      </w:r>
      <w:proofErr w:type="spellEnd"/>
      <w:r w:rsidR="001A1BAF" w:rsidRPr="00A72BE7">
        <w:rPr>
          <w:rFonts w:ascii="Times New Roman" w:hAnsi="Times New Roman"/>
          <w:sz w:val="24"/>
          <w:szCs w:val="24"/>
          <w:lang w:val="en-US"/>
        </w:rPr>
        <w:t xml:space="preserve"> de </w:t>
      </w:r>
      <w:proofErr w:type="spellStart"/>
      <w:r w:rsidR="001A1BAF" w:rsidRPr="00A72BE7">
        <w:rPr>
          <w:rFonts w:ascii="Times New Roman" w:hAnsi="Times New Roman"/>
          <w:sz w:val="24"/>
          <w:szCs w:val="24"/>
          <w:lang w:val="en-US"/>
        </w:rPr>
        <w:t>Registro</w:t>
      </w:r>
      <w:proofErr w:type="spellEnd"/>
      <w:r w:rsidR="001A1BAF" w:rsidRPr="00A72BE7">
        <w:rPr>
          <w:rFonts w:ascii="Times New Roman" w:hAnsi="Times New Roman"/>
          <w:sz w:val="24"/>
          <w:szCs w:val="24"/>
          <w:lang w:val="en-US"/>
        </w:rPr>
        <w:t xml:space="preserve"> e </w:t>
      </w:r>
      <w:proofErr w:type="spellStart"/>
      <w:r w:rsidR="001A1BAF" w:rsidRPr="00A72BE7">
        <w:rPr>
          <w:rFonts w:ascii="Times New Roman" w:hAnsi="Times New Roman"/>
          <w:sz w:val="24"/>
          <w:szCs w:val="24"/>
          <w:lang w:val="en-US"/>
        </w:rPr>
        <w:t>Controle</w:t>
      </w:r>
      <w:proofErr w:type="spellEnd"/>
      <w:r w:rsidR="001A1BAF" w:rsidRPr="00A72BE7">
        <w:rPr>
          <w:rFonts w:ascii="Times New Roman" w:hAnsi="Times New Roman"/>
          <w:sz w:val="24"/>
          <w:szCs w:val="24"/>
          <w:lang w:val="en-US"/>
        </w:rPr>
        <w:t xml:space="preserve"> </w:t>
      </w:r>
      <w:proofErr w:type="spellStart"/>
      <w:r w:rsidR="001A1BAF" w:rsidRPr="00A72BE7">
        <w:rPr>
          <w:rFonts w:ascii="Times New Roman" w:hAnsi="Times New Roman"/>
          <w:sz w:val="24"/>
          <w:szCs w:val="24"/>
          <w:lang w:val="en-US"/>
        </w:rPr>
        <w:t>Acadêmico</w:t>
      </w:r>
      <w:proofErr w:type="spellEnd"/>
      <w:r w:rsidR="001A1BAF" w:rsidRPr="00A72BE7">
        <w:rPr>
          <w:rFonts w:ascii="Times New Roman" w:hAnsi="Times New Roman"/>
          <w:sz w:val="24"/>
          <w:szCs w:val="24"/>
          <w:lang w:val="en-US"/>
        </w:rPr>
        <w:t xml:space="preserve"> – DRCA).</w:t>
      </w:r>
      <w:r w:rsidR="001A1BAF" w:rsidRPr="00E93962">
        <w:rPr>
          <w:rFonts w:ascii="Times New Roman" w:hAnsi="Times New Roman"/>
          <w:sz w:val="24"/>
          <w:szCs w:val="24"/>
          <w:lang w:val="en-US"/>
        </w:rPr>
        <w:t xml:space="preserve"> These data were aggregated for this study. </w:t>
      </w:r>
      <w:r w:rsidRPr="00E93962">
        <w:rPr>
          <w:rFonts w:ascii="Times New Roman" w:hAnsi="Times New Roman"/>
          <w:sz w:val="24"/>
          <w:szCs w:val="24"/>
          <w:lang w:val="en-US"/>
        </w:rPr>
        <w:t xml:space="preserve">The results suggest that </w:t>
      </w:r>
      <w:r w:rsidR="00C16FC9" w:rsidRPr="00E93962">
        <w:rPr>
          <w:rFonts w:ascii="Times New Roman" w:hAnsi="Times New Roman"/>
          <w:sz w:val="24"/>
          <w:szCs w:val="24"/>
          <w:lang w:val="en-US"/>
        </w:rPr>
        <w:t xml:space="preserve">the academic performance </w:t>
      </w:r>
      <w:r w:rsidRPr="00E93962">
        <w:rPr>
          <w:rFonts w:ascii="Times New Roman" w:hAnsi="Times New Roman"/>
          <w:sz w:val="24"/>
          <w:szCs w:val="24"/>
          <w:lang w:val="en-US"/>
        </w:rPr>
        <w:t xml:space="preserve">is similar between students who </w:t>
      </w:r>
      <w:r w:rsidRPr="00E93962">
        <w:rPr>
          <w:rFonts w:ascii="Times New Roman" w:hAnsi="Times New Roman"/>
          <w:sz w:val="24"/>
          <w:szCs w:val="24"/>
          <w:lang w:val="en-US"/>
        </w:rPr>
        <w:lastRenderedPageBreak/>
        <w:t xml:space="preserve">received and who did not receive the socio-racial bonus in most comparisons. </w:t>
      </w:r>
      <w:r w:rsidR="00C16FC9" w:rsidRPr="00E93962">
        <w:rPr>
          <w:rFonts w:ascii="Times New Roman" w:hAnsi="Times New Roman"/>
          <w:sz w:val="24"/>
          <w:szCs w:val="24"/>
          <w:lang w:val="en-US"/>
        </w:rPr>
        <w:t>That is, this affirmative action policy seems to ban a</w:t>
      </w:r>
      <w:r w:rsidR="004B5F23" w:rsidRPr="00E93962">
        <w:rPr>
          <w:rFonts w:ascii="Times New Roman" w:hAnsi="Times New Roman"/>
          <w:sz w:val="24"/>
          <w:szCs w:val="24"/>
          <w:lang w:val="en-US"/>
        </w:rPr>
        <w:t>n</w:t>
      </w:r>
      <w:r w:rsidR="00C16FC9" w:rsidRPr="00E93962">
        <w:rPr>
          <w:rFonts w:ascii="Times New Roman" w:hAnsi="Times New Roman"/>
          <w:sz w:val="24"/>
          <w:szCs w:val="24"/>
          <w:lang w:val="en-US"/>
        </w:rPr>
        <w:t xml:space="preserve"> effective one in order to promote social inclusion</w:t>
      </w:r>
      <w:r w:rsidR="004B5F23" w:rsidRPr="00E93962">
        <w:rPr>
          <w:rFonts w:ascii="Times New Roman" w:hAnsi="Times New Roman"/>
          <w:sz w:val="24"/>
          <w:szCs w:val="24"/>
          <w:lang w:val="en-US"/>
        </w:rPr>
        <w:t xml:space="preserve"> with academic excellence</w:t>
      </w:r>
      <w:r w:rsidR="00642CB0" w:rsidRPr="00E93962">
        <w:rPr>
          <w:rFonts w:ascii="Times New Roman" w:hAnsi="Times New Roman"/>
          <w:sz w:val="24"/>
          <w:szCs w:val="24"/>
          <w:lang w:val="en-US"/>
        </w:rPr>
        <w:t>.</w:t>
      </w:r>
      <w:r w:rsidR="00E93962" w:rsidRPr="00A72BE7">
        <w:rPr>
          <w:rFonts w:ascii="Times New Roman" w:hAnsi="Times New Roman"/>
          <w:sz w:val="24"/>
          <w:szCs w:val="24"/>
          <w:lang w:val="en-US"/>
        </w:rPr>
        <w:t xml:space="preserve"> This is an important analysis to be developed at </w:t>
      </w:r>
      <w:r w:rsidR="00E93962">
        <w:rPr>
          <w:rFonts w:ascii="Times New Roman" w:hAnsi="Times New Roman"/>
          <w:sz w:val="24"/>
          <w:szCs w:val="24"/>
          <w:lang w:val="en-US"/>
        </w:rPr>
        <w:t>t</w:t>
      </w:r>
      <w:r w:rsidR="00E93962" w:rsidRPr="00A72BE7">
        <w:rPr>
          <w:rFonts w:ascii="Times New Roman" w:hAnsi="Times New Roman"/>
          <w:sz w:val="24"/>
          <w:szCs w:val="24"/>
          <w:lang w:val="en-US"/>
        </w:rPr>
        <w:t>his moment of implementation of the 2012 quota law by the Federal Government (Law #</w:t>
      </w:r>
      <w:r w:rsidR="00E93962" w:rsidRPr="00A72BE7">
        <w:rPr>
          <w:rFonts w:ascii="Times New Roman" w:hAnsi="Times New Roman"/>
          <w:bCs/>
          <w:sz w:val="24"/>
          <w:szCs w:val="24"/>
          <w:lang w:val="en-US"/>
        </w:rPr>
        <w:t>12,711).</w:t>
      </w:r>
    </w:p>
    <w:p w14:paraId="528CF40A" w14:textId="77777777" w:rsidR="00E93962" w:rsidRPr="00E93962" w:rsidRDefault="00E93962" w:rsidP="00E93962">
      <w:pPr>
        <w:spacing w:after="0" w:line="360" w:lineRule="auto"/>
        <w:jc w:val="both"/>
        <w:rPr>
          <w:rFonts w:ascii="Times New Roman" w:hAnsi="Times New Roman"/>
          <w:sz w:val="24"/>
          <w:szCs w:val="24"/>
          <w:lang w:val="en-US"/>
        </w:rPr>
      </w:pPr>
    </w:p>
    <w:p w14:paraId="318FFD3A" w14:textId="794B7601" w:rsidR="009B76AC" w:rsidRPr="00A72BE7" w:rsidRDefault="009B76AC" w:rsidP="00642CB0">
      <w:pPr>
        <w:spacing w:after="0" w:line="360" w:lineRule="auto"/>
        <w:jc w:val="both"/>
        <w:rPr>
          <w:rFonts w:ascii="Times New Roman" w:hAnsi="Times New Roman"/>
          <w:sz w:val="24"/>
          <w:szCs w:val="24"/>
          <w:lang w:val="en-US"/>
        </w:rPr>
      </w:pPr>
      <w:r w:rsidRPr="00E93962">
        <w:rPr>
          <w:rFonts w:ascii="Times New Roman" w:hAnsi="Times New Roman"/>
          <w:b/>
          <w:sz w:val="24"/>
          <w:szCs w:val="24"/>
          <w:lang w:val="en-US"/>
        </w:rPr>
        <w:t>Keywords</w:t>
      </w:r>
      <w:r w:rsidR="00E57B75" w:rsidRPr="00E93962">
        <w:rPr>
          <w:rFonts w:ascii="Times New Roman" w:hAnsi="Times New Roman"/>
          <w:b/>
          <w:sz w:val="24"/>
          <w:szCs w:val="24"/>
          <w:lang w:val="en-US"/>
        </w:rPr>
        <w:t>:</w:t>
      </w:r>
      <w:r w:rsidR="00E57B75" w:rsidRPr="00E93962">
        <w:rPr>
          <w:rFonts w:ascii="Times New Roman" w:hAnsi="Times New Roman"/>
          <w:sz w:val="24"/>
          <w:szCs w:val="24"/>
          <w:lang w:val="en-US"/>
        </w:rPr>
        <w:t xml:space="preserve"> </w:t>
      </w:r>
      <w:r w:rsidRPr="00E93962">
        <w:rPr>
          <w:rFonts w:ascii="Times New Roman" w:hAnsi="Times New Roman"/>
          <w:sz w:val="24"/>
          <w:szCs w:val="24"/>
          <w:lang w:val="en-US"/>
        </w:rPr>
        <w:t xml:space="preserve">Public Policies. Education. </w:t>
      </w:r>
      <w:proofErr w:type="gramStart"/>
      <w:r w:rsidRPr="00E93962">
        <w:rPr>
          <w:rFonts w:ascii="Times New Roman" w:hAnsi="Times New Roman"/>
          <w:sz w:val="24"/>
          <w:szCs w:val="24"/>
          <w:lang w:val="en-US"/>
        </w:rPr>
        <w:t>Affirmative action policies.</w:t>
      </w:r>
      <w:proofErr w:type="gramEnd"/>
      <w:r w:rsidRPr="00E93962">
        <w:rPr>
          <w:rFonts w:ascii="Times New Roman" w:hAnsi="Times New Roman"/>
          <w:sz w:val="24"/>
          <w:szCs w:val="24"/>
          <w:lang w:val="en-US"/>
        </w:rPr>
        <w:t xml:space="preserve"> </w:t>
      </w:r>
      <w:r w:rsidRPr="00A72BE7">
        <w:rPr>
          <w:rFonts w:ascii="Times New Roman" w:hAnsi="Times New Roman"/>
          <w:sz w:val="24"/>
          <w:szCs w:val="24"/>
          <w:lang w:val="en-US"/>
        </w:rPr>
        <w:t>Socio-racial bonus. UFMG.</w:t>
      </w:r>
    </w:p>
    <w:p w14:paraId="7BF2569C" w14:textId="5EFAFC8C" w:rsidR="001A61F1" w:rsidRPr="00A72BE7" w:rsidRDefault="001A61F1">
      <w:pPr>
        <w:spacing w:after="0" w:line="240" w:lineRule="auto"/>
        <w:rPr>
          <w:rFonts w:ascii="Times New Roman" w:hAnsi="Times New Roman"/>
          <w:b/>
          <w:sz w:val="24"/>
          <w:szCs w:val="24"/>
          <w:lang w:val="pt-BR"/>
        </w:rPr>
      </w:pPr>
    </w:p>
    <w:p w14:paraId="7162F4CC" w14:textId="3664BABD" w:rsidR="00B61B06" w:rsidRPr="00810943" w:rsidRDefault="00B61B06" w:rsidP="00642CB0">
      <w:pPr>
        <w:spacing w:after="0" w:line="360" w:lineRule="auto"/>
        <w:rPr>
          <w:rFonts w:ascii="Times New Roman" w:hAnsi="Times New Roman"/>
          <w:b/>
          <w:sz w:val="24"/>
          <w:szCs w:val="24"/>
          <w:lang w:val="pt-BR"/>
        </w:rPr>
      </w:pPr>
      <w:r w:rsidRPr="00810943">
        <w:rPr>
          <w:rFonts w:ascii="Times New Roman" w:hAnsi="Times New Roman"/>
          <w:b/>
          <w:sz w:val="24"/>
          <w:szCs w:val="24"/>
          <w:lang w:val="pt-BR"/>
        </w:rPr>
        <w:t>1. I</w:t>
      </w:r>
      <w:r w:rsidR="008A0F09" w:rsidRPr="00810943">
        <w:rPr>
          <w:rFonts w:ascii="Times New Roman" w:hAnsi="Times New Roman"/>
          <w:b/>
          <w:sz w:val="24"/>
          <w:szCs w:val="24"/>
          <w:lang w:val="pt-BR"/>
        </w:rPr>
        <w:t>NTRODUÇ</w:t>
      </w:r>
      <w:r w:rsidR="00E57B75" w:rsidRPr="00810943">
        <w:rPr>
          <w:rFonts w:ascii="Times New Roman" w:hAnsi="Times New Roman"/>
          <w:b/>
          <w:sz w:val="24"/>
          <w:szCs w:val="24"/>
          <w:lang w:val="pt-BR"/>
        </w:rPr>
        <w:t>ÃO</w:t>
      </w:r>
    </w:p>
    <w:p w14:paraId="5A9ED92B" w14:textId="515CC5FE" w:rsidR="006153A9" w:rsidRPr="00810943" w:rsidRDefault="00500A89" w:rsidP="006153A9">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A</w:t>
      </w:r>
      <w:r w:rsidR="00E369A5" w:rsidRPr="00810943">
        <w:rPr>
          <w:rFonts w:ascii="Times New Roman" w:hAnsi="Times New Roman"/>
          <w:sz w:val="24"/>
          <w:szCs w:val="24"/>
          <w:lang w:val="pt-BR"/>
        </w:rPr>
        <w:t>s oportunidades escolares não são iguais para todos os grupos sociais no Brasil, havendo fortes diferenciais nos níveis educacionais nos diversos estratos da sociedade</w:t>
      </w:r>
      <w:r w:rsidR="00B23DC2" w:rsidRPr="00810943">
        <w:rPr>
          <w:rFonts w:ascii="Times New Roman" w:hAnsi="Times New Roman"/>
          <w:sz w:val="24"/>
          <w:szCs w:val="24"/>
          <w:lang w:val="pt-BR"/>
        </w:rPr>
        <w:t xml:space="preserve">. </w:t>
      </w:r>
      <w:r w:rsidR="006F3CB0" w:rsidRPr="00810943">
        <w:rPr>
          <w:rFonts w:ascii="Times New Roman" w:hAnsi="Times New Roman"/>
          <w:sz w:val="24"/>
          <w:szCs w:val="24"/>
          <w:lang w:val="pt-BR"/>
        </w:rPr>
        <w:t xml:space="preserve">Por exemplo, Silva e </w:t>
      </w:r>
      <w:proofErr w:type="spellStart"/>
      <w:r w:rsidR="006F3CB0" w:rsidRPr="00810943">
        <w:rPr>
          <w:rFonts w:ascii="Times New Roman" w:hAnsi="Times New Roman"/>
          <w:sz w:val="24"/>
          <w:szCs w:val="24"/>
          <w:lang w:val="pt-BR"/>
        </w:rPr>
        <w:t>Hasenbalg</w:t>
      </w:r>
      <w:proofErr w:type="spellEnd"/>
      <w:r w:rsidR="006F3CB0" w:rsidRPr="00810943">
        <w:rPr>
          <w:rFonts w:ascii="Times New Roman" w:hAnsi="Times New Roman"/>
          <w:sz w:val="24"/>
          <w:szCs w:val="24"/>
          <w:lang w:val="pt-BR"/>
        </w:rPr>
        <w:t xml:space="preserve"> (2001, 2002) estudaram os determinantes socioeconômicos da escolaridade nos diferentes estágios do processo de escolarização e verificaram a </w:t>
      </w:r>
      <w:r w:rsidR="005D4AA9" w:rsidRPr="00810943">
        <w:rPr>
          <w:rFonts w:ascii="Times New Roman" w:hAnsi="Times New Roman"/>
          <w:sz w:val="24"/>
          <w:szCs w:val="24"/>
          <w:lang w:val="pt-BR"/>
        </w:rPr>
        <w:t>influência</w:t>
      </w:r>
      <w:r w:rsidR="006F3CB0" w:rsidRPr="00810943">
        <w:rPr>
          <w:rFonts w:ascii="Times New Roman" w:hAnsi="Times New Roman"/>
          <w:sz w:val="24"/>
          <w:szCs w:val="24"/>
          <w:lang w:val="pt-BR"/>
        </w:rPr>
        <w:t xml:space="preserve"> de variáveis locacionais/espaciais, </w:t>
      </w:r>
      <w:r w:rsidR="005D4AA9" w:rsidRPr="00810943">
        <w:rPr>
          <w:rFonts w:ascii="Times New Roman" w:hAnsi="Times New Roman"/>
          <w:sz w:val="24"/>
          <w:szCs w:val="24"/>
          <w:lang w:val="pt-BR"/>
        </w:rPr>
        <w:t xml:space="preserve">e </w:t>
      </w:r>
      <w:r w:rsidR="006F3CB0" w:rsidRPr="00810943">
        <w:rPr>
          <w:rFonts w:ascii="Times New Roman" w:hAnsi="Times New Roman"/>
          <w:sz w:val="24"/>
          <w:szCs w:val="24"/>
          <w:lang w:val="pt-BR"/>
        </w:rPr>
        <w:t xml:space="preserve">de capital econômico, cultural </w:t>
      </w:r>
      <w:r w:rsidR="005D4AA9" w:rsidRPr="00810943">
        <w:rPr>
          <w:rFonts w:ascii="Times New Roman" w:hAnsi="Times New Roman"/>
          <w:sz w:val="24"/>
          <w:szCs w:val="24"/>
          <w:lang w:val="pt-BR"/>
        </w:rPr>
        <w:t xml:space="preserve">e </w:t>
      </w:r>
      <w:r w:rsidR="006F3CB0" w:rsidRPr="00810943">
        <w:rPr>
          <w:rFonts w:ascii="Times New Roman" w:hAnsi="Times New Roman"/>
          <w:sz w:val="24"/>
          <w:szCs w:val="24"/>
          <w:lang w:val="pt-BR"/>
        </w:rPr>
        <w:t>social do indivíduo.</w:t>
      </w:r>
    </w:p>
    <w:p w14:paraId="1AFE1BF8" w14:textId="6F24793D" w:rsidR="006153A9" w:rsidRPr="00810943" w:rsidRDefault="00340292"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Tendo em vista essa heterogeneidade, as un</w:t>
      </w:r>
      <w:r w:rsidR="00B61B06" w:rsidRPr="00810943">
        <w:rPr>
          <w:rFonts w:ascii="Times New Roman" w:hAnsi="Times New Roman"/>
          <w:sz w:val="24"/>
          <w:szCs w:val="24"/>
          <w:lang w:val="pt-BR"/>
        </w:rPr>
        <w:t xml:space="preserve">iversidades públicas brasileiras </w:t>
      </w:r>
      <w:r w:rsidR="00500A89" w:rsidRPr="00810943">
        <w:rPr>
          <w:rFonts w:ascii="Times New Roman" w:hAnsi="Times New Roman"/>
          <w:sz w:val="24"/>
          <w:szCs w:val="24"/>
          <w:lang w:val="pt-BR"/>
        </w:rPr>
        <w:t>adotaram</w:t>
      </w:r>
      <w:r w:rsidR="00B61B06" w:rsidRPr="00810943">
        <w:rPr>
          <w:rFonts w:ascii="Times New Roman" w:hAnsi="Times New Roman"/>
          <w:sz w:val="24"/>
          <w:szCs w:val="24"/>
          <w:lang w:val="pt-BR"/>
        </w:rPr>
        <w:t xml:space="preserve"> </w:t>
      </w:r>
      <w:r w:rsidR="00F635DA" w:rsidRPr="00810943">
        <w:rPr>
          <w:rFonts w:ascii="Times New Roman" w:hAnsi="Times New Roman"/>
          <w:sz w:val="24"/>
          <w:szCs w:val="24"/>
          <w:lang w:val="pt-BR"/>
        </w:rPr>
        <w:t xml:space="preserve">recentemente </w:t>
      </w:r>
      <w:r w:rsidR="00B61B06" w:rsidRPr="00810943">
        <w:rPr>
          <w:rFonts w:ascii="Times New Roman" w:hAnsi="Times New Roman"/>
          <w:sz w:val="24"/>
          <w:szCs w:val="24"/>
          <w:lang w:val="pt-BR"/>
        </w:rPr>
        <w:t xml:space="preserve">políticas públicas </w:t>
      </w:r>
      <w:r w:rsidR="00500A89" w:rsidRPr="00810943">
        <w:rPr>
          <w:rFonts w:ascii="Times New Roman" w:hAnsi="Times New Roman"/>
          <w:sz w:val="24"/>
          <w:szCs w:val="24"/>
          <w:lang w:val="pt-BR"/>
        </w:rPr>
        <w:t xml:space="preserve">para propiciar uma </w:t>
      </w:r>
      <w:r w:rsidR="00B61B06" w:rsidRPr="00810943">
        <w:rPr>
          <w:rFonts w:ascii="Times New Roman" w:hAnsi="Times New Roman"/>
          <w:sz w:val="24"/>
          <w:szCs w:val="24"/>
          <w:lang w:val="pt-BR"/>
        </w:rPr>
        <w:t>ma</w:t>
      </w:r>
      <w:r w:rsidR="00BF2F44" w:rsidRPr="00810943">
        <w:rPr>
          <w:rFonts w:ascii="Times New Roman" w:hAnsi="Times New Roman"/>
          <w:sz w:val="24"/>
          <w:szCs w:val="24"/>
          <w:lang w:val="pt-BR"/>
        </w:rPr>
        <w:t xml:space="preserve">ior igualdade de </w:t>
      </w:r>
      <w:r w:rsidR="00500A89" w:rsidRPr="00810943">
        <w:rPr>
          <w:rFonts w:ascii="Times New Roman" w:hAnsi="Times New Roman"/>
          <w:sz w:val="24"/>
          <w:szCs w:val="24"/>
          <w:lang w:val="pt-BR"/>
        </w:rPr>
        <w:t>acesso ao</w:t>
      </w:r>
      <w:r w:rsidR="00B61B06" w:rsidRPr="00810943">
        <w:rPr>
          <w:rFonts w:ascii="Times New Roman" w:hAnsi="Times New Roman"/>
          <w:sz w:val="24"/>
          <w:szCs w:val="24"/>
          <w:lang w:val="pt-BR"/>
        </w:rPr>
        <w:t xml:space="preserve"> nível superior. </w:t>
      </w:r>
      <w:r w:rsidR="00F71D39" w:rsidRPr="00810943">
        <w:rPr>
          <w:rFonts w:ascii="Times New Roman" w:hAnsi="Times New Roman"/>
          <w:sz w:val="24"/>
          <w:szCs w:val="24"/>
          <w:lang w:val="pt-BR"/>
        </w:rPr>
        <w:t xml:space="preserve">As políticas de inclusão em universidades públicas visam aumentar a participação de alunos oriundos de famílias com poucos recursos financeiros e </w:t>
      </w:r>
      <w:r w:rsidR="00F635DA" w:rsidRPr="00810943">
        <w:rPr>
          <w:rFonts w:ascii="Times New Roman" w:hAnsi="Times New Roman"/>
          <w:sz w:val="24"/>
          <w:szCs w:val="24"/>
          <w:lang w:val="pt-BR"/>
        </w:rPr>
        <w:t xml:space="preserve">de </w:t>
      </w:r>
      <w:r w:rsidR="00F71D39" w:rsidRPr="00810943">
        <w:rPr>
          <w:rFonts w:ascii="Times New Roman" w:hAnsi="Times New Roman"/>
          <w:sz w:val="24"/>
          <w:szCs w:val="24"/>
          <w:lang w:val="pt-BR"/>
        </w:rPr>
        <w:t>alunos negros. A justificativa para a inclusão de negros está na necessidade de reparação histórica, uma vez que compensa injustiças do passado e torna a sociedade mais justa (</w:t>
      </w:r>
      <w:proofErr w:type="spellStart"/>
      <w:r w:rsidR="00F71D39" w:rsidRPr="00810943">
        <w:rPr>
          <w:rFonts w:ascii="Times New Roman" w:hAnsi="Times New Roman"/>
          <w:sz w:val="24"/>
          <w:szCs w:val="24"/>
          <w:lang w:val="pt-BR"/>
        </w:rPr>
        <w:t>Tessler</w:t>
      </w:r>
      <w:proofErr w:type="spellEnd"/>
      <w:r w:rsidR="00F71D39" w:rsidRPr="00810943">
        <w:rPr>
          <w:rFonts w:ascii="Times New Roman" w:hAnsi="Times New Roman"/>
          <w:sz w:val="24"/>
          <w:szCs w:val="24"/>
          <w:lang w:val="pt-BR"/>
        </w:rPr>
        <w:t>, 2008).</w:t>
      </w:r>
    </w:p>
    <w:p w14:paraId="2183A84D" w14:textId="654BFC70" w:rsidR="006153A9" w:rsidRPr="00810943" w:rsidRDefault="00B61B0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Desta forma, pode-se definir que tais políticas são voltadas para a redução da desigualdade social, uma vez que se configura como uma tentativa de intervir nos processos que perpetuam a desigualdade em nossa sociedade (</w:t>
      </w:r>
      <w:proofErr w:type="spellStart"/>
      <w:r w:rsidRPr="00810943">
        <w:rPr>
          <w:rFonts w:ascii="Times New Roman" w:hAnsi="Times New Roman"/>
          <w:sz w:val="24"/>
          <w:szCs w:val="24"/>
          <w:lang w:val="pt-BR"/>
        </w:rPr>
        <w:t>Siman</w:t>
      </w:r>
      <w:proofErr w:type="spellEnd"/>
      <w:r w:rsidRPr="00810943">
        <w:rPr>
          <w:rFonts w:ascii="Times New Roman" w:hAnsi="Times New Roman"/>
          <w:sz w:val="24"/>
          <w:szCs w:val="24"/>
          <w:lang w:val="pt-BR"/>
        </w:rPr>
        <w:t>, 2005). Ao facilitar a entrada de negros e pobres na universidade pública, política</w:t>
      </w:r>
      <w:r w:rsidR="00F635DA" w:rsidRPr="00810943">
        <w:rPr>
          <w:rFonts w:ascii="Times New Roman" w:hAnsi="Times New Roman"/>
          <w:sz w:val="24"/>
          <w:szCs w:val="24"/>
          <w:lang w:val="pt-BR"/>
        </w:rPr>
        <w:t>s</w:t>
      </w:r>
      <w:r w:rsidRPr="00810943">
        <w:rPr>
          <w:rFonts w:ascii="Times New Roman" w:hAnsi="Times New Roman"/>
          <w:sz w:val="24"/>
          <w:szCs w:val="24"/>
          <w:lang w:val="pt-BR"/>
        </w:rPr>
        <w:t xml:space="preserve"> de inclusão universitária ir</w:t>
      </w:r>
      <w:r w:rsidR="00F635DA" w:rsidRPr="00810943">
        <w:rPr>
          <w:rFonts w:ascii="Times New Roman" w:hAnsi="Times New Roman"/>
          <w:sz w:val="24"/>
          <w:szCs w:val="24"/>
          <w:lang w:val="pt-BR"/>
        </w:rPr>
        <w:t>ão</w:t>
      </w:r>
      <w:r w:rsidRPr="00810943">
        <w:rPr>
          <w:rFonts w:ascii="Times New Roman" w:hAnsi="Times New Roman"/>
          <w:sz w:val="24"/>
          <w:szCs w:val="24"/>
          <w:lang w:val="pt-BR"/>
        </w:rPr>
        <w:t>, em certa medida, influenciar a estrutura do mercado de trabalho, permitindo mobilidade social mais efetiva desses grupos.</w:t>
      </w:r>
    </w:p>
    <w:p w14:paraId="3F53A8D5" w14:textId="77777777" w:rsidR="000F4B19" w:rsidRPr="00810943" w:rsidRDefault="00F71D39"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Tendo em vista est</w:t>
      </w:r>
      <w:r w:rsidR="00E369A5" w:rsidRPr="00810943">
        <w:rPr>
          <w:rFonts w:ascii="Times New Roman" w:hAnsi="Times New Roman"/>
          <w:sz w:val="24"/>
          <w:szCs w:val="24"/>
          <w:lang w:val="pt-BR"/>
        </w:rPr>
        <w:t>a realidade</w:t>
      </w:r>
      <w:r w:rsidRPr="00810943">
        <w:rPr>
          <w:rFonts w:ascii="Times New Roman" w:hAnsi="Times New Roman"/>
          <w:sz w:val="24"/>
          <w:szCs w:val="24"/>
          <w:lang w:val="pt-BR"/>
        </w:rPr>
        <w:t>, diferentes universidades brasileiras implementaram políticas de inserção</w:t>
      </w:r>
      <w:r w:rsidR="00E369A5" w:rsidRPr="00810943">
        <w:rPr>
          <w:rFonts w:ascii="Times New Roman" w:hAnsi="Times New Roman"/>
          <w:sz w:val="24"/>
          <w:szCs w:val="24"/>
          <w:lang w:val="pt-BR"/>
        </w:rPr>
        <w:t xml:space="preserve"> tais como: Universidade Estadual de Campinas (Unicamp) (Pedrosa et al</w:t>
      </w:r>
      <w:r w:rsidR="00A31E76" w:rsidRPr="00810943">
        <w:rPr>
          <w:rFonts w:ascii="Times New Roman" w:hAnsi="Times New Roman"/>
          <w:sz w:val="24"/>
          <w:szCs w:val="24"/>
          <w:lang w:val="pt-BR"/>
        </w:rPr>
        <w:t>.</w:t>
      </w:r>
      <w:r w:rsidR="00E369A5" w:rsidRPr="00810943">
        <w:rPr>
          <w:rFonts w:ascii="Times New Roman" w:hAnsi="Times New Roman"/>
          <w:sz w:val="24"/>
          <w:szCs w:val="24"/>
          <w:lang w:val="pt-BR"/>
        </w:rPr>
        <w:t>, 2007), Universidade Federal do Rio Grande do Norte (UFRN), Universidade Federal Fluminense (UFF), Universidade Federal de Pernambuco (UFPE), Universidade Federal Rural de Pernambuco (UFRPE) e Universidade de São Paulo (USP) (</w:t>
      </w:r>
      <w:proofErr w:type="spellStart"/>
      <w:r w:rsidR="00E369A5" w:rsidRPr="00810943">
        <w:rPr>
          <w:rFonts w:ascii="Times New Roman" w:hAnsi="Times New Roman"/>
          <w:sz w:val="24"/>
          <w:szCs w:val="24"/>
          <w:lang w:val="pt-BR"/>
        </w:rPr>
        <w:t>Kleinke</w:t>
      </w:r>
      <w:proofErr w:type="spellEnd"/>
      <w:r w:rsidR="00E369A5" w:rsidRPr="00810943">
        <w:rPr>
          <w:rFonts w:ascii="Times New Roman" w:hAnsi="Times New Roman"/>
          <w:sz w:val="24"/>
          <w:szCs w:val="24"/>
          <w:lang w:val="pt-BR"/>
        </w:rPr>
        <w:t xml:space="preserve">, 2007). </w:t>
      </w:r>
      <w:r w:rsidRPr="00810943">
        <w:rPr>
          <w:rFonts w:ascii="Times New Roman" w:hAnsi="Times New Roman"/>
          <w:sz w:val="24"/>
          <w:szCs w:val="24"/>
          <w:lang w:val="pt-BR"/>
        </w:rPr>
        <w:t xml:space="preserve">Dados da Unicamp de 2005 indicaram uma expressiva inserção social com a política de bônus, quando se observou que o percentual de egressos de escolas públicas bateu seu recorde </w:t>
      </w:r>
      <w:r w:rsidRPr="00810943">
        <w:rPr>
          <w:rFonts w:ascii="Times New Roman" w:hAnsi="Times New Roman"/>
          <w:sz w:val="24"/>
          <w:szCs w:val="24"/>
          <w:lang w:val="pt-BR"/>
        </w:rPr>
        <w:lastRenderedPageBreak/>
        <w:t>histórico, 34,1%. Em Medicina, o curso mais concorrido da Unicamp, foram 30,4%, comparado com a média histórica de 10%  (Pedro</w:t>
      </w:r>
      <w:r w:rsidR="00D50E06" w:rsidRPr="00810943">
        <w:rPr>
          <w:rFonts w:ascii="Times New Roman" w:hAnsi="Times New Roman"/>
          <w:sz w:val="24"/>
          <w:szCs w:val="24"/>
          <w:lang w:val="pt-BR"/>
        </w:rPr>
        <w:t>sa et al</w:t>
      </w:r>
      <w:r w:rsidR="00A31E76" w:rsidRPr="00810943">
        <w:rPr>
          <w:rFonts w:ascii="Times New Roman" w:hAnsi="Times New Roman"/>
          <w:sz w:val="24"/>
          <w:szCs w:val="24"/>
          <w:lang w:val="pt-BR"/>
        </w:rPr>
        <w:t>.</w:t>
      </w:r>
      <w:r w:rsidR="00D50E06" w:rsidRPr="00810943">
        <w:rPr>
          <w:rFonts w:ascii="Times New Roman" w:hAnsi="Times New Roman"/>
          <w:sz w:val="24"/>
          <w:szCs w:val="24"/>
          <w:lang w:val="pt-BR"/>
        </w:rPr>
        <w:t xml:space="preserve">, 2007; </w:t>
      </w:r>
      <w:proofErr w:type="spellStart"/>
      <w:r w:rsidR="00D50E06" w:rsidRPr="00810943">
        <w:rPr>
          <w:rFonts w:ascii="Times New Roman" w:hAnsi="Times New Roman"/>
          <w:sz w:val="24"/>
          <w:szCs w:val="24"/>
          <w:lang w:val="pt-BR"/>
        </w:rPr>
        <w:t>Kleinke</w:t>
      </w:r>
      <w:proofErr w:type="spellEnd"/>
      <w:r w:rsidR="00D50E06" w:rsidRPr="00810943">
        <w:rPr>
          <w:rFonts w:ascii="Times New Roman" w:hAnsi="Times New Roman"/>
          <w:sz w:val="24"/>
          <w:szCs w:val="24"/>
          <w:lang w:val="pt-BR"/>
        </w:rPr>
        <w:t>, 2007).</w:t>
      </w:r>
    </w:p>
    <w:p w14:paraId="12D64727" w14:textId="03CA42E4" w:rsidR="00017C19" w:rsidRPr="00810943" w:rsidRDefault="00017C19" w:rsidP="00017C19">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Essas políticas foram implementadas antes da lei de cotas do Governo Federal, Lei nº 12.711 de 29 de agosto de 2012 (DOU, 2014). </w:t>
      </w:r>
      <w:r w:rsidR="005034A6">
        <w:rPr>
          <w:rFonts w:ascii="Times New Roman" w:hAnsi="Times New Roman"/>
          <w:sz w:val="24"/>
          <w:szCs w:val="24"/>
          <w:lang w:val="pt-BR"/>
        </w:rPr>
        <w:t>Esta lei estipula que a</w:t>
      </w:r>
      <w:r w:rsidRPr="00810943">
        <w:rPr>
          <w:rFonts w:ascii="Times New Roman" w:hAnsi="Times New Roman"/>
          <w:sz w:val="24"/>
          <w:szCs w:val="24"/>
          <w:lang w:val="pt-BR"/>
        </w:rPr>
        <w:t xml:space="preserve">s instituições federais </w:t>
      </w:r>
      <w:r w:rsidR="00323676">
        <w:rPr>
          <w:rFonts w:ascii="Times New Roman" w:hAnsi="Times New Roman"/>
          <w:sz w:val="24"/>
          <w:szCs w:val="24"/>
          <w:lang w:val="pt-BR"/>
        </w:rPr>
        <w:t xml:space="preserve">de ensino superior </w:t>
      </w:r>
      <w:r w:rsidRPr="00810943">
        <w:rPr>
          <w:rFonts w:ascii="Times New Roman" w:hAnsi="Times New Roman"/>
          <w:sz w:val="24"/>
          <w:szCs w:val="24"/>
          <w:lang w:val="pt-BR"/>
        </w:rPr>
        <w:t xml:space="preserve">devem reservar, em cada processo seletivo, por curso e turno, no mínimo 50% de suas vagas para estudantes que tenham cursado integralmente o </w:t>
      </w:r>
      <w:r w:rsidR="00323676">
        <w:rPr>
          <w:rFonts w:ascii="Times New Roman" w:hAnsi="Times New Roman"/>
          <w:sz w:val="24"/>
          <w:szCs w:val="24"/>
          <w:lang w:val="pt-BR"/>
        </w:rPr>
        <w:t>e</w:t>
      </w:r>
      <w:r w:rsidRPr="00810943">
        <w:rPr>
          <w:rFonts w:ascii="Times New Roman" w:hAnsi="Times New Roman"/>
          <w:sz w:val="24"/>
          <w:szCs w:val="24"/>
          <w:lang w:val="pt-BR"/>
        </w:rPr>
        <w:t xml:space="preserve">nsino </w:t>
      </w:r>
      <w:r w:rsidR="00323676">
        <w:rPr>
          <w:rFonts w:ascii="Times New Roman" w:hAnsi="Times New Roman"/>
          <w:sz w:val="24"/>
          <w:szCs w:val="24"/>
          <w:lang w:val="pt-BR"/>
        </w:rPr>
        <w:t>m</w:t>
      </w:r>
      <w:r w:rsidRPr="00810943">
        <w:rPr>
          <w:rFonts w:ascii="Times New Roman" w:hAnsi="Times New Roman"/>
          <w:sz w:val="24"/>
          <w:szCs w:val="24"/>
          <w:lang w:val="pt-BR"/>
        </w:rPr>
        <w:t>édio em escolas públicas. Dentro do total de vagas reservadas, 50% delas deverão ser destinadas a alunos com renda mensal per capita de até 1,5 salário mínimo (ou seja, 25% do total de vagas). O preenchimento das vagas reservadas deverá garantir, no mínimo, a aprovação de autodeclarados pretos, pardos e indígenas igual ao observado no Censo Demográfico de 2010 (IBGE, 2010), considerando cada Unidade da Federação. As instituições federais de ensino deverão implementar, no mínimo, 25% da reserva de vagas prevista nessa lei, a cada ano. Ou seja, as instituições federal têm o prazo máximo de quatro anos para o cumprimento integral do disposto na lei.</w:t>
      </w:r>
    </w:p>
    <w:p w14:paraId="735CEC18" w14:textId="486116E7" w:rsidR="00017C19" w:rsidRPr="00810943" w:rsidRDefault="00E369A5" w:rsidP="00017C19">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No caso particular da </w:t>
      </w:r>
      <w:r w:rsidR="000F4B19" w:rsidRPr="00810943">
        <w:rPr>
          <w:rFonts w:ascii="Times New Roman" w:hAnsi="Times New Roman"/>
          <w:sz w:val="24"/>
          <w:szCs w:val="24"/>
          <w:lang w:val="pt-BR"/>
        </w:rPr>
        <w:t>Universidade Federal de Minas Gerais (UFMG),</w:t>
      </w:r>
      <w:r w:rsidR="00B61B06" w:rsidRPr="00810943">
        <w:rPr>
          <w:rFonts w:ascii="Times New Roman" w:hAnsi="Times New Roman"/>
          <w:sz w:val="24"/>
          <w:szCs w:val="24"/>
          <w:lang w:val="pt-BR"/>
        </w:rPr>
        <w:t xml:space="preserve"> a</w:t>
      </w:r>
      <w:r w:rsidR="00A60F18" w:rsidRPr="00810943">
        <w:rPr>
          <w:rFonts w:ascii="Times New Roman" w:hAnsi="Times New Roman"/>
          <w:sz w:val="24"/>
          <w:szCs w:val="24"/>
          <w:lang w:val="pt-BR"/>
        </w:rPr>
        <w:t xml:space="preserve"> política do bônus </w:t>
      </w:r>
      <w:proofErr w:type="spellStart"/>
      <w:r w:rsidR="00A60F18" w:rsidRPr="00810943">
        <w:rPr>
          <w:rFonts w:ascii="Times New Roman" w:hAnsi="Times New Roman"/>
          <w:sz w:val="24"/>
          <w:szCs w:val="24"/>
          <w:lang w:val="pt-BR"/>
        </w:rPr>
        <w:t>sociorracial</w:t>
      </w:r>
      <w:proofErr w:type="spellEnd"/>
      <w:r w:rsidR="000F4B19" w:rsidRPr="00810943">
        <w:rPr>
          <w:rFonts w:ascii="Times New Roman" w:hAnsi="Times New Roman"/>
          <w:sz w:val="24"/>
          <w:szCs w:val="24"/>
          <w:lang w:val="pt-BR"/>
        </w:rPr>
        <w:t xml:space="preserve"> foi implementada nos vestibulares de 2009, 2010, 2011 e 2012</w:t>
      </w:r>
      <w:r w:rsidR="00B61B06" w:rsidRPr="00810943">
        <w:rPr>
          <w:rFonts w:ascii="Times New Roman" w:hAnsi="Times New Roman"/>
          <w:sz w:val="24"/>
          <w:szCs w:val="24"/>
          <w:lang w:val="pt-BR"/>
        </w:rPr>
        <w:t xml:space="preserve">. Os inscritos </w:t>
      </w:r>
      <w:r w:rsidR="000F4B19" w:rsidRPr="00810943">
        <w:rPr>
          <w:rFonts w:ascii="Times New Roman" w:hAnsi="Times New Roman"/>
          <w:sz w:val="24"/>
          <w:szCs w:val="24"/>
          <w:lang w:val="pt-BR"/>
        </w:rPr>
        <w:t xml:space="preserve">no vestibular </w:t>
      </w:r>
      <w:r w:rsidR="00B61B06" w:rsidRPr="00810943">
        <w:rPr>
          <w:rFonts w:ascii="Times New Roman" w:hAnsi="Times New Roman"/>
          <w:sz w:val="24"/>
          <w:szCs w:val="24"/>
          <w:lang w:val="pt-BR"/>
        </w:rPr>
        <w:t xml:space="preserve">que comprovassem </w:t>
      </w:r>
      <w:r w:rsidR="000F4B19" w:rsidRPr="00810943">
        <w:rPr>
          <w:rFonts w:ascii="Times New Roman" w:hAnsi="Times New Roman"/>
          <w:sz w:val="24"/>
          <w:szCs w:val="24"/>
          <w:lang w:val="pt-BR"/>
        </w:rPr>
        <w:t xml:space="preserve">ter </w:t>
      </w:r>
      <w:r w:rsidR="00B61B06" w:rsidRPr="00810943">
        <w:rPr>
          <w:rFonts w:ascii="Times New Roman" w:hAnsi="Times New Roman"/>
          <w:sz w:val="24"/>
          <w:szCs w:val="24"/>
          <w:lang w:val="pt-BR"/>
        </w:rPr>
        <w:t xml:space="preserve">uma trajetória </w:t>
      </w:r>
      <w:r w:rsidR="00F71D39" w:rsidRPr="00810943">
        <w:rPr>
          <w:rFonts w:ascii="Times New Roman" w:hAnsi="Times New Roman"/>
          <w:sz w:val="24"/>
          <w:szCs w:val="24"/>
          <w:lang w:val="pt-BR"/>
        </w:rPr>
        <w:t>de</w:t>
      </w:r>
      <w:r w:rsidR="000F4B19" w:rsidRPr="00810943">
        <w:rPr>
          <w:rFonts w:ascii="Times New Roman" w:hAnsi="Times New Roman"/>
          <w:sz w:val="24"/>
          <w:szCs w:val="24"/>
          <w:lang w:val="pt-BR"/>
        </w:rPr>
        <w:t>, no mínimo,</w:t>
      </w:r>
      <w:r w:rsidR="00F71D39" w:rsidRPr="00810943">
        <w:rPr>
          <w:rFonts w:ascii="Times New Roman" w:hAnsi="Times New Roman"/>
          <w:sz w:val="24"/>
          <w:szCs w:val="24"/>
          <w:lang w:val="pt-BR"/>
        </w:rPr>
        <w:t xml:space="preserve"> sete anos </w:t>
      </w:r>
      <w:r w:rsidR="00323676">
        <w:rPr>
          <w:rFonts w:ascii="Times New Roman" w:hAnsi="Times New Roman"/>
          <w:sz w:val="24"/>
          <w:szCs w:val="24"/>
          <w:lang w:val="pt-BR"/>
        </w:rPr>
        <w:t>em</w:t>
      </w:r>
      <w:r w:rsidR="00F71D39" w:rsidRPr="00810943">
        <w:rPr>
          <w:rFonts w:ascii="Times New Roman" w:hAnsi="Times New Roman"/>
          <w:sz w:val="24"/>
          <w:szCs w:val="24"/>
          <w:lang w:val="pt-BR"/>
        </w:rPr>
        <w:t xml:space="preserve"> escola pública </w:t>
      </w:r>
      <w:r w:rsidR="00B61B06" w:rsidRPr="00810943">
        <w:rPr>
          <w:rFonts w:ascii="Times New Roman" w:hAnsi="Times New Roman"/>
          <w:sz w:val="24"/>
          <w:szCs w:val="24"/>
          <w:lang w:val="pt-BR"/>
        </w:rPr>
        <w:t>teriam direito a um bônus de 10% sobre os pontos alcançados. Aqueles alunos que, além de serem provenientes da escola pública, se declarassem pretos ou pardos teriam um bônus adicional de 5% sobre os pontos alcançados,</w:t>
      </w:r>
      <w:r w:rsidR="00D50E06" w:rsidRPr="00810943">
        <w:rPr>
          <w:rFonts w:ascii="Times New Roman" w:hAnsi="Times New Roman"/>
          <w:sz w:val="24"/>
          <w:szCs w:val="24"/>
          <w:lang w:val="pt-BR"/>
        </w:rPr>
        <w:t xml:space="preserve"> perfazendo 15% (Aranha, 2009).</w:t>
      </w:r>
      <w:r w:rsidR="00017C19" w:rsidRPr="00810943">
        <w:rPr>
          <w:rFonts w:ascii="Times New Roman" w:hAnsi="Times New Roman"/>
          <w:sz w:val="24"/>
          <w:szCs w:val="24"/>
          <w:lang w:val="pt-BR"/>
        </w:rPr>
        <w:t xml:space="preserve"> Devido à implementação da lei de cotas do Governo Federal, o sistema de bônus foi extinto na UFMG a partir do concurso vestibular de 2013. Por fim, cabe ressaltar que nos vestibulares de 2011, 2012 e 2013 da UFMG, a prova do Exame Nacional do Ensino Médio (ENEM) foi utilizada para a primeira etapa do concurso. Além disso, a nota da redação do ENEM foi utilizada na segunda etapa do vestibular. A partir do vestibular de 2014, a seleção para os cursos de graduação da UFMG foi realizada pelo Sistema de Seleção Unificada (SISU) do Ministério da Educação. Ou seja, o concurso vestibular foi substituído exclusivamente pela prova do ENEM.</w:t>
      </w:r>
    </w:p>
    <w:p w14:paraId="08B2FBDD" w14:textId="188C54A6" w:rsidR="006153A9" w:rsidRPr="00810943" w:rsidRDefault="0065357F"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Um</w:t>
      </w:r>
      <w:r w:rsidR="006A163D" w:rsidRPr="00810943">
        <w:rPr>
          <w:rFonts w:ascii="Times New Roman" w:hAnsi="Times New Roman"/>
          <w:sz w:val="24"/>
          <w:szCs w:val="24"/>
          <w:lang w:val="pt-BR"/>
        </w:rPr>
        <w:t xml:space="preserve">a diferença entre </w:t>
      </w:r>
      <w:r w:rsidRPr="00810943">
        <w:rPr>
          <w:rFonts w:ascii="Times New Roman" w:hAnsi="Times New Roman"/>
          <w:sz w:val="24"/>
          <w:szCs w:val="24"/>
          <w:lang w:val="pt-BR"/>
        </w:rPr>
        <w:t>a p</w:t>
      </w:r>
      <w:r w:rsidR="00B61B06" w:rsidRPr="00810943">
        <w:rPr>
          <w:rFonts w:ascii="Times New Roman" w:hAnsi="Times New Roman"/>
          <w:sz w:val="24"/>
          <w:szCs w:val="24"/>
          <w:lang w:val="pt-BR"/>
        </w:rPr>
        <w:t>olítica de bônus</w:t>
      </w:r>
      <w:r w:rsidR="00A31E76" w:rsidRPr="00810943">
        <w:rPr>
          <w:rFonts w:ascii="Times New Roman" w:hAnsi="Times New Roman"/>
          <w:sz w:val="24"/>
          <w:szCs w:val="24"/>
          <w:lang w:val="pt-BR"/>
        </w:rPr>
        <w:t>,</w:t>
      </w:r>
      <w:r w:rsidR="00F71D39" w:rsidRPr="00810943">
        <w:rPr>
          <w:rFonts w:ascii="Times New Roman" w:hAnsi="Times New Roman"/>
          <w:sz w:val="24"/>
          <w:szCs w:val="24"/>
          <w:lang w:val="pt-BR"/>
        </w:rPr>
        <w:t xml:space="preserve"> quando comparada com </w:t>
      </w:r>
      <w:r w:rsidR="00A31E76" w:rsidRPr="00810943">
        <w:rPr>
          <w:rFonts w:ascii="Times New Roman" w:hAnsi="Times New Roman"/>
          <w:sz w:val="24"/>
          <w:szCs w:val="24"/>
          <w:lang w:val="pt-BR"/>
        </w:rPr>
        <w:t>à</w:t>
      </w:r>
      <w:r w:rsidR="00F71D39" w:rsidRPr="00810943">
        <w:rPr>
          <w:rFonts w:ascii="Times New Roman" w:hAnsi="Times New Roman"/>
          <w:sz w:val="24"/>
          <w:szCs w:val="24"/>
          <w:lang w:val="pt-BR"/>
        </w:rPr>
        <w:t xml:space="preserve"> pol</w:t>
      </w:r>
      <w:r w:rsidR="0070785E" w:rsidRPr="00810943">
        <w:rPr>
          <w:rFonts w:ascii="Times New Roman" w:hAnsi="Times New Roman"/>
          <w:sz w:val="24"/>
          <w:szCs w:val="24"/>
          <w:lang w:val="pt-BR"/>
        </w:rPr>
        <w:t>í</w:t>
      </w:r>
      <w:r w:rsidR="00F71D39" w:rsidRPr="00810943">
        <w:rPr>
          <w:rFonts w:ascii="Times New Roman" w:hAnsi="Times New Roman"/>
          <w:sz w:val="24"/>
          <w:szCs w:val="24"/>
          <w:lang w:val="pt-BR"/>
        </w:rPr>
        <w:t xml:space="preserve">tica de cotas </w:t>
      </w:r>
      <w:r w:rsidR="000C2680" w:rsidRPr="00810943">
        <w:rPr>
          <w:rFonts w:ascii="Times New Roman" w:hAnsi="Times New Roman"/>
          <w:sz w:val="24"/>
          <w:szCs w:val="24"/>
          <w:lang w:val="pt-BR"/>
        </w:rPr>
        <w:t xml:space="preserve">atualmente </w:t>
      </w:r>
      <w:r w:rsidR="00A31E76" w:rsidRPr="00810943">
        <w:rPr>
          <w:rFonts w:ascii="Times New Roman" w:hAnsi="Times New Roman"/>
          <w:sz w:val="24"/>
          <w:szCs w:val="24"/>
          <w:lang w:val="pt-BR"/>
        </w:rPr>
        <w:t>em</w:t>
      </w:r>
      <w:r w:rsidR="000C2680" w:rsidRPr="00810943">
        <w:rPr>
          <w:rFonts w:ascii="Times New Roman" w:hAnsi="Times New Roman"/>
          <w:sz w:val="24"/>
          <w:szCs w:val="24"/>
          <w:lang w:val="pt-BR"/>
        </w:rPr>
        <w:t xml:space="preserve"> vigor no Brasil</w:t>
      </w:r>
      <w:r w:rsidR="00A31E76" w:rsidRPr="00810943">
        <w:rPr>
          <w:rFonts w:ascii="Times New Roman" w:hAnsi="Times New Roman"/>
          <w:sz w:val="24"/>
          <w:szCs w:val="24"/>
          <w:lang w:val="pt-BR"/>
        </w:rPr>
        <w:t>,</w:t>
      </w:r>
      <w:r w:rsidR="000C2680" w:rsidRPr="00810943">
        <w:rPr>
          <w:rFonts w:ascii="Times New Roman" w:hAnsi="Times New Roman"/>
          <w:sz w:val="24"/>
          <w:szCs w:val="24"/>
          <w:lang w:val="pt-BR"/>
        </w:rPr>
        <w:t xml:space="preserve"> </w:t>
      </w:r>
      <w:r w:rsidR="00F71D39" w:rsidRPr="00810943">
        <w:rPr>
          <w:rFonts w:ascii="Times New Roman" w:hAnsi="Times New Roman"/>
          <w:sz w:val="24"/>
          <w:szCs w:val="24"/>
          <w:lang w:val="pt-BR"/>
        </w:rPr>
        <w:t xml:space="preserve">é que a primeira </w:t>
      </w:r>
      <w:r w:rsidR="006A163D" w:rsidRPr="00810943">
        <w:rPr>
          <w:rFonts w:ascii="Times New Roman" w:hAnsi="Times New Roman"/>
          <w:sz w:val="24"/>
          <w:szCs w:val="24"/>
          <w:lang w:val="pt-BR"/>
        </w:rPr>
        <w:t>disponibiliza pontos extras aos alunos, mas não estabelece um percentual mínimo de entrada de alunos na</w:t>
      </w:r>
      <w:r w:rsidR="00A31E76" w:rsidRPr="00810943">
        <w:rPr>
          <w:rFonts w:ascii="Times New Roman" w:hAnsi="Times New Roman"/>
          <w:sz w:val="24"/>
          <w:szCs w:val="24"/>
          <w:lang w:val="pt-BR"/>
        </w:rPr>
        <w:t>s</w:t>
      </w:r>
      <w:r w:rsidR="006A163D" w:rsidRPr="00810943">
        <w:rPr>
          <w:rFonts w:ascii="Times New Roman" w:hAnsi="Times New Roman"/>
          <w:sz w:val="24"/>
          <w:szCs w:val="24"/>
          <w:lang w:val="pt-BR"/>
        </w:rPr>
        <w:t xml:space="preserve"> universidade</w:t>
      </w:r>
      <w:r w:rsidR="00A31E76" w:rsidRPr="00810943">
        <w:rPr>
          <w:rFonts w:ascii="Times New Roman" w:hAnsi="Times New Roman"/>
          <w:sz w:val="24"/>
          <w:szCs w:val="24"/>
          <w:lang w:val="pt-BR"/>
        </w:rPr>
        <w:t>s</w:t>
      </w:r>
      <w:r w:rsidR="006A163D" w:rsidRPr="00810943">
        <w:rPr>
          <w:rFonts w:ascii="Times New Roman" w:hAnsi="Times New Roman"/>
          <w:sz w:val="24"/>
          <w:szCs w:val="24"/>
          <w:lang w:val="pt-BR"/>
        </w:rPr>
        <w:t>, como é o caso das cotas</w:t>
      </w:r>
      <w:r w:rsidRPr="00810943">
        <w:rPr>
          <w:rFonts w:ascii="Times New Roman" w:hAnsi="Times New Roman"/>
          <w:sz w:val="24"/>
          <w:szCs w:val="24"/>
          <w:lang w:val="pt-BR"/>
        </w:rPr>
        <w:t xml:space="preserve"> </w:t>
      </w:r>
      <w:r w:rsidR="00B61B06" w:rsidRPr="00810943">
        <w:rPr>
          <w:rFonts w:ascii="Times New Roman" w:hAnsi="Times New Roman"/>
          <w:sz w:val="24"/>
          <w:szCs w:val="24"/>
          <w:lang w:val="pt-BR"/>
        </w:rPr>
        <w:t>(</w:t>
      </w:r>
      <w:proofErr w:type="spellStart"/>
      <w:r w:rsidR="00B61B06" w:rsidRPr="00810943">
        <w:rPr>
          <w:rFonts w:ascii="Times New Roman" w:hAnsi="Times New Roman"/>
          <w:sz w:val="24"/>
          <w:szCs w:val="24"/>
          <w:lang w:val="pt-BR"/>
        </w:rPr>
        <w:t>Tessler</w:t>
      </w:r>
      <w:proofErr w:type="spellEnd"/>
      <w:r w:rsidR="00B61B06" w:rsidRPr="00810943">
        <w:rPr>
          <w:rFonts w:ascii="Times New Roman" w:hAnsi="Times New Roman"/>
          <w:sz w:val="24"/>
          <w:szCs w:val="24"/>
          <w:lang w:val="pt-BR"/>
        </w:rPr>
        <w:t>, 2008)</w:t>
      </w:r>
      <w:r w:rsidRPr="00810943">
        <w:rPr>
          <w:rFonts w:ascii="Times New Roman" w:hAnsi="Times New Roman"/>
          <w:sz w:val="24"/>
          <w:szCs w:val="24"/>
          <w:lang w:val="pt-BR"/>
        </w:rPr>
        <w:t>.</w:t>
      </w:r>
      <w:r w:rsidR="00537BC3" w:rsidRPr="00810943">
        <w:rPr>
          <w:rFonts w:ascii="Times New Roman" w:hAnsi="Times New Roman"/>
          <w:sz w:val="24"/>
          <w:szCs w:val="24"/>
          <w:lang w:val="pt-BR"/>
        </w:rPr>
        <w:t xml:space="preserve"> </w:t>
      </w:r>
      <w:r w:rsidR="00B61B06" w:rsidRPr="00810943">
        <w:rPr>
          <w:rFonts w:ascii="Times New Roman" w:hAnsi="Times New Roman"/>
          <w:sz w:val="24"/>
          <w:szCs w:val="24"/>
          <w:lang w:val="pt-BR"/>
        </w:rPr>
        <w:t>Outr</w:t>
      </w:r>
      <w:r w:rsidR="006A163D" w:rsidRPr="00810943">
        <w:rPr>
          <w:rFonts w:ascii="Times New Roman" w:hAnsi="Times New Roman"/>
          <w:sz w:val="24"/>
          <w:szCs w:val="24"/>
          <w:lang w:val="pt-BR"/>
        </w:rPr>
        <w:t>a diferença é que a</w:t>
      </w:r>
      <w:r w:rsidR="00B61B06" w:rsidRPr="00810943">
        <w:rPr>
          <w:rFonts w:ascii="Times New Roman" w:hAnsi="Times New Roman"/>
          <w:sz w:val="24"/>
          <w:szCs w:val="24"/>
          <w:lang w:val="pt-BR"/>
        </w:rPr>
        <w:t xml:space="preserve"> política de bônus respeita a autonomia universitária (Pedrosa et al</w:t>
      </w:r>
      <w:r w:rsidR="00A31E76" w:rsidRPr="00810943">
        <w:rPr>
          <w:rFonts w:ascii="Times New Roman" w:hAnsi="Times New Roman"/>
          <w:sz w:val="24"/>
          <w:szCs w:val="24"/>
          <w:lang w:val="pt-BR"/>
        </w:rPr>
        <w:t>.</w:t>
      </w:r>
      <w:r w:rsidR="00B61B06" w:rsidRPr="00810943">
        <w:rPr>
          <w:rFonts w:ascii="Times New Roman" w:hAnsi="Times New Roman"/>
          <w:sz w:val="24"/>
          <w:szCs w:val="24"/>
          <w:lang w:val="pt-BR"/>
        </w:rPr>
        <w:t>, 2007)</w:t>
      </w:r>
      <w:r w:rsidR="000C2680" w:rsidRPr="00810943">
        <w:rPr>
          <w:rFonts w:ascii="Times New Roman" w:hAnsi="Times New Roman"/>
          <w:sz w:val="24"/>
          <w:szCs w:val="24"/>
          <w:lang w:val="pt-BR"/>
        </w:rPr>
        <w:t xml:space="preserve">, não sendo, por exemplo, uma imposição do </w:t>
      </w:r>
      <w:r w:rsidR="00A31E76" w:rsidRPr="00810943">
        <w:rPr>
          <w:rFonts w:ascii="Times New Roman" w:hAnsi="Times New Roman"/>
          <w:sz w:val="24"/>
          <w:szCs w:val="24"/>
          <w:lang w:val="pt-BR"/>
        </w:rPr>
        <w:t>G</w:t>
      </w:r>
      <w:r w:rsidR="000C2680" w:rsidRPr="00810943">
        <w:rPr>
          <w:rFonts w:ascii="Times New Roman" w:hAnsi="Times New Roman"/>
          <w:sz w:val="24"/>
          <w:szCs w:val="24"/>
          <w:lang w:val="pt-BR"/>
        </w:rPr>
        <w:t xml:space="preserve">overno </w:t>
      </w:r>
      <w:r w:rsidR="00A31E76" w:rsidRPr="00810943">
        <w:rPr>
          <w:rFonts w:ascii="Times New Roman" w:hAnsi="Times New Roman"/>
          <w:sz w:val="24"/>
          <w:szCs w:val="24"/>
          <w:lang w:val="pt-BR"/>
        </w:rPr>
        <w:t>F</w:t>
      </w:r>
      <w:r w:rsidR="000C2680" w:rsidRPr="00810943">
        <w:rPr>
          <w:rFonts w:ascii="Times New Roman" w:hAnsi="Times New Roman"/>
          <w:sz w:val="24"/>
          <w:szCs w:val="24"/>
          <w:lang w:val="pt-BR"/>
        </w:rPr>
        <w:t>ederal</w:t>
      </w:r>
      <w:r w:rsidR="00642CB0" w:rsidRPr="00810943">
        <w:rPr>
          <w:rFonts w:ascii="Times New Roman" w:hAnsi="Times New Roman"/>
          <w:sz w:val="24"/>
          <w:szCs w:val="24"/>
          <w:lang w:val="pt-BR"/>
        </w:rPr>
        <w:t>.</w:t>
      </w:r>
      <w:r w:rsidR="00A31E76" w:rsidRPr="00810943">
        <w:rPr>
          <w:rFonts w:ascii="Times New Roman" w:hAnsi="Times New Roman"/>
          <w:sz w:val="24"/>
          <w:szCs w:val="24"/>
          <w:lang w:val="pt-BR"/>
        </w:rPr>
        <w:t xml:space="preserve"> Uma das críticas às</w:t>
      </w:r>
      <w:r w:rsidR="00B61B06" w:rsidRPr="00810943">
        <w:rPr>
          <w:rFonts w:ascii="Times New Roman" w:hAnsi="Times New Roman"/>
          <w:sz w:val="24"/>
          <w:szCs w:val="24"/>
          <w:lang w:val="pt-BR"/>
        </w:rPr>
        <w:t xml:space="preserve"> políticas afirmativas de inclusão social seria a possibilidade dos </w:t>
      </w:r>
      <w:r w:rsidR="00B61B06" w:rsidRPr="00810943">
        <w:rPr>
          <w:rFonts w:ascii="Times New Roman" w:hAnsi="Times New Roman"/>
          <w:sz w:val="24"/>
          <w:szCs w:val="24"/>
          <w:lang w:val="pt-BR"/>
        </w:rPr>
        <w:lastRenderedPageBreak/>
        <w:t xml:space="preserve">alunos </w:t>
      </w:r>
      <w:proofErr w:type="spellStart"/>
      <w:r w:rsidR="00B61B06" w:rsidRPr="00810943">
        <w:rPr>
          <w:rFonts w:ascii="Times New Roman" w:hAnsi="Times New Roman"/>
          <w:sz w:val="24"/>
          <w:szCs w:val="24"/>
          <w:lang w:val="pt-BR"/>
        </w:rPr>
        <w:t>bonistas</w:t>
      </w:r>
      <w:proofErr w:type="spellEnd"/>
      <w:r w:rsidR="00B61B06" w:rsidRPr="00810943">
        <w:rPr>
          <w:rFonts w:ascii="Times New Roman" w:hAnsi="Times New Roman"/>
          <w:sz w:val="24"/>
          <w:szCs w:val="24"/>
          <w:lang w:val="pt-BR"/>
        </w:rPr>
        <w:t xml:space="preserve"> não apresentarem o mesmo potencial cognitivo dos não</w:t>
      </w:r>
      <w:r w:rsidR="00B14444" w:rsidRPr="00810943">
        <w:rPr>
          <w:rFonts w:ascii="Times New Roman" w:hAnsi="Times New Roman"/>
          <w:sz w:val="24"/>
          <w:szCs w:val="24"/>
          <w:lang w:val="pt-BR"/>
        </w:rPr>
        <w:t xml:space="preserve"> </w:t>
      </w:r>
      <w:proofErr w:type="spellStart"/>
      <w:r w:rsidR="00B61B06" w:rsidRPr="00810943">
        <w:rPr>
          <w:rFonts w:ascii="Times New Roman" w:hAnsi="Times New Roman"/>
          <w:sz w:val="24"/>
          <w:szCs w:val="24"/>
          <w:lang w:val="pt-BR"/>
        </w:rPr>
        <w:t>bonistas</w:t>
      </w:r>
      <w:proofErr w:type="spellEnd"/>
      <w:r w:rsidR="00B61B06" w:rsidRPr="00810943">
        <w:rPr>
          <w:rFonts w:ascii="Times New Roman" w:hAnsi="Times New Roman"/>
          <w:sz w:val="24"/>
          <w:szCs w:val="24"/>
          <w:lang w:val="pt-BR"/>
        </w:rPr>
        <w:t>, prejudicando assim seu próprio desenvolvimento int</w:t>
      </w:r>
      <w:r w:rsidR="00F71D39" w:rsidRPr="00810943">
        <w:rPr>
          <w:rFonts w:ascii="Times New Roman" w:hAnsi="Times New Roman"/>
          <w:sz w:val="24"/>
          <w:szCs w:val="24"/>
          <w:lang w:val="pt-BR"/>
        </w:rPr>
        <w:t xml:space="preserve">electual e </w:t>
      </w:r>
      <w:r w:rsidR="00E369A5" w:rsidRPr="00810943">
        <w:rPr>
          <w:rFonts w:ascii="Times New Roman" w:hAnsi="Times New Roman"/>
          <w:sz w:val="24"/>
          <w:szCs w:val="24"/>
          <w:lang w:val="pt-BR"/>
        </w:rPr>
        <w:t xml:space="preserve">também dos </w:t>
      </w:r>
      <w:r w:rsidR="00F71D39" w:rsidRPr="00810943">
        <w:rPr>
          <w:rFonts w:ascii="Times New Roman" w:hAnsi="Times New Roman"/>
          <w:sz w:val="24"/>
          <w:szCs w:val="24"/>
          <w:lang w:val="pt-BR"/>
        </w:rPr>
        <w:t>demais estudantes</w:t>
      </w:r>
      <w:r w:rsidR="00A31E76" w:rsidRPr="00810943">
        <w:rPr>
          <w:rFonts w:ascii="Times New Roman" w:hAnsi="Times New Roman"/>
          <w:sz w:val="24"/>
          <w:szCs w:val="24"/>
          <w:lang w:val="pt-BR"/>
        </w:rPr>
        <w:t xml:space="preserve"> (Pedrosa et al., 2007)</w:t>
      </w:r>
      <w:r w:rsidR="00F71D39" w:rsidRPr="00810943">
        <w:rPr>
          <w:rFonts w:ascii="Times New Roman" w:hAnsi="Times New Roman"/>
          <w:sz w:val="24"/>
          <w:szCs w:val="24"/>
          <w:lang w:val="pt-BR"/>
        </w:rPr>
        <w:t>.</w:t>
      </w:r>
    </w:p>
    <w:p w14:paraId="55750A80" w14:textId="185C3F41" w:rsidR="006153A9" w:rsidRPr="00810943" w:rsidRDefault="00B61B0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Alguns autores discutiram esse tema para dados brasileiros. Pedrosa et al</w:t>
      </w:r>
      <w:r w:rsidR="00A31E76" w:rsidRPr="00810943">
        <w:rPr>
          <w:rFonts w:ascii="Times New Roman" w:hAnsi="Times New Roman"/>
          <w:sz w:val="24"/>
          <w:szCs w:val="24"/>
          <w:lang w:val="pt-BR"/>
        </w:rPr>
        <w:t>.</w:t>
      </w:r>
      <w:r w:rsidRPr="00810943">
        <w:rPr>
          <w:rFonts w:ascii="Times New Roman" w:hAnsi="Times New Roman"/>
          <w:sz w:val="24"/>
          <w:szCs w:val="24"/>
          <w:lang w:val="pt-BR"/>
        </w:rPr>
        <w:t xml:space="preserve"> (2007) analisaram a </w:t>
      </w:r>
      <w:r w:rsidR="000C2680" w:rsidRPr="00810943">
        <w:rPr>
          <w:rFonts w:ascii="Times New Roman" w:hAnsi="Times New Roman"/>
          <w:sz w:val="24"/>
          <w:szCs w:val="24"/>
          <w:lang w:val="pt-BR"/>
        </w:rPr>
        <w:t xml:space="preserve">evolução </w:t>
      </w:r>
      <w:r w:rsidRPr="00810943">
        <w:rPr>
          <w:rFonts w:ascii="Times New Roman" w:hAnsi="Times New Roman"/>
          <w:sz w:val="24"/>
          <w:szCs w:val="24"/>
          <w:lang w:val="pt-BR"/>
        </w:rPr>
        <w:t>de estudantes universitários na Unicamp</w:t>
      </w:r>
      <w:r w:rsidR="000C2680" w:rsidRPr="00810943">
        <w:rPr>
          <w:rFonts w:ascii="Times New Roman" w:hAnsi="Times New Roman"/>
          <w:sz w:val="24"/>
          <w:szCs w:val="24"/>
          <w:lang w:val="pt-BR"/>
        </w:rPr>
        <w:t>, tópico associado à performance dos estudantes</w:t>
      </w:r>
      <w:r w:rsidRPr="00810943">
        <w:rPr>
          <w:rFonts w:ascii="Times New Roman" w:hAnsi="Times New Roman"/>
          <w:sz w:val="24"/>
          <w:szCs w:val="24"/>
          <w:lang w:val="pt-BR"/>
        </w:rPr>
        <w:t xml:space="preserve">. Foram verificadas características de sexo, idade, nível socioeconômico, tipo de escola no ensino médio, estudo em escolas técnicas, estudo em cursinhos e habilidade em língua estrangeira. Os resultados indicaram que políticas de ações afirmativas não seriam prejudiciais </w:t>
      </w:r>
      <w:r w:rsidR="000C2680" w:rsidRPr="00810943">
        <w:rPr>
          <w:rFonts w:ascii="Times New Roman" w:hAnsi="Times New Roman"/>
          <w:sz w:val="24"/>
          <w:szCs w:val="24"/>
          <w:lang w:val="pt-BR"/>
        </w:rPr>
        <w:t xml:space="preserve">à evolução </w:t>
      </w:r>
      <w:r w:rsidRPr="00810943">
        <w:rPr>
          <w:rFonts w:ascii="Times New Roman" w:hAnsi="Times New Roman"/>
          <w:sz w:val="24"/>
          <w:szCs w:val="24"/>
          <w:lang w:val="pt-BR"/>
        </w:rPr>
        <w:t>global dos universitários.</w:t>
      </w:r>
    </w:p>
    <w:p w14:paraId="0620B9B4" w14:textId="25F351C5" w:rsidR="006153A9" w:rsidRPr="00810943" w:rsidRDefault="00B61B06" w:rsidP="00A72BE7">
      <w:pPr>
        <w:spacing w:after="0" w:line="360" w:lineRule="auto"/>
        <w:ind w:firstLine="567"/>
        <w:jc w:val="both"/>
        <w:rPr>
          <w:rFonts w:ascii="Times New Roman" w:hAnsi="Times New Roman"/>
          <w:sz w:val="24"/>
          <w:szCs w:val="24"/>
          <w:lang w:val="pt-BR"/>
        </w:rPr>
      </w:pPr>
      <w:proofErr w:type="spellStart"/>
      <w:r w:rsidRPr="00810943">
        <w:rPr>
          <w:rFonts w:ascii="Times New Roman" w:hAnsi="Times New Roman"/>
          <w:sz w:val="24"/>
          <w:szCs w:val="24"/>
          <w:lang w:val="pt-BR"/>
        </w:rPr>
        <w:t>Winther</w:t>
      </w:r>
      <w:proofErr w:type="spellEnd"/>
      <w:r w:rsidRPr="00810943">
        <w:rPr>
          <w:rFonts w:ascii="Times New Roman" w:hAnsi="Times New Roman"/>
          <w:sz w:val="24"/>
          <w:szCs w:val="24"/>
          <w:lang w:val="pt-BR"/>
        </w:rPr>
        <w:t xml:space="preserve"> e </w:t>
      </w:r>
      <w:proofErr w:type="spellStart"/>
      <w:r w:rsidRPr="00810943">
        <w:rPr>
          <w:rFonts w:ascii="Times New Roman" w:hAnsi="Times New Roman"/>
          <w:sz w:val="24"/>
          <w:szCs w:val="24"/>
          <w:lang w:val="pt-BR"/>
        </w:rPr>
        <w:t>Golgher</w:t>
      </w:r>
      <w:proofErr w:type="spellEnd"/>
      <w:r w:rsidRPr="00810943">
        <w:rPr>
          <w:rFonts w:ascii="Times New Roman" w:hAnsi="Times New Roman"/>
          <w:sz w:val="24"/>
          <w:szCs w:val="24"/>
          <w:lang w:val="pt-BR"/>
        </w:rPr>
        <w:t xml:space="preserve"> (2010) realizaram um estudo que discute a aplicação do bônus na UFMG, com base em dados do Exame Nacional do Ensino Médio (ENEM) de 2005, utilizado como </w:t>
      </w:r>
      <w:r w:rsidRPr="00810943">
        <w:rPr>
          <w:rFonts w:ascii="Times New Roman" w:hAnsi="Times New Roman"/>
          <w:i/>
          <w:sz w:val="24"/>
          <w:szCs w:val="24"/>
          <w:lang w:val="pt-BR"/>
        </w:rPr>
        <w:t>proxy</w:t>
      </w:r>
      <w:r w:rsidRPr="00810943">
        <w:rPr>
          <w:rFonts w:ascii="Times New Roman" w:hAnsi="Times New Roman"/>
          <w:sz w:val="24"/>
          <w:szCs w:val="24"/>
          <w:lang w:val="pt-BR"/>
        </w:rPr>
        <w:t xml:space="preserve"> da nota do vestibular da UFMG. Estes autores investigaram se fatores que condicionam o bom desempenho de estudantes na universidade se encontram em alunos com perfil para serem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O resultado é que esses estudantes, exceto pela falta de conhecimento em língua estrangeira, apresentam um perfil similar aos alunos não</w:t>
      </w:r>
      <w:r w:rsidR="00B14444"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indicando que o potencial cognitivo seria semelhante. Com relação ao conhecimento diferenciado de língua estrangeira, Pedrosa et al</w:t>
      </w:r>
      <w:r w:rsidR="00A31E76" w:rsidRPr="00810943">
        <w:rPr>
          <w:rFonts w:ascii="Times New Roman" w:hAnsi="Times New Roman"/>
          <w:sz w:val="24"/>
          <w:szCs w:val="24"/>
          <w:lang w:val="pt-BR"/>
        </w:rPr>
        <w:t>.</w:t>
      </w:r>
      <w:r w:rsidRPr="00810943">
        <w:rPr>
          <w:rFonts w:ascii="Times New Roman" w:hAnsi="Times New Roman"/>
          <w:sz w:val="24"/>
          <w:szCs w:val="24"/>
          <w:lang w:val="pt-BR"/>
        </w:rPr>
        <w:t xml:space="preserve"> (2007) verificaram que esse fato não era determinante para um pior desempenho acadêmico relativo.</w:t>
      </w:r>
    </w:p>
    <w:p w14:paraId="3080E2C4" w14:textId="0294AC0A" w:rsidR="006153A9" w:rsidRPr="00810943" w:rsidRDefault="00B61B0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Em outro estudo (</w:t>
      </w:r>
      <w:proofErr w:type="spellStart"/>
      <w:r w:rsidRPr="00810943">
        <w:rPr>
          <w:rFonts w:ascii="Times New Roman" w:hAnsi="Times New Roman"/>
          <w:sz w:val="24"/>
          <w:szCs w:val="24"/>
          <w:lang w:val="pt-BR"/>
        </w:rPr>
        <w:t>Kleinke</w:t>
      </w:r>
      <w:proofErr w:type="spellEnd"/>
      <w:r w:rsidRPr="00810943">
        <w:rPr>
          <w:rFonts w:ascii="Times New Roman" w:hAnsi="Times New Roman"/>
          <w:sz w:val="24"/>
          <w:szCs w:val="24"/>
          <w:lang w:val="pt-BR"/>
        </w:rPr>
        <w:t>, 2007), constatou-se que estudantes beneficiados pela política afirmativa da Unicamp em 2005 apresentaram desempenho acadêmico superior aos demais estudantes na maior parte dos cursos. Os beneficiários da política também tiveram menor taxa de abandono de disciplinas. Verificou-se que o processo de seleção do corpo discente foi aprimorado, já que há a inclusão daqueles com verdadeiro potencial para a formação universitária, mas que apresentavam desvantagem na formação básica.</w:t>
      </w:r>
    </w:p>
    <w:p w14:paraId="5B8851C4" w14:textId="1C98BB53" w:rsidR="006153A9" w:rsidRPr="00810943" w:rsidRDefault="00B61B0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Há ainda um grande debate no meio acadêmico de qual seria o </w:t>
      </w:r>
      <w:r w:rsidR="00E369A5" w:rsidRPr="00810943">
        <w:rPr>
          <w:rFonts w:ascii="Times New Roman" w:hAnsi="Times New Roman"/>
          <w:sz w:val="24"/>
          <w:szCs w:val="24"/>
          <w:lang w:val="pt-BR"/>
        </w:rPr>
        <w:t xml:space="preserve">real </w:t>
      </w:r>
      <w:r w:rsidRPr="00810943">
        <w:rPr>
          <w:rFonts w:ascii="Times New Roman" w:hAnsi="Times New Roman"/>
          <w:sz w:val="24"/>
          <w:szCs w:val="24"/>
          <w:lang w:val="pt-BR"/>
        </w:rPr>
        <w:t xml:space="preserve">impacto desses novos entrantes </w:t>
      </w:r>
      <w:r w:rsidR="00E369A5" w:rsidRPr="00810943">
        <w:rPr>
          <w:rFonts w:ascii="Times New Roman" w:hAnsi="Times New Roman"/>
          <w:sz w:val="24"/>
          <w:szCs w:val="24"/>
          <w:lang w:val="pt-BR"/>
        </w:rPr>
        <w:t xml:space="preserve">no ensino superior </w:t>
      </w:r>
      <w:r w:rsidRPr="00810943">
        <w:rPr>
          <w:rFonts w:ascii="Times New Roman" w:hAnsi="Times New Roman"/>
          <w:sz w:val="24"/>
          <w:szCs w:val="24"/>
          <w:lang w:val="pt-BR"/>
        </w:rPr>
        <w:t>no desempenho escolar dos demais alunos das universidades</w:t>
      </w:r>
      <w:r w:rsidR="00755A4D" w:rsidRPr="00810943">
        <w:rPr>
          <w:rFonts w:ascii="Times New Roman" w:hAnsi="Times New Roman"/>
          <w:sz w:val="24"/>
          <w:szCs w:val="24"/>
          <w:lang w:val="pt-BR"/>
        </w:rPr>
        <w:t>, principalmente após a implementação da lei de cotas</w:t>
      </w:r>
      <w:r w:rsidRPr="00810943">
        <w:rPr>
          <w:rFonts w:ascii="Times New Roman" w:hAnsi="Times New Roman"/>
          <w:sz w:val="24"/>
          <w:szCs w:val="24"/>
          <w:lang w:val="pt-BR"/>
        </w:rPr>
        <w:t xml:space="preserve">. Alguns estudiosos argumentam que, além desses alunos poderem ter um desempenho abaixo do necessário e não terem condição de completar o curso superior, </w:t>
      </w:r>
      <w:r w:rsidR="00513866" w:rsidRPr="00810943">
        <w:rPr>
          <w:rFonts w:ascii="Times New Roman" w:hAnsi="Times New Roman"/>
          <w:sz w:val="24"/>
          <w:szCs w:val="24"/>
          <w:lang w:val="pt-BR"/>
        </w:rPr>
        <w:t xml:space="preserve">essas políticas de inclusão </w:t>
      </w:r>
      <w:r w:rsidRPr="00810943">
        <w:rPr>
          <w:rFonts w:ascii="Times New Roman" w:hAnsi="Times New Roman"/>
          <w:sz w:val="24"/>
          <w:szCs w:val="24"/>
          <w:lang w:val="pt-BR"/>
        </w:rPr>
        <w:t>poderiam gerar externalidades negativas. Isto faria com que o desenvolvimento do material dentro da sala de aula passasse a ocorrer de forma mais lenta, prejudicando os demais alunos.</w:t>
      </w:r>
    </w:p>
    <w:p w14:paraId="32B4D75F" w14:textId="6F14107E" w:rsidR="006153A9" w:rsidRPr="00810943" w:rsidRDefault="00B61B06" w:rsidP="00A72BE7">
      <w:pPr>
        <w:spacing w:after="0" w:line="360" w:lineRule="auto"/>
        <w:jc w:val="both"/>
        <w:rPr>
          <w:rFonts w:ascii="Times New Roman" w:hAnsi="Times New Roman"/>
          <w:sz w:val="24"/>
          <w:szCs w:val="24"/>
          <w:lang w:val="pt-BR"/>
        </w:rPr>
      </w:pPr>
      <w:r w:rsidRPr="00810943">
        <w:rPr>
          <w:rFonts w:ascii="Times New Roman" w:hAnsi="Times New Roman"/>
          <w:sz w:val="24"/>
          <w:szCs w:val="24"/>
          <w:lang w:val="pt-BR"/>
        </w:rPr>
        <w:t xml:space="preserve">Além desses problemas apontados acima, há várias divergências com relação às políticas de ações afirmativas no âmbito do ensino superior público. </w:t>
      </w:r>
      <w:proofErr w:type="spellStart"/>
      <w:r w:rsidRPr="00810943">
        <w:rPr>
          <w:rFonts w:ascii="Times New Roman" w:hAnsi="Times New Roman"/>
          <w:sz w:val="24"/>
          <w:szCs w:val="24"/>
          <w:lang w:val="pt-BR"/>
        </w:rPr>
        <w:t>Jaccoud</w:t>
      </w:r>
      <w:proofErr w:type="spellEnd"/>
      <w:r w:rsidRPr="00810943">
        <w:rPr>
          <w:rFonts w:ascii="Times New Roman" w:hAnsi="Times New Roman"/>
          <w:sz w:val="24"/>
          <w:szCs w:val="24"/>
          <w:lang w:val="pt-BR"/>
        </w:rPr>
        <w:t xml:space="preserve"> e </w:t>
      </w:r>
      <w:proofErr w:type="spellStart"/>
      <w:r w:rsidRPr="00810943">
        <w:rPr>
          <w:rFonts w:ascii="Times New Roman" w:hAnsi="Times New Roman"/>
          <w:sz w:val="24"/>
          <w:szCs w:val="24"/>
          <w:lang w:val="pt-BR"/>
        </w:rPr>
        <w:t>Beghin</w:t>
      </w:r>
      <w:proofErr w:type="spellEnd"/>
      <w:r w:rsidRPr="00810943">
        <w:rPr>
          <w:rFonts w:ascii="Times New Roman" w:hAnsi="Times New Roman"/>
          <w:sz w:val="24"/>
          <w:szCs w:val="24"/>
          <w:lang w:val="pt-BR"/>
        </w:rPr>
        <w:t xml:space="preserve"> (2002) apontam argumentos contrários a essas políticas: (1) ferem o princípio da isonomia; (2) desviam a </w:t>
      </w:r>
      <w:r w:rsidRPr="00810943">
        <w:rPr>
          <w:rFonts w:ascii="Times New Roman" w:hAnsi="Times New Roman"/>
          <w:sz w:val="24"/>
          <w:szCs w:val="24"/>
          <w:lang w:val="pt-BR"/>
        </w:rPr>
        <w:lastRenderedPageBreak/>
        <w:t>atenção do real problema da pobreza; (3) concentram-se na questão racial; e (4) desconsideram a miscigenação como fator que impossibilita definir no Brasil quem é ou não negro. Além disso, cabe a pergunta se a universidade deve corrigir por meio dessas ações as deficiências da educação bás</w:t>
      </w:r>
      <w:r w:rsidR="00642CB0" w:rsidRPr="00810943">
        <w:rPr>
          <w:rFonts w:ascii="Times New Roman" w:hAnsi="Times New Roman"/>
          <w:sz w:val="24"/>
          <w:szCs w:val="24"/>
          <w:lang w:val="pt-BR"/>
        </w:rPr>
        <w:t>ica brasileira (Freitas, 2006).</w:t>
      </w:r>
      <w:r w:rsidR="00810943"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Quanto aos últimos pontos, deve-se ressaltar que ações afirmativas devem possuir caráter emergencial e transitório, sendo que a continuidade das mesmas </w:t>
      </w:r>
      <w:r w:rsidR="00755A4D" w:rsidRPr="00810943">
        <w:rPr>
          <w:rFonts w:ascii="Times New Roman" w:hAnsi="Times New Roman"/>
          <w:sz w:val="24"/>
          <w:szCs w:val="24"/>
          <w:lang w:val="pt-BR"/>
        </w:rPr>
        <w:t xml:space="preserve">deve estar </w:t>
      </w:r>
      <w:r w:rsidRPr="00810943">
        <w:rPr>
          <w:rFonts w:ascii="Times New Roman" w:hAnsi="Times New Roman"/>
          <w:sz w:val="24"/>
          <w:szCs w:val="24"/>
          <w:lang w:val="pt-BR"/>
        </w:rPr>
        <w:t>sujeita à análise, após avaliação de seus resultados iniciais. A tendência é melhorar e adaptar o sistema para uma efetiva inclusão do grupo socialmente desfavorecido (Gomes, 2003).</w:t>
      </w:r>
    </w:p>
    <w:p w14:paraId="5EB71F5E" w14:textId="25FD29BE" w:rsidR="006153A9" w:rsidRPr="00810943" w:rsidRDefault="00755A4D"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Esse trabalho tem justamente esse intuito, que </w:t>
      </w:r>
      <w:r w:rsidR="00B61B06" w:rsidRPr="00810943">
        <w:rPr>
          <w:rFonts w:ascii="Times New Roman" w:hAnsi="Times New Roman"/>
          <w:sz w:val="24"/>
          <w:szCs w:val="24"/>
          <w:lang w:val="pt-BR"/>
        </w:rPr>
        <w:t xml:space="preserve">é fazer uma análise </w:t>
      </w:r>
      <w:r w:rsidRPr="00810943">
        <w:rPr>
          <w:rFonts w:ascii="Times New Roman" w:hAnsi="Times New Roman"/>
          <w:sz w:val="24"/>
          <w:szCs w:val="24"/>
          <w:lang w:val="pt-BR"/>
        </w:rPr>
        <w:t xml:space="preserve">solidamente embasada </w:t>
      </w:r>
      <w:r w:rsidR="00B61B06" w:rsidRPr="00810943">
        <w:rPr>
          <w:rFonts w:ascii="Times New Roman" w:hAnsi="Times New Roman"/>
          <w:sz w:val="24"/>
          <w:szCs w:val="24"/>
          <w:lang w:val="pt-BR"/>
        </w:rPr>
        <w:t xml:space="preserve">com relação à política afirmativa </w:t>
      </w:r>
      <w:r w:rsidRPr="00810943">
        <w:rPr>
          <w:rFonts w:ascii="Times New Roman" w:hAnsi="Times New Roman"/>
          <w:sz w:val="24"/>
          <w:szCs w:val="24"/>
          <w:lang w:val="pt-BR"/>
        </w:rPr>
        <w:t xml:space="preserve">de bônus </w:t>
      </w:r>
      <w:proofErr w:type="spellStart"/>
      <w:r w:rsidRPr="00810943">
        <w:rPr>
          <w:rFonts w:ascii="Times New Roman" w:hAnsi="Times New Roman"/>
          <w:sz w:val="24"/>
          <w:szCs w:val="24"/>
          <w:lang w:val="pt-BR"/>
        </w:rPr>
        <w:t>sociorracial</w:t>
      </w:r>
      <w:proofErr w:type="spellEnd"/>
      <w:r w:rsidRPr="00810943">
        <w:rPr>
          <w:rFonts w:ascii="Times New Roman" w:hAnsi="Times New Roman"/>
          <w:sz w:val="24"/>
          <w:szCs w:val="24"/>
          <w:lang w:val="pt-BR"/>
        </w:rPr>
        <w:t xml:space="preserve"> </w:t>
      </w:r>
      <w:r w:rsidR="00B61B06" w:rsidRPr="00810943">
        <w:rPr>
          <w:rFonts w:ascii="Times New Roman" w:hAnsi="Times New Roman"/>
          <w:sz w:val="24"/>
          <w:szCs w:val="24"/>
          <w:lang w:val="pt-BR"/>
        </w:rPr>
        <w:t>da Universidade Federal de Minas Gerais (UFMG)</w:t>
      </w:r>
      <w:r w:rsidRPr="00810943">
        <w:rPr>
          <w:rFonts w:ascii="Times New Roman" w:hAnsi="Times New Roman"/>
          <w:sz w:val="24"/>
          <w:szCs w:val="24"/>
          <w:lang w:val="pt-BR"/>
        </w:rPr>
        <w:t>, que foi implementada durante um curto espaço temporal, mas que serve de contraposição para a lei de cotas em vigor no Brasil na atualidade</w:t>
      </w:r>
      <w:r w:rsidR="00B61B06" w:rsidRPr="00810943">
        <w:rPr>
          <w:rFonts w:ascii="Times New Roman" w:hAnsi="Times New Roman"/>
          <w:sz w:val="24"/>
          <w:szCs w:val="24"/>
          <w:lang w:val="pt-BR"/>
        </w:rPr>
        <w:t xml:space="preserve">. Mais especificamente, são desenvolvidas comparações do </w:t>
      </w:r>
      <w:r w:rsidRPr="00810943">
        <w:rPr>
          <w:rFonts w:ascii="Times New Roman" w:hAnsi="Times New Roman"/>
          <w:sz w:val="24"/>
          <w:szCs w:val="24"/>
          <w:lang w:val="pt-BR"/>
        </w:rPr>
        <w:t xml:space="preserve">desempenho escolar medido pelo </w:t>
      </w:r>
      <w:r w:rsidR="00B61B06" w:rsidRPr="00810943">
        <w:rPr>
          <w:rFonts w:ascii="Times New Roman" w:hAnsi="Times New Roman"/>
          <w:sz w:val="24"/>
          <w:szCs w:val="24"/>
          <w:lang w:val="pt-BR"/>
        </w:rPr>
        <w:t xml:space="preserve">Rendimento Semestral Global (RSG), entre estudantes que receberam e não receberam o bônus </w:t>
      </w:r>
      <w:proofErr w:type="spellStart"/>
      <w:r w:rsidR="00B61B06" w:rsidRPr="00810943">
        <w:rPr>
          <w:rFonts w:ascii="Times New Roman" w:hAnsi="Times New Roman"/>
          <w:sz w:val="24"/>
          <w:szCs w:val="24"/>
          <w:lang w:val="pt-BR"/>
        </w:rPr>
        <w:t>sociorracial</w:t>
      </w:r>
      <w:proofErr w:type="spellEnd"/>
      <w:r w:rsidR="00B61B06" w:rsidRPr="00810943">
        <w:rPr>
          <w:rFonts w:ascii="Times New Roman" w:hAnsi="Times New Roman"/>
          <w:sz w:val="24"/>
          <w:szCs w:val="24"/>
          <w:lang w:val="pt-BR"/>
        </w:rPr>
        <w:t xml:space="preserve"> no vestibular da UFMG. O estudo analisa </w:t>
      </w:r>
      <w:r w:rsidR="00324A33" w:rsidRPr="00810943">
        <w:rPr>
          <w:rFonts w:ascii="Times New Roman" w:hAnsi="Times New Roman"/>
          <w:sz w:val="24"/>
          <w:szCs w:val="24"/>
          <w:lang w:val="pt-BR"/>
        </w:rPr>
        <w:t>se existe</w:t>
      </w:r>
      <w:r w:rsidRPr="00810943">
        <w:rPr>
          <w:rFonts w:ascii="Times New Roman" w:hAnsi="Times New Roman"/>
          <w:sz w:val="24"/>
          <w:szCs w:val="24"/>
          <w:lang w:val="pt-BR"/>
        </w:rPr>
        <w:t>m</w:t>
      </w:r>
      <w:r w:rsidR="00324A33" w:rsidRPr="00810943">
        <w:rPr>
          <w:rFonts w:ascii="Times New Roman" w:hAnsi="Times New Roman"/>
          <w:sz w:val="24"/>
          <w:szCs w:val="24"/>
          <w:lang w:val="pt-BR"/>
        </w:rPr>
        <w:t xml:space="preserve"> diferença</w:t>
      </w:r>
      <w:r w:rsidRPr="00810943">
        <w:rPr>
          <w:rFonts w:ascii="Times New Roman" w:hAnsi="Times New Roman"/>
          <w:sz w:val="24"/>
          <w:szCs w:val="24"/>
          <w:lang w:val="pt-BR"/>
        </w:rPr>
        <w:t>s</w:t>
      </w:r>
      <w:r w:rsidR="00324A33"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significativas </w:t>
      </w:r>
      <w:r w:rsidR="00324A33" w:rsidRPr="00810943">
        <w:rPr>
          <w:rFonts w:ascii="Times New Roman" w:hAnsi="Times New Roman"/>
          <w:sz w:val="24"/>
          <w:szCs w:val="24"/>
          <w:lang w:val="pt-BR"/>
        </w:rPr>
        <w:t xml:space="preserve">no desempenho de </w:t>
      </w:r>
      <w:proofErr w:type="spellStart"/>
      <w:r w:rsidR="00324A33" w:rsidRPr="00810943">
        <w:rPr>
          <w:rFonts w:ascii="Times New Roman" w:hAnsi="Times New Roman"/>
          <w:sz w:val="24"/>
          <w:szCs w:val="24"/>
          <w:lang w:val="pt-BR"/>
        </w:rPr>
        <w:t>bonistas</w:t>
      </w:r>
      <w:proofErr w:type="spellEnd"/>
      <w:r w:rsidR="00324A33" w:rsidRPr="00810943">
        <w:rPr>
          <w:rFonts w:ascii="Times New Roman" w:hAnsi="Times New Roman"/>
          <w:sz w:val="24"/>
          <w:szCs w:val="24"/>
          <w:lang w:val="pt-BR"/>
        </w:rPr>
        <w:t xml:space="preserve"> e não </w:t>
      </w:r>
      <w:proofErr w:type="spellStart"/>
      <w:r w:rsidR="00324A33" w:rsidRPr="00810943">
        <w:rPr>
          <w:rFonts w:ascii="Times New Roman" w:hAnsi="Times New Roman"/>
          <w:sz w:val="24"/>
          <w:szCs w:val="24"/>
          <w:lang w:val="pt-BR"/>
        </w:rPr>
        <w:t>bonistas</w:t>
      </w:r>
      <w:proofErr w:type="spellEnd"/>
      <w:r w:rsidR="00324A33" w:rsidRPr="00810943">
        <w:rPr>
          <w:rFonts w:ascii="Times New Roman" w:hAnsi="Times New Roman"/>
          <w:sz w:val="24"/>
          <w:szCs w:val="24"/>
          <w:lang w:val="pt-BR"/>
        </w:rPr>
        <w:t xml:space="preserve"> e quais fatores impactam nesse desempenho diferenciado para as </w:t>
      </w:r>
      <w:r w:rsidR="00B61B06" w:rsidRPr="00810943">
        <w:rPr>
          <w:rFonts w:ascii="Times New Roman" w:hAnsi="Times New Roman"/>
          <w:sz w:val="24"/>
          <w:szCs w:val="24"/>
          <w:lang w:val="pt-BR"/>
        </w:rPr>
        <w:t xml:space="preserve">diferentes categorias do bônus </w:t>
      </w:r>
      <w:proofErr w:type="spellStart"/>
      <w:r w:rsidR="00B61B06" w:rsidRPr="00810943">
        <w:rPr>
          <w:rFonts w:ascii="Times New Roman" w:hAnsi="Times New Roman"/>
          <w:sz w:val="24"/>
          <w:szCs w:val="24"/>
          <w:lang w:val="pt-BR"/>
        </w:rPr>
        <w:t>sociorracial</w:t>
      </w:r>
      <w:proofErr w:type="spellEnd"/>
      <w:r w:rsidR="00B61B06" w:rsidRPr="00810943">
        <w:rPr>
          <w:rFonts w:ascii="Times New Roman" w:hAnsi="Times New Roman"/>
          <w:sz w:val="24"/>
          <w:szCs w:val="24"/>
          <w:lang w:val="pt-BR"/>
        </w:rPr>
        <w:t xml:space="preserve"> (0%, 10% e 15%). A base de dados</w:t>
      </w:r>
      <w:r w:rsidR="00324A33" w:rsidRPr="00810943">
        <w:rPr>
          <w:rFonts w:ascii="Times New Roman" w:hAnsi="Times New Roman"/>
          <w:sz w:val="24"/>
          <w:szCs w:val="24"/>
          <w:lang w:val="pt-BR"/>
        </w:rPr>
        <w:t xml:space="preserve">, gentilmente cedida pela Comissão Permanente do Vestibular (COPEVE) </w:t>
      </w:r>
      <w:r w:rsidR="00491716">
        <w:rPr>
          <w:rFonts w:ascii="Times New Roman" w:hAnsi="Times New Roman"/>
          <w:sz w:val="24"/>
          <w:szCs w:val="24"/>
          <w:lang w:val="pt-BR"/>
        </w:rPr>
        <w:t xml:space="preserve">e pelo </w:t>
      </w:r>
      <w:r w:rsidR="00491716" w:rsidRPr="00E56802">
        <w:rPr>
          <w:rFonts w:ascii="Times New Roman" w:hAnsi="Times New Roman"/>
          <w:sz w:val="24"/>
          <w:szCs w:val="24"/>
          <w:lang w:val="pt-BR"/>
        </w:rPr>
        <w:t>Departamento de Regist</w:t>
      </w:r>
      <w:r w:rsidR="00491716">
        <w:rPr>
          <w:rFonts w:ascii="Times New Roman" w:hAnsi="Times New Roman"/>
          <w:sz w:val="24"/>
          <w:szCs w:val="24"/>
          <w:lang w:val="pt-BR"/>
        </w:rPr>
        <w:t>ro e Controle Acadêmico (DRCA)</w:t>
      </w:r>
      <w:r w:rsidR="00324A33" w:rsidRPr="00810943">
        <w:rPr>
          <w:rFonts w:ascii="Times New Roman" w:hAnsi="Times New Roman"/>
          <w:sz w:val="24"/>
          <w:szCs w:val="24"/>
          <w:lang w:val="pt-BR"/>
        </w:rPr>
        <w:t>,</w:t>
      </w:r>
      <w:r w:rsidR="00B61B06" w:rsidRPr="00810943">
        <w:rPr>
          <w:rFonts w:ascii="Times New Roman" w:hAnsi="Times New Roman"/>
          <w:sz w:val="24"/>
          <w:szCs w:val="24"/>
          <w:lang w:val="pt-BR"/>
        </w:rPr>
        <w:t xml:space="preserve"> possui informações sobre os alunos que estão em seu 1º, 2º, 3º e 4º semestres na UFMG, nos anos de 2009 e 2010</w:t>
      </w:r>
      <w:r w:rsidR="00324A33" w:rsidRPr="00810943">
        <w:rPr>
          <w:rFonts w:ascii="Times New Roman" w:hAnsi="Times New Roman"/>
          <w:sz w:val="24"/>
          <w:szCs w:val="24"/>
          <w:lang w:val="pt-BR"/>
        </w:rPr>
        <w:t xml:space="preserve"> e foi muito pouco utilizada em estudos com esse perfil</w:t>
      </w:r>
      <w:r w:rsidR="00B61B06" w:rsidRPr="00810943">
        <w:rPr>
          <w:rFonts w:ascii="Times New Roman" w:hAnsi="Times New Roman"/>
          <w:sz w:val="24"/>
          <w:szCs w:val="24"/>
          <w:lang w:val="pt-BR"/>
        </w:rPr>
        <w:t>.</w:t>
      </w:r>
    </w:p>
    <w:p w14:paraId="323B3A68" w14:textId="59A2484E" w:rsidR="006153A9" w:rsidRPr="00810943" w:rsidRDefault="008A713E" w:rsidP="00A72BE7">
      <w:pPr>
        <w:spacing w:after="0" w:line="360" w:lineRule="auto"/>
        <w:ind w:firstLine="567"/>
        <w:jc w:val="both"/>
        <w:rPr>
          <w:rFonts w:ascii="Times New Roman" w:hAnsi="Times New Roman"/>
          <w:bCs/>
          <w:sz w:val="24"/>
          <w:szCs w:val="24"/>
          <w:lang w:val="pt-BR"/>
        </w:rPr>
      </w:pPr>
      <w:r>
        <w:rPr>
          <w:rFonts w:ascii="Times New Roman" w:hAnsi="Times New Roman"/>
          <w:sz w:val="24"/>
          <w:szCs w:val="24"/>
          <w:lang w:val="pt-BR"/>
        </w:rPr>
        <w:t>E</w:t>
      </w:r>
      <w:r w:rsidR="00890325" w:rsidRPr="00810943">
        <w:rPr>
          <w:rFonts w:ascii="Times New Roman" w:hAnsi="Times New Roman"/>
          <w:sz w:val="24"/>
          <w:szCs w:val="24"/>
          <w:lang w:val="pt-BR"/>
        </w:rPr>
        <w:t>studos com essa</w:t>
      </w:r>
      <w:r w:rsidR="00E708A7">
        <w:rPr>
          <w:rFonts w:ascii="Times New Roman" w:hAnsi="Times New Roman"/>
          <w:sz w:val="24"/>
          <w:szCs w:val="24"/>
          <w:lang w:val="pt-BR"/>
        </w:rPr>
        <w:t>s</w:t>
      </w:r>
      <w:r w:rsidR="00890325" w:rsidRPr="00810943">
        <w:rPr>
          <w:rFonts w:ascii="Times New Roman" w:hAnsi="Times New Roman"/>
          <w:sz w:val="24"/>
          <w:szCs w:val="24"/>
          <w:lang w:val="pt-BR"/>
        </w:rPr>
        <w:t xml:space="preserve"> base</w:t>
      </w:r>
      <w:r w:rsidR="00E708A7">
        <w:rPr>
          <w:rFonts w:ascii="Times New Roman" w:hAnsi="Times New Roman"/>
          <w:sz w:val="24"/>
          <w:szCs w:val="24"/>
          <w:lang w:val="pt-BR"/>
        </w:rPr>
        <w:t>s</w:t>
      </w:r>
      <w:r w:rsidR="00890325" w:rsidRPr="00810943">
        <w:rPr>
          <w:rFonts w:ascii="Times New Roman" w:hAnsi="Times New Roman"/>
          <w:sz w:val="24"/>
          <w:szCs w:val="24"/>
          <w:lang w:val="pt-BR"/>
        </w:rPr>
        <w:t xml:space="preserve"> de dados</w:t>
      </w:r>
      <w:r>
        <w:rPr>
          <w:rFonts w:ascii="Times New Roman" w:hAnsi="Times New Roman"/>
          <w:sz w:val="24"/>
          <w:szCs w:val="24"/>
          <w:lang w:val="pt-BR"/>
        </w:rPr>
        <w:t xml:space="preserve"> indicaram </w:t>
      </w:r>
      <w:r w:rsidR="00E708A7">
        <w:rPr>
          <w:rFonts w:ascii="Times New Roman" w:hAnsi="Times New Roman"/>
          <w:sz w:val="24"/>
          <w:szCs w:val="24"/>
          <w:lang w:val="pt-BR"/>
        </w:rPr>
        <w:t>que houve mudança no perfil dos ingressantes na UFMG, com entrada de estudantes em condições soci</w:t>
      </w:r>
      <w:r w:rsidR="00810943">
        <w:rPr>
          <w:rFonts w:ascii="Times New Roman" w:hAnsi="Times New Roman"/>
          <w:sz w:val="24"/>
          <w:szCs w:val="24"/>
          <w:lang w:val="pt-BR"/>
        </w:rPr>
        <w:t>o</w:t>
      </w:r>
      <w:r w:rsidR="00E708A7">
        <w:rPr>
          <w:rFonts w:ascii="Times New Roman" w:hAnsi="Times New Roman"/>
          <w:sz w:val="24"/>
          <w:szCs w:val="24"/>
          <w:lang w:val="pt-BR"/>
        </w:rPr>
        <w:t>econômicas desfavoráveis.</w:t>
      </w:r>
      <w:r>
        <w:rPr>
          <w:rFonts w:ascii="Times New Roman" w:hAnsi="Times New Roman"/>
          <w:sz w:val="24"/>
          <w:szCs w:val="24"/>
          <w:lang w:val="pt-BR"/>
        </w:rPr>
        <w:t xml:space="preserve"> </w:t>
      </w:r>
      <w:r w:rsidR="00810943">
        <w:rPr>
          <w:rFonts w:ascii="Times New Roman" w:hAnsi="Times New Roman"/>
          <w:sz w:val="24"/>
          <w:szCs w:val="24"/>
          <w:lang w:val="pt-BR"/>
        </w:rPr>
        <w:t>Por exemplo, a</w:t>
      </w:r>
      <w:r w:rsidR="00184113">
        <w:rPr>
          <w:rFonts w:ascii="Times New Roman" w:hAnsi="Times New Roman"/>
          <w:sz w:val="24"/>
          <w:szCs w:val="24"/>
          <w:lang w:val="pt-BR"/>
        </w:rPr>
        <w:t xml:space="preserve">pós a implementação do bônus </w:t>
      </w:r>
      <w:proofErr w:type="spellStart"/>
      <w:r w:rsidR="00184113">
        <w:rPr>
          <w:rFonts w:ascii="Times New Roman" w:hAnsi="Times New Roman"/>
          <w:sz w:val="24"/>
          <w:szCs w:val="24"/>
          <w:lang w:val="pt-BR"/>
        </w:rPr>
        <w:t>sociorracial</w:t>
      </w:r>
      <w:proofErr w:type="spellEnd"/>
      <w:r w:rsidR="00184113">
        <w:rPr>
          <w:rFonts w:ascii="Times New Roman" w:hAnsi="Times New Roman"/>
          <w:sz w:val="24"/>
          <w:szCs w:val="24"/>
          <w:lang w:val="pt-BR"/>
        </w:rPr>
        <w:t xml:space="preserve">, houve aumento na proporção de candidatos inscritos e de aprovados que se autodeclararam negros (pretos ou pardos), de provenientes da rede pública de ensino, </w:t>
      </w:r>
      <w:r w:rsidR="00810943">
        <w:rPr>
          <w:rFonts w:ascii="Times New Roman" w:hAnsi="Times New Roman"/>
          <w:sz w:val="24"/>
          <w:szCs w:val="24"/>
          <w:lang w:val="pt-BR"/>
        </w:rPr>
        <w:t xml:space="preserve">daqueles </w:t>
      </w:r>
      <w:r w:rsidR="00184113">
        <w:rPr>
          <w:rFonts w:ascii="Times New Roman" w:hAnsi="Times New Roman"/>
          <w:sz w:val="24"/>
          <w:szCs w:val="24"/>
          <w:lang w:val="pt-BR"/>
        </w:rPr>
        <w:t xml:space="preserve">com renda mensal </w:t>
      </w:r>
      <w:r w:rsidR="00810943">
        <w:rPr>
          <w:rFonts w:ascii="Times New Roman" w:hAnsi="Times New Roman"/>
          <w:sz w:val="24"/>
          <w:szCs w:val="24"/>
          <w:lang w:val="pt-BR"/>
        </w:rPr>
        <w:t xml:space="preserve">familiar </w:t>
      </w:r>
      <w:r w:rsidR="00184113">
        <w:rPr>
          <w:rFonts w:ascii="Times New Roman" w:hAnsi="Times New Roman"/>
          <w:sz w:val="24"/>
          <w:szCs w:val="24"/>
          <w:lang w:val="pt-BR"/>
        </w:rPr>
        <w:t>de até cinco salários mínimos</w:t>
      </w:r>
      <w:r w:rsidR="00810943">
        <w:rPr>
          <w:rFonts w:ascii="Times New Roman" w:hAnsi="Times New Roman"/>
          <w:sz w:val="24"/>
          <w:szCs w:val="24"/>
          <w:lang w:val="pt-BR"/>
        </w:rPr>
        <w:t>, de estudantes com mães que não concluíram o ensino fundamental</w:t>
      </w:r>
      <w:r w:rsidR="00184113">
        <w:rPr>
          <w:rFonts w:ascii="Times New Roman" w:hAnsi="Times New Roman"/>
          <w:sz w:val="24"/>
          <w:szCs w:val="24"/>
          <w:lang w:val="pt-BR"/>
        </w:rPr>
        <w:t xml:space="preserve"> </w:t>
      </w:r>
      <w:r w:rsidR="00810943">
        <w:rPr>
          <w:rFonts w:ascii="Times New Roman" w:hAnsi="Times New Roman"/>
          <w:sz w:val="24"/>
          <w:szCs w:val="24"/>
          <w:lang w:val="pt-BR"/>
        </w:rPr>
        <w:t xml:space="preserve">e daqueles que desempenham atividades remuneradas </w:t>
      </w:r>
      <w:r w:rsidR="00184113">
        <w:rPr>
          <w:rFonts w:ascii="Times New Roman" w:hAnsi="Times New Roman"/>
          <w:sz w:val="24"/>
          <w:szCs w:val="24"/>
          <w:lang w:val="pt-BR"/>
        </w:rPr>
        <w:t xml:space="preserve">(Amaral et al., 2012; Aranha et al., 2012; Neves et al., 2014). Além disso, o percentual de evasão dos </w:t>
      </w:r>
      <w:proofErr w:type="spellStart"/>
      <w:r w:rsidR="00184113">
        <w:rPr>
          <w:rFonts w:ascii="Times New Roman" w:hAnsi="Times New Roman"/>
          <w:sz w:val="24"/>
          <w:szCs w:val="24"/>
          <w:lang w:val="pt-BR"/>
        </w:rPr>
        <w:t>bonistas</w:t>
      </w:r>
      <w:proofErr w:type="spellEnd"/>
      <w:r w:rsidR="00184113">
        <w:rPr>
          <w:rFonts w:ascii="Times New Roman" w:hAnsi="Times New Roman"/>
          <w:sz w:val="24"/>
          <w:szCs w:val="24"/>
          <w:lang w:val="pt-BR"/>
        </w:rPr>
        <w:t xml:space="preserve"> foi menor que o percentual de eva</w:t>
      </w:r>
      <w:r w:rsidR="00810943">
        <w:rPr>
          <w:rFonts w:ascii="Times New Roman" w:hAnsi="Times New Roman"/>
          <w:sz w:val="24"/>
          <w:szCs w:val="24"/>
          <w:lang w:val="pt-BR"/>
        </w:rPr>
        <w:t>s</w:t>
      </w:r>
      <w:r w:rsidR="00184113">
        <w:rPr>
          <w:rFonts w:ascii="Times New Roman" w:hAnsi="Times New Roman"/>
          <w:sz w:val="24"/>
          <w:szCs w:val="24"/>
          <w:lang w:val="pt-BR"/>
        </w:rPr>
        <w:t>ão dos alunos qu</w:t>
      </w:r>
      <w:r w:rsidR="00810943">
        <w:rPr>
          <w:rFonts w:ascii="Times New Roman" w:hAnsi="Times New Roman"/>
          <w:sz w:val="24"/>
          <w:szCs w:val="24"/>
          <w:lang w:val="pt-BR"/>
        </w:rPr>
        <w:t>e</w:t>
      </w:r>
      <w:r w:rsidR="00184113">
        <w:rPr>
          <w:rFonts w:ascii="Times New Roman" w:hAnsi="Times New Roman"/>
          <w:sz w:val="24"/>
          <w:szCs w:val="24"/>
          <w:lang w:val="pt-BR"/>
        </w:rPr>
        <w:t xml:space="preserve"> não receberam o bônus </w:t>
      </w:r>
      <w:r>
        <w:rPr>
          <w:rFonts w:ascii="Times New Roman" w:hAnsi="Times New Roman"/>
          <w:sz w:val="24"/>
          <w:szCs w:val="24"/>
          <w:lang w:val="pt-BR"/>
        </w:rPr>
        <w:t xml:space="preserve">(Aranha et al., 2012). </w:t>
      </w:r>
      <w:r w:rsidR="00810943">
        <w:rPr>
          <w:rFonts w:ascii="Times New Roman" w:hAnsi="Times New Roman"/>
          <w:sz w:val="24"/>
          <w:szCs w:val="24"/>
          <w:lang w:val="pt-BR"/>
        </w:rPr>
        <w:t>Estudos</w:t>
      </w:r>
      <w:r>
        <w:rPr>
          <w:rFonts w:ascii="Times New Roman" w:hAnsi="Times New Roman"/>
          <w:sz w:val="24"/>
          <w:szCs w:val="24"/>
          <w:lang w:val="pt-BR"/>
        </w:rPr>
        <w:t xml:space="preserve"> também </w:t>
      </w:r>
      <w:r w:rsidR="00890325" w:rsidRPr="00810943">
        <w:rPr>
          <w:rFonts w:ascii="Times New Roman" w:hAnsi="Times New Roman"/>
          <w:sz w:val="24"/>
          <w:szCs w:val="24"/>
          <w:lang w:val="pt-BR"/>
        </w:rPr>
        <w:t xml:space="preserve">indicaram que a diferença de desempenho acadêmico entre </w:t>
      </w:r>
      <w:proofErr w:type="spellStart"/>
      <w:r w:rsidR="00890325" w:rsidRPr="00810943">
        <w:rPr>
          <w:rFonts w:ascii="Times New Roman" w:hAnsi="Times New Roman"/>
          <w:sz w:val="24"/>
          <w:szCs w:val="24"/>
          <w:lang w:val="pt-BR"/>
        </w:rPr>
        <w:t>bonistas</w:t>
      </w:r>
      <w:proofErr w:type="spellEnd"/>
      <w:r w:rsidR="00890325" w:rsidRPr="00810943">
        <w:rPr>
          <w:rFonts w:ascii="Times New Roman" w:hAnsi="Times New Roman"/>
          <w:sz w:val="24"/>
          <w:szCs w:val="24"/>
          <w:lang w:val="pt-BR"/>
        </w:rPr>
        <w:t xml:space="preserve"> e não </w:t>
      </w:r>
      <w:proofErr w:type="spellStart"/>
      <w:r w:rsidR="00890325" w:rsidRPr="00810943">
        <w:rPr>
          <w:rFonts w:ascii="Times New Roman" w:hAnsi="Times New Roman"/>
          <w:sz w:val="24"/>
          <w:szCs w:val="24"/>
          <w:lang w:val="pt-BR"/>
        </w:rPr>
        <w:t>bonistas</w:t>
      </w:r>
      <w:proofErr w:type="spellEnd"/>
      <w:r w:rsidR="00890325" w:rsidRPr="00810943">
        <w:rPr>
          <w:rFonts w:ascii="Times New Roman" w:hAnsi="Times New Roman"/>
          <w:sz w:val="24"/>
          <w:szCs w:val="24"/>
          <w:lang w:val="pt-BR"/>
        </w:rPr>
        <w:t xml:space="preserve"> </w:t>
      </w:r>
      <w:r w:rsidR="00810943">
        <w:rPr>
          <w:rFonts w:ascii="Times New Roman" w:hAnsi="Times New Roman"/>
          <w:sz w:val="24"/>
          <w:szCs w:val="24"/>
          <w:lang w:val="pt-BR"/>
        </w:rPr>
        <w:t>foi</w:t>
      </w:r>
      <w:r w:rsidR="00810943" w:rsidRPr="00810943">
        <w:rPr>
          <w:rFonts w:ascii="Times New Roman" w:hAnsi="Times New Roman"/>
          <w:sz w:val="24"/>
          <w:szCs w:val="24"/>
          <w:lang w:val="pt-BR"/>
        </w:rPr>
        <w:t xml:space="preserve"> </w:t>
      </w:r>
      <w:r w:rsidR="00890325" w:rsidRPr="00810943">
        <w:rPr>
          <w:rFonts w:ascii="Times New Roman" w:hAnsi="Times New Roman"/>
          <w:sz w:val="24"/>
          <w:szCs w:val="24"/>
          <w:lang w:val="pt-BR"/>
        </w:rPr>
        <w:t xml:space="preserve">pequena ou nula </w:t>
      </w:r>
      <w:r w:rsidR="00810943">
        <w:rPr>
          <w:rFonts w:ascii="Times New Roman" w:hAnsi="Times New Roman"/>
          <w:sz w:val="24"/>
          <w:szCs w:val="24"/>
          <w:lang w:val="pt-BR"/>
        </w:rPr>
        <w:t xml:space="preserve">em 2009 e 2010 </w:t>
      </w:r>
      <w:r w:rsidRPr="00E56802">
        <w:rPr>
          <w:rFonts w:ascii="Times New Roman" w:hAnsi="Times New Roman"/>
          <w:sz w:val="24"/>
          <w:szCs w:val="24"/>
          <w:lang w:val="pt-BR"/>
        </w:rPr>
        <w:t>(</w:t>
      </w:r>
      <w:proofErr w:type="spellStart"/>
      <w:r w:rsidRPr="00E56802">
        <w:rPr>
          <w:rFonts w:ascii="Times New Roman" w:hAnsi="Times New Roman"/>
          <w:sz w:val="24"/>
          <w:szCs w:val="24"/>
          <w:lang w:val="pt-BR"/>
        </w:rPr>
        <w:t>Golgher</w:t>
      </w:r>
      <w:proofErr w:type="spellEnd"/>
      <w:r w:rsidRPr="00E56802">
        <w:rPr>
          <w:rFonts w:ascii="Times New Roman" w:hAnsi="Times New Roman"/>
          <w:sz w:val="24"/>
          <w:szCs w:val="24"/>
          <w:lang w:val="pt-BR"/>
        </w:rPr>
        <w:t xml:space="preserve"> et al., 201</w:t>
      </w:r>
      <w:r>
        <w:rPr>
          <w:rFonts w:ascii="Times New Roman" w:hAnsi="Times New Roman"/>
          <w:sz w:val="24"/>
          <w:szCs w:val="24"/>
          <w:lang w:val="pt-BR"/>
        </w:rPr>
        <w:t>4</w:t>
      </w:r>
      <w:r w:rsidRPr="00E56802">
        <w:rPr>
          <w:rFonts w:ascii="Times New Roman" w:hAnsi="Times New Roman"/>
          <w:sz w:val="24"/>
          <w:szCs w:val="24"/>
          <w:lang w:val="pt-BR"/>
        </w:rPr>
        <w:t>)</w:t>
      </w:r>
      <w:r w:rsidR="00890325" w:rsidRPr="00810943">
        <w:rPr>
          <w:rFonts w:ascii="Times New Roman" w:hAnsi="Times New Roman"/>
          <w:sz w:val="24"/>
          <w:szCs w:val="24"/>
          <w:lang w:val="pt-BR"/>
        </w:rPr>
        <w:t xml:space="preserve">. </w:t>
      </w:r>
      <w:r w:rsidR="00890325" w:rsidRPr="00810943">
        <w:rPr>
          <w:rFonts w:ascii="Times New Roman" w:hAnsi="Times New Roman"/>
          <w:bCs/>
          <w:sz w:val="24"/>
          <w:szCs w:val="24"/>
          <w:lang w:val="pt-BR"/>
        </w:rPr>
        <w:t xml:space="preserve">Entretanto, existe uma desigualdade muito grande quanto </w:t>
      </w:r>
      <w:r w:rsidR="00810943">
        <w:rPr>
          <w:rFonts w:ascii="Times New Roman" w:hAnsi="Times New Roman"/>
          <w:bCs/>
          <w:sz w:val="24"/>
          <w:szCs w:val="24"/>
          <w:lang w:val="pt-BR"/>
        </w:rPr>
        <w:t>à</w:t>
      </w:r>
      <w:r w:rsidR="00927150" w:rsidRPr="00810943">
        <w:rPr>
          <w:rFonts w:ascii="Times New Roman" w:hAnsi="Times New Roman"/>
          <w:bCs/>
          <w:sz w:val="24"/>
          <w:szCs w:val="24"/>
          <w:lang w:val="pt-BR"/>
        </w:rPr>
        <w:t xml:space="preserve"> proporção de </w:t>
      </w:r>
      <w:proofErr w:type="spellStart"/>
      <w:r w:rsidR="00890325" w:rsidRPr="00810943">
        <w:rPr>
          <w:rFonts w:ascii="Times New Roman" w:hAnsi="Times New Roman"/>
          <w:bCs/>
          <w:sz w:val="24"/>
          <w:szCs w:val="24"/>
          <w:lang w:val="pt-BR"/>
        </w:rPr>
        <w:t>bonistas</w:t>
      </w:r>
      <w:proofErr w:type="spellEnd"/>
      <w:r w:rsidR="00890325" w:rsidRPr="00810943">
        <w:rPr>
          <w:rFonts w:ascii="Times New Roman" w:hAnsi="Times New Roman"/>
          <w:bCs/>
          <w:sz w:val="24"/>
          <w:szCs w:val="24"/>
          <w:lang w:val="pt-BR"/>
        </w:rPr>
        <w:t xml:space="preserve"> </w:t>
      </w:r>
      <w:r w:rsidR="00927150" w:rsidRPr="00810943">
        <w:rPr>
          <w:rFonts w:ascii="Times New Roman" w:hAnsi="Times New Roman"/>
          <w:bCs/>
          <w:sz w:val="24"/>
          <w:szCs w:val="24"/>
          <w:lang w:val="pt-BR"/>
        </w:rPr>
        <w:t>em diferentes cursos na UFMG</w:t>
      </w:r>
      <w:r w:rsidR="00890325" w:rsidRPr="00810943">
        <w:rPr>
          <w:rFonts w:ascii="Times New Roman" w:hAnsi="Times New Roman"/>
          <w:bCs/>
          <w:sz w:val="24"/>
          <w:szCs w:val="24"/>
          <w:lang w:val="pt-BR"/>
        </w:rPr>
        <w:t xml:space="preserve">. </w:t>
      </w:r>
      <w:proofErr w:type="spellStart"/>
      <w:r w:rsidR="00927150" w:rsidRPr="00810943">
        <w:rPr>
          <w:rFonts w:ascii="Times New Roman" w:hAnsi="Times New Roman"/>
          <w:bCs/>
          <w:sz w:val="24"/>
          <w:szCs w:val="24"/>
          <w:lang w:val="pt-BR"/>
        </w:rPr>
        <w:t>Bonistas</w:t>
      </w:r>
      <w:proofErr w:type="spellEnd"/>
      <w:r w:rsidR="00927150" w:rsidRPr="00810943">
        <w:rPr>
          <w:rFonts w:ascii="Times New Roman" w:hAnsi="Times New Roman"/>
          <w:bCs/>
          <w:sz w:val="24"/>
          <w:szCs w:val="24"/>
          <w:lang w:val="pt-BR"/>
        </w:rPr>
        <w:t xml:space="preserve"> </w:t>
      </w:r>
      <w:r w:rsidR="00026AA1" w:rsidRPr="00810943">
        <w:rPr>
          <w:rFonts w:ascii="Times New Roman" w:hAnsi="Times New Roman"/>
          <w:sz w:val="24"/>
          <w:szCs w:val="24"/>
          <w:lang w:val="pt-BR"/>
        </w:rPr>
        <w:t>são sobre</w:t>
      </w:r>
      <w:r w:rsidR="00810943">
        <w:rPr>
          <w:rFonts w:ascii="Times New Roman" w:hAnsi="Times New Roman"/>
          <w:sz w:val="24"/>
          <w:szCs w:val="24"/>
          <w:lang w:val="pt-BR"/>
        </w:rPr>
        <w:t>-</w:t>
      </w:r>
      <w:r w:rsidR="00026AA1" w:rsidRPr="00810943">
        <w:rPr>
          <w:rFonts w:ascii="Times New Roman" w:hAnsi="Times New Roman"/>
          <w:sz w:val="24"/>
          <w:szCs w:val="24"/>
          <w:lang w:val="pt-BR"/>
        </w:rPr>
        <w:t>representados em cursos menos competitivos no vestibular</w:t>
      </w:r>
      <w:r w:rsidR="00927150" w:rsidRPr="00810943">
        <w:rPr>
          <w:rFonts w:ascii="Times New Roman" w:hAnsi="Times New Roman"/>
          <w:sz w:val="24"/>
          <w:szCs w:val="24"/>
          <w:lang w:val="pt-BR"/>
        </w:rPr>
        <w:t xml:space="preserve">, </w:t>
      </w:r>
      <w:r w:rsidR="00F17890" w:rsidRPr="00810943">
        <w:rPr>
          <w:rFonts w:ascii="Times New Roman" w:hAnsi="Times New Roman"/>
          <w:sz w:val="24"/>
          <w:szCs w:val="24"/>
          <w:lang w:val="pt-BR"/>
        </w:rPr>
        <w:t>o</w:t>
      </w:r>
      <w:r w:rsidR="00927150" w:rsidRPr="00810943">
        <w:rPr>
          <w:rFonts w:ascii="Times New Roman" w:hAnsi="Times New Roman"/>
          <w:sz w:val="24"/>
          <w:szCs w:val="24"/>
          <w:lang w:val="pt-BR"/>
        </w:rPr>
        <w:t xml:space="preserve"> que</w:t>
      </w:r>
      <w:r w:rsidR="00F17890" w:rsidRPr="00810943">
        <w:rPr>
          <w:rFonts w:ascii="Times New Roman" w:hAnsi="Times New Roman"/>
          <w:sz w:val="24"/>
          <w:szCs w:val="24"/>
          <w:lang w:val="pt-BR"/>
        </w:rPr>
        <w:t>,</w:t>
      </w:r>
      <w:r w:rsidR="00927150" w:rsidRPr="00810943">
        <w:rPr>
          <w:rFonts w:ascii="Times New Roman" w:hAnsi="Times New Roman"/>
          <w:sz w:val="24"/>
          <w:szCs w:val="24"/>
          <w:lang w:val="pt-BR"/>
        </w:rPr>
        <w:t xml:space="preserve"> de certa </w:t>
      </w:r>
      <w:r w:rsidR="00927150" w:rsidRPr="00810943">
        <w:rPr>
          <w:rFonts w:ascii="Times New Roman" w:hAnsi="Times New Roman"/>
          <w:sz w:val="24"/>
          <w:szCs w:val="24"/>
          <w:lang w:val="pt-BR"/>
        </w:rPr>
        <w:lastRenderedPageBreak/>
        <w:t>forma</w:t>
      </w:r>
      <w:r w:rsidR="00F17890" w:rsidRPr="00810943">
        <w:rPr>
          <w:rFonts w:ascii="Times New Roman" w:hAnsi="Times New Roman"/>
          <w:sz w:val="24"/>
          <w:szCs w:val="24"/>
          <w:lang w:val="pt-BR"/>
        </w:rPr>
        <w:t>,</w:t>
      </w:r>
      <w:r w:rsidR="00927150" w:rsidRPr="00810943">
        <w:rPr>
          <w:rFonts w:ascii="Times New Roman" w:hAnsi="Times New Roman"/>
          <w:sz w:val="24"/>
          <w:szCs w:val="24"/>
          <w:lang w:val="pt-BR"/>
        </w:rPr>
        <w:t xml:space="preserve"> diminu</w:t>
      </w:r>
      <w:r w:rsidR="00F17890" w:rsidRPr="00810943">
        <w:rPr>
          <w:rFonts w:ascii="Times New Roman" w:hAnsi="Times New Roman"/>
          <w:sz w:val="24"/>
          <w:szCs w:val="24"/>
          <w:lang w:val="pt-BR"/>
        </w:rPr>
        <w:t>i</w:t>
      </w:r>
      <w:r w:rsidR="00927150" w:rsidRPr="00810943">
        <w:rPr>
          <w:rFonts w:ascii="Times New Roman" w:hAnsi="Times New Roman"/>
          <w:sz w:val="24"/>
          <w:szCs w:val="24"/>
          <w:lang w:val="pt-BR"/>
        </w:rPr>
        <w:t xml:space="preserve"> as chances de mobilidade social</w:t>
      </w:r>
      <w:r w:rsidR="00F17890" w:rsidRPr="00810943">
        <w:rPr>
          <w:rFonts w:ascii="Times New Roman" w:hAnsi="Times New Roman"/>
          <w:sz w:val="24"/>
          <w:szCs w:val="24"/>
          <w:lang w:val="pt-BR"/>
        </w:rPr>
        <w:t xml:space="preserve"> de estudantes oriundos da rede pública de ensino</w:t>
      </w:r>
      <w:r w:rsidR="00927150" w:rsidRPr="00810943">
        <w:rPr>
          <w:rFonts w:ascii="Times New Roman" w:hAnsi="Times New Roman"/>
          <w:sz w:val="24"/>
          <w:szCs w:val="24"/>
          <w:lang w:val="pt-BR"/>
        </w:rPr>
        <w:t>. Por exemplo, e</w:t>
      </w:r>
      <w:r w:rsidR="00026AA1" w:rsidRPr="00810943">
        <w:rPr>
          <w:rFonts w:ascii="Times New Roman" w:hAnsi="Times New Roman"/>
          <w:sz w:val="24"/>
          <w:szCs w:val="24"/>
          <w:lang w:val="pt-BR"/>
        </w:rPr>
        <w:t xml:space="preserve">m cursos mais competitivos, como Medicina e Engenharia Química, a proporção de </w:t>
      </w:r>
      <w:proofErr w:type="spellStart"/>
      <w:r w:rsidR="00F17890" w:rsidRPr="00810943">
        <w:rPr>
          <w:rFonts w:ascii="Times New Roman" w:hAnsi="Times New Roman"/>
          <w:sz w:val="24"/>
          <w:szCs w:val="24"/>
          <w:lang w:val="pt-BR"/>
        </w:rPr>
        <w:t>bonistas</w:t>
      </w:r>
      <w:proofErr w:type="spellEnd"/>
      <w:r w:rsidR="00F17890" w:rsidRPr="00810943">
        <w:rPr>
          <w:rFonts w:ascii="Times New Roman" w:hAnsi="Times New Roman"/>
          <w:sz w:val="24"/>
          <w:szCs w:val="24"/>
          <w:lang w:val="pt-BR"/>
        </w:rPr>
        <w:t xml:space="preserve"> é </w:t>
      </w:r>
      <w:r w:rsidR="00026AA1" w:rsidRPr="00810943">
        <w:rPr>
          <w:rFonts w:ascii="Times New Roman" w:hAnsi="Times New Roman"/>
          <w:sz w:val="24"/>
          <w:szCs w:val="24"/>
          <w:lang w:val="pt-BR"/>
        </w:rPr>
        <w:t xml:space="preserve">baixa. </w:t>
      </w:r>
      <w:r w:rsidR="00927150" w:rsidRPr="00810943">
        <w:rPr>
          <w:rFonts w:ascii="Times New Roman" w:hAnsi="Times New Roman"/>
          <w:sz w:val="24"/>
          <w:szCs w:val="24"/>
          <w:lang w:val="pt-BR"/>
        </w:rPr>
        <w:t xml:space="preserve">Uma vez que </w:t>
      </w:r>
      <w:proofErr w:type="spellStart"/>
      <w:r w:rsidR="00927150" w:rsidRPr="00810943">
        <w:rPr>
          <w:rFonts w:ascii="Times New Roman" w:hAnsi="Times New Roman"/>
          <w:sz w:val="24"/>
          <w:szCs w:val="24"/>
          <w:lang w:val="pt-BR"/>
        </w:rPr>
        <w:t>bonistas</w:t>
      </w:r>
      <w:proofErr w:type="spellEnd"/>
      <w:r w:rsidR="00927150" w:rsidRPr="00810943">
        <w:rPr>
          <w:rFonts w:ascii="Times New Roman" w:hAnsi="Times New Roman"/>
          <w:sz w:val="24"/>
          <w:szCs w:val="24"/>
          <w:lang w:val="pt-BR"/>
        </w:rPr>
        <w:t xml:space="preserve"> e não </w:t>
      </w:r>
      <w:proofErr w:type="spellStart"/>
      <w:r w:rsidR="00927150" w:rsidRPr="00810943">
        <w:rPr>
          <w:rFonts w:ascii="Times New Roman" w:hAnsi="Times New Roman"/>
          <w:sz w:val="24"/>
          <w:szCs w:val="24"/>
          <w:lang w:val="pt-BR"/>
        </w:rPr>
        <w:t>bonistas</w:t>
      </w:r>
      <w:proofErr w:type="spellEnd"/>
      <w:r w:rsidR="00927150" w:rsidRPr="00810943">
        <w:rPr>
          <w:rFonts w:ascii="Times New Roman" w:hAnsi="Times New Roman"/>
          <w:sz w:val="24"/>
          <w:szCs w:val="24"/>
          <w:lang w:val="pt-BR"/>
        </w:rPr>
        <w:t xml:space="preserve"> t</w:t>
      </w:r>
      <w:r w:rsidR="00810943">
        <w:rPr>
          <w:rFonts w:ascii="Times New Roman" w:hAnsi="Times New Roman"/>
          <w:sz w:val="24"/>
          <w:szCs w:val="24"/>
          <w:lang w:val="pt-BR"/>
        </w:rPr>
        <w:t>ê</w:t>
      </w:r>
      <w:r w:rsidR="00927150" w:rsidRPr="00810943">
        <w:rPr>
          <w:rFonts w:ascii="Times New Roman" w:hAnsi="Times New Roman"/>
          <w:sz w:val="24"/>
          <w:szCs w:val="24"/>
          <w:lang w:val="pt-BR"/>
        </w:rPr>
        <w:t>m desempenho universitário similar, e</w:t>
      </w:r>
      <w:r w:rsidR="00F17890" w:rsidRPr="00810943">
        <w:rPr>
          <w:rFonts w:ascii="Times New Roman" w:hAnsi="Times New Roman"/>
          <w:bCs/>
          <w:sz w:val="24"/>
          <w:szCs w:val="24"/>
          <w:lang w:val="pt-BR"/>
        </w:rPr>
        <w:t>sta seletividade</w:t>
      </w:r>
      <w:r w:rsidR="00890325" w:rsidRPr="00810943">
        <w:rPr>
          <w:rFonts w:ascii="Times New Roman" w:hAnsi="Times New Roman"/>
          <w:bCs/>
          <w:sz w:val="24"/>
          <w:szCs w:val="24"/>
          <w:lang w:val="pt-BR"/>
        </w:rPr>
        <w:t xml:space="preserve"> parece ser o </w:t>
      </w:r>
      <w:r w:rsidR="00927150" w:rsidRPr="00810943">
        <w:rPr>
          <w:rFonts w:ascii="Times New Roman" w:hAnsi="Times New Roman"/>
          <w:bCs/>
          <w:sz w:val="24"/>
          <w:szCs w:val="24"/>
          <w:lang w:val="pt-BR"/>
        </w:rPr>
        <w:t xml:space="preserve">principal </w:t>
      </w:r>
      <w:r w:rsidR="00890325" w:rsidRPr="00810943">
        <w:rPr>
          <w:rFonts w:ascii="Times New Roman" w:hAnsi="Times New Roman"/>
          <w:bCs/>
          <w:sz w:val="24"/>
          <w:szCs w:val="24"/>
          <w:lang w:val="pt-BR"/>
        </w:rPr>
        <w:t>problema a ser resolvido por futuras políticas de ação afirmativa na UFMG</w:t>
      </w:r>
      <w:r w:rsidR="00896590" w:rsidRPr="00810943">
        <w:rPr>
          <w:rFonts w:ascii="Times New Roman" w:hAnsi="Times New Roman"/>
          <w:bCs/>
          <w:sz w:val="24"/>
          <w:szCs w:val="24"/>
          <w:lang w:val="pt-BR"/>
        </w:rPr>
        <w:t>, sem que a excelência acadêmica da universidade seja prejudicada</w:t>
      </w:r>
      <w:r w:rsidR="00890325" w:rsidRPr="00810943">
        <w:rPr>
          <w:rFonts w:ascii="Times New Roman" w:hAnsi="Times New Roman"/>
          <w:bCs/>
          <w:sz w:val="24"/>
          <w:szCs w:val="24"/>
          <w:lang w:val="pt-BR"/>
        </w:rPr>
        <w:t>.</w:t>
      </w:r>
      <w:r w:rsidR="00026AA1" w:rsidRPr="00810943">
        <w:rPr>
          <w:rFonts w:ascii="Times New Roman" w:hAnsi="Times New Roman"/>
          <w:sz w:val="24"/>
          <w:szCs w:val="24"/>
          <w:lang w:val="pt-BR"/>
        </w:rPr>
        <w:t xml:space="preserve"> Assim, o presente estudo pretende abarcar a relação entre seletividade dos cursos e desempenho diferenciado entre </w:t>
      </w:r>
      <w:proofErr w:type="spellStart"/>
      <w:r w:rsidR="00026AA1" w:rsidRPr="00810943">
        <w:rPr>
          <w:rFonts w:ascii="Times New Roman" w:hAnsi="Times New Roman"/>
          <w:sz w:val="24"/>
          <w:szCs w:val="24"/>
          <w:lang w:val="pt-BR"/>
        </w:rPr>
        <w:t>bonistas</w:t>
      </w:r>
      <w:proofErr w:type="spellEnd"/>
      <w:r w:rsidR="00026AA1" w:rsidRPr="00810943">
        <w:rPr>
          <w:rFonts w:ascii="Times New Roman" w:hAnsi="Times New Roman"/>
          <w:sz w:val="24"/>
          <w:szCs w:val="24"/>
          <w:lang w:val="pt-BR"/>
        </w:rPr>
        <w:t xml:space="preserve"> e não </w:t>
      </w:r>
      <w:proofErr w:type="spellStart"/>
      <w:r w:rsidR="00026AA1" w:rsidRPr="00810943">
        <w:rPr>
          <w:rFonts w:ascii="Times New Roman" w:hAnsi="Times New Roman"/>
          <w:sz w:val="24"/>
          <w:szCs w:val="24"/>
          <w:lang w:val="pt-BR"/>
        </w:rPr>
        <w:t>bonistas</w:t>
      </w:r>
      <w:proofErr w:type="spellEnd"/>
      <w:r w:rsidR="00026AA1" w:rsidRPr="00810943">
        <w:rPr>
          <w:rFonts w:ascii="Times New Roman" w:hAnsi="Times New Roman"/>
          <w:sz w:val="24"/>
          <w:szCs w:val="24"/>
          <w:lang w:val="pt-BR"/>
        </w:rPr>
        <w:t>.</w:t>
      </w:r>
    </w:p>
    <w:p w14:paraId="60EC83DF" w14:textId="77777777" w:rsidR="007A7173" w:rsidRPr="00810943" w:rsidRDefault="00896590" w:rsidP="00A72BE7">
      <w:pPr>
        <w:spacing w:after="0" w:line="360" w:lineRule="auto"/>
        <w:ind w:firstLine="567"/>
        <w:jc w:val="both"/>
        <w:rPr>
          <w:rFonts w:ascii="Times New Roman" w:hAnsi="Times New Roman"/>
          <w:bCs/>
          <w:sz w:val="24"/>
          <w:szCs w:val="24"/>
          <w:lang w:val="pt-BR"/>
        </w:rPr>
      </w:pPr>
      <w:r w:rsidRPr="00810943">
        <w:rPr>
          <w:rFonts w:ascii="Times New Roman" w:hAnsi="Times New Roman"/>
          <w:sz w:val="24"/>
          <w:szCs w:val="24"/>
          <w:lang w:val="pt-BR"/>
        </w:rPr>
        <w:t>Para tanto, o</w:t>
      </w:r>
      <w:r w:rsidR="007A7173" w:rsidRPr="00810943">
        <w:rPr>
          <w:rFonts w:ascii="Times New Roman" w:hAnsi="Times New Roman"/>
          <w:sz w:val="24"/>
          <w:szCs w:val="24"/>
          <w:lang w:val="pt-BR"/>
        </w:rPr>
        <w:t xml:space="preserve"> artigo foi dividido em </w:t>
      </w:r>
      <w:r w:rsidR="00F17890" w:rsidRPr="00810943">
        <w:rPr>
          <w:rFonts w:ascii="Times New Roman" w:hAnsi="Times New Roman"/>
          <w:sz w:val="24"/>
          <w:szCs w:val="24"/>
          <w:lang w:val="pt-BR"/>
        </w:rPr>
        <w:t>seis</w:t>
      </w:r>
      <w:r w:rsidR="007A7173" w:rsidRPr="00810943">
        <w:rPr>
          <w:rFonts w:ascii="Times New Roman" w:hAnsi="Times New Roman"/>
          <w:sz w:val="24"/>
          <w:szCs w:val="24"/>
          <w:lang w:val="pt-BR"/>
        </w:rPr>
        <w:t xml:space="preserve"> seções, além dessa introdução. Na segunda seção </w:t>
      </w:r>
      <w:r w:rsidR="00F17890" w:rsidRPr="00810943">
        <w:rPr>
          <w:rFonts w:ascii="Times New Roman" w:hAnsi="Times New Roman"/>
          <w:sz w:val="24"/>
          <w:szCs w:val="24"/>
          <w:lang w:val="pt-BR"/>
        </w:rPr>
        <w:t xml:space="preserve">é </w:t>
      </w:r>
      <w:r w:rsidR="007A7173" w:rsidRPr="00810943">
        <w:rPr>
          <w:rFonts w:ascii="Times New Roman" w:hAnsi="Times New Roman"/>
          <w:sz w:val="24"/>
          <w:szCs w:val="24"/>
          <w:lang w:val="pt-BR"/>
        </w:rPr>
        <w:t xml:space="preserve">apresentada a base de dados </w:t>
      </w:r>
      <w:r w:rsidR="00F17890" w:rsidRPr="00810943">
        <w:rPr>
          <w:rFonts w:ascii="Times New Roman" w:hAnsi="Times New Roman"/>
          <w:sz w:val="24"/>
          <w:szCs w:val="24"/>
          <w:lang w:val="pt-BR"/>
        </w:rPr>
        <w:t xml:space="preserve">utilizada </w:t>
      </w:r>
      <w:r w:rsidR="007A7173" w:rsidRPr="00810943">
        <w:rPr>
          <w:rFonts w:ascii="Times New Roman" w:hAnsi="Times New Roman"/>
          <w:sz w:val="24"/>
          <w:szCs w:val="24"/>
          <w:lang w:val="pt-BR"/>
        </w:rPr>
        <w:t xml:space="preserve">nas análises empíricas. Em seguida, </w:t>
      </w:r>
      <w:r w:rsidR="00F17890" w:rsidRPr="00810943">
        <w:rPr>
          <w:rFonts w:ascii="Times New Roman" w:hAnsi="Times New Roman"/>
          <w:sz w:val="24"/>
          <w:szCs w:val="24"/>
          <w:lang w:val="pt-BR"/>
        </w:rPr>
        <w:t xml:space="preserve">são mostrados </w:t>
      </w:r>
      <w:r w:rsidR="007A7173" w:rsidRPr="00810943">
        <w:rPr>
          <w:rFonts w:ascii="Times New Roman" w:hAnsi="Times New Roman"/>
          <w:sz w:val="24"/>
          <w:szCs w:val="24"/>
          <w:lang w:val="pt-BR"/>
        </w:rPr>
        <w:t>alguns dados de forma descritiva</w:t>
      </w:r>
      <w:r w:rsidR="00F17890" w:rsidRPr="00810943">
        <w:rPr>
          <w:rFonts w:ascii="Times New Roman" w:hAnsi="Times New Roman"/>
          <w:sz w:val="24"/>
          <w:szCs w:val="24"/>
          <w:lang w:val="pt-BR"/>
        </w:rPr>
        <w:t xml:space="preserve"> e alguns resultados prévios são apresentados</w:t>
      </w:r>
      <w:r w:rsidR="007A7173" w:rsidRPr="00810943">
        <w:rPr>
          <w:rFonts w:ascii="Times New Roman" w:hAnsi="Times New Roman"/>
          <w:sz w:val="24"/>
          <w:szCs w:val="24"/>
          <w:lang w:val="pt-BR"/>
        </w:rPr>
        <w:t xml:space="preserve">. A quarta seção </w:t>
      </w:r>
      <w:r w:rsidR="00F17890" w:rsidRPr="00810943">
        <w:rPr>
          <w:rFonts w:ascii="Times New Roman" w:hAnsi="Times New Roman"/>
          <w:sz w:val="24"/>
          <w:szCs w:val="24"/>
          <w:lang w:val="pt-BR"/>
        </w:rPr>
        <w:t xml:space="preserve">discute como os diversos cursos da UFMG foram categorizados com relação </w:t>
      </w:r>
      <w:r w:rsidR="0070785E" w:rsidRPr="00810943">
        <w:rPr>
          <w:rFonts w:ascii="Times New Roman" w:hAnsi="Times New Roman"/>
          <w:sz w:val="24"/>
          <w:szCs w:val="24"/>
          <w:lang w:val="pt-BR"/>
        </w:rPr>
        <w:t>à</w:t>
      </w:r>
      <w:r w:rsidR="00F17890" w:rsidRPr="00810943">
        <w:rPr>
          <w:rFonts w:ascii="Times New Roman" w:hAnsi="Times New Roman"/>
          <w:sz w:val="24"/>
          <w:szCs w:val="24"/>
          <w:lang w:val="pt-BR"/>
        </w:rPr>
        <w:t xml:space="preserve"> competitividade no vestibular e proporção de </w:t>
      </w:r>
      <w:proofErr w:type="spellStart"/>
      <w:r w:rsidR="00F17890" w:rsidRPr="00810943">
        <w:rPr>
          <w:rFonts w:ascii="Times New Roman" w:hAnsi="Times New Roman"/>
          <w:sz w:val="24"/>
          <w:szCs w:val="24"/>
          <w:lang w:val="pt-BR"/>
        </w:rPr>
        <w:t>bonistas</w:t>
      </w:r>
      <w:proofErr w:type="spellEnd"/>
      <w:r w:rsidR="00F17890" w:rsidRPr="00810943">
        <w:rPr>
          <w:rFonts w:ascii="Times New Roman" w:hAnsi="Times New Roman"/>
          <w:sz w:val="24"/>
          <w:szCs w:val="24"/>
          <w:lang w:val="pt-BR"/>
        </w:rPr>
        <w:t xml:space="preserve">. A </w:t>
      </w:r>
      <w:r w:rsidR="0070785E" w:rsidRPr="00810943">
        <w:rPr>
          <w:rFonts w:ascii="Times New Roman" w:hAnsi="Times New Roman"/>
          <w:sz w:val="24"/>
          <w:szCs w:val="24"/>
          <w:lang w:val="pt-BR"/>
        </w:rPr>
        <w:t xml:space="preserve">quinta </w:t>
      </w:r>
      <w:r w:rsidR="00F17890" w:rsidRPr="00810943">
        <w:rPr>
          <w:rFonts w:ascii="Times New Roman" w:hAnsi="Times New Roman"/>
          <w:sz w:val="24"/>
          <w:szCs w:val="24"/>
          <w:lang w:val="pt-BR"/>
        </w:rPr>
        <w:t xml:space="preserve">seção </w:t>
      </w:r>
      <w:r w:rsidR="007A7173" w:rsidRPr="00810943">
        <w:rPr>
          <w:rFonts w:ascii="Times New Roman" w:hAnsi="Times New Roman"/>
          <w:sz w:val="24"/>
          <w:szCs w:val="24"/>
          <w:lang w:val="pt-BR"/>
        </w:rPr>
        <w:t xml:space="preserve">compara o </w:t>
      </w:r>
      <w:r w:rsidRPr="00810943">
        <w:rPr>
          <w:rFonts w:ascii="Times New Roman" w:hAnsi="Times New Roman"/>
          <w:sz w:val="24"/>
          <w:szCs w:val="24"/>
          <w:lang w:val="pt-BR"/>
        </w:rPr>
        <w:t>RSG</w:t>
      </w:r>
      <w:r w:rsidR="007A7173" w:rsidRPr="00810943">
        <w:rPr>
          <w:rFonts w:ascii="Times New Roman" w:hAnsi="Times New Roman"/>
          <w:sz w:val="24"/>
          <w:szCs w:val="24"/>
          <w:lang w:val="pt-BR"/>
        </w:rPr>
        <w:t xml:space="preserve"> de </w:t>
      </w:r>
      <w:proofErr w:type="spellStart"/>
      <w:r w:rsidR="007A7173" w:rsidRPr="00810943">
        <w:rPr>
          <w:rFonts w:ascii="Times New Roman" w:hAnsi="Times New Roman"/>
          <w:sz w:val="24"/>
          <w:szCs w:val="24"/>
          <w:lang w:val="pt-BR"/>
        </w:rPr>
        <w:t>bonistas</w:t>
      </w:r>
      <w:proofErr w:type="spellEnd"/>
      <w:r w:rsidR="007A7173" w:rsidRPr="00810943">
        <w:rPr>
          <w:rFonts w:ascii="Times New Roman" w:hAnsi="Times New Roman"/>
          <w:sz w:val="24"/>
          <w:szCs w:val="24"/>
          <w:lang w:val="pt-BR"/>
        </w:rPr>
        <w:t xml:space="preserve"> e não </w:t>
      </w:r>
      <w:proofErr w:type="spellStart"/>
      <w:r w:rsidR="007A7173" w:rsidRPr="00810943">
        <w:rPr>
          <w:rFonts w:ascii="Times New Roman" w:hAnsi="Times New Roman"/>
          <w:sz w:val="24"/>
          <w:szCs w:val="24"/>
          <w:lang w:val="pt-BR"/>
        </w:rPr>
        <w:t>bonistas</w:t>
      </w:r>
      <w:proofErr w:type="spellEnd"/>
      <w:r w:rsidR="00F17890" w:rsidRPr="00810943">
        <w:rPr>
          <w:rFonts w:ascii="Times New Roman" w:hAnsi="Times New Roman"/>
          <w:sz w:val="24"/>
          <w:szCs w:val="24"/>
          <w:lang w:val="pt-BR"/>
        </w:rPr>
        <w:t xml:space="preserve"> </w:t>
      </w:r>
      <w:r w:rsidRPr="00810943">
        <w:rPr>
          <w:rFonts w:ascii="Times New Roman" w:hAnsi="Times New Roman"/>
          <w:sz w:val="24"/>
          <w:szCs w:val="24"/>
          <w:lang w:val="pt-BR"/>
        </w:rPr>
        <w:t>e</w:t>
      </w:r>
      <w:r w:rsidR="00F17890" w:rsidRPr="00810943">
        <w:rPr>
          <w:rFonts w:ascii="Times New Roman" w:hAnsi="Times New Roman"/>
          <w:sz w:val="24"/>
          <w:szCs w:val="24"/>
          <w:lang w:val="pt-BR"/>
        </w:rPr>
        <w:t>m diferentes perspectivas</w:t>
      </w:r>
      <w:r w:rsidR="007A7173" w:rsidRPr="00810943">
        <w:rPr>
          <w:rFonts w:ascii="Times New Roman" w:hAnsi="Times New Roman"/>
          <w:sz w:val="24"/>
          <w:szCs w:val="24"/>
          <w:lang w:val="pt-BR"/>
        </w:rPr>
        <w:t>.</w:t>
      </w:r>
      <w:r w:rsidR="007A7173" w:rsidRPr="00810943">
        <w:rPr>
          <w:rFonts w:ascii="Times New Roman" w:hAnsi="Times New Roman"/>
          <w:bCs/>
          <w:sz w:val="24"/>
          <w:szCs w:val="24"/>
          <w:lang w:val="pt-BR"/>
        </w:rPr>
        <w:t xml:space="preserve"> Os resultados dos modelos econométricos</w:t>
      </w:r>
      <w:r w:rsidR="0070785E" w:rsidRPr="00810943">
        <w:rPr>
          <w:rFonts w:ascii="Times New Roman" w:hAnsi="Times New Roman"/>
          <w:bCs/>
          <w:sz w:val="24"/>
          <w:szCs w:val="24"/>
          <w:lang w:val="pt-BR"/>
        </w:rPr>
        <w:t>,</w:t>
      </w:r>
      <w:r w:rsidR="007A7173" w:rsidRPr="00810943">
        <w:rPr>
          <w:rFonts w:ascii="Times New Roman" w:hAnsi="Times New Roman"/>
          <w:bCs/>
          <w:sz w:val="24"/>
          <w:szCs w:val="24"/>
          <w:lang w:val="pt-BR"/>
        </w:rPr>
        <w:t xml:space="preserve"> </w:t>
      </w:r>
      <w:r w:rsidR="00F17890" w:rsidRPr="00810943">
        <w:rPr>
          <w:rFonts w:ascii="Times New Roman" w:hAnsi="Times New Roman"/>
          <w:bCs/>
          <w:sz w:val="24"/>
          <w:szCs w:val="24"/>
          <w:lang w:val="pt-BR"/>
        </w:rPr>
        <w:t>analisando os determinantes do desempenho universitário</w:t>
      </w:r>
      <w:r w:rsidR="0070785E" w:rsidRPr="00810943">
        <w:rPr>
          <w:rFonts w:ascii="Times New Roman" w:hAnsi="Times New Roman"/>
          <w:bCs/>
          <w:sz w:val="24"/>
          <w:szCs w:val="24"/>
          <w:lang w:val="pt-BR"/>
        </w:rPr>
        <w:t>,</w:t>
      </w:r>
      <w:r w:rsidR="00F17890" w:rsidRPr="00810943">
        <w:rPr>
          <w:rFonts w:ascii="Times New Roman" w:hAnsi="Times New Roman"/>
          <w:bCs/>
          <w:sz w:val="24"/>
          <w:szCs w:val="24"/>
          <w:lang w:val="pt-BR"/>
        </w:rPr>
        <w:t xml:space="preserve"> </w:t>
      </w:r>
      <w:r w:rsidR="007A7173" w:rsidRPr="00810943">
        <w:rPr>
          <w:rFonts w:ascii="Times New Roman" w:hAnsi="Times New Roman"/>
          <w:bCs/>
          <w:sz w:val="24"/>
          <w:szCs w:val="24"/>
          <w:lang w:val="pt-BR"/>
        </w:rPr>
        <w:t xml:space="preserve">são mostrados na </w:t>
      </w:r>
      <w:r w:rsidR="00F17890" w:rsidRPr="00810943">
        <w:rPr>
          <w:rFonts w:ascii="Times New Roman" w:hAnsi="Times New Roman"/>
          <w:bCs/>
          <w:sz w:val="24"/>
          <w:szCs w:val="24"/>
          <w:lang w:val="pt-BR"/>
        </w:rPr>
        <w:t xml:space="preserve">sexta </w:t>
      </w:r>
      <w:r w:rsidR="007A7173" w:rsidRPr="00810943">
        <w:rPr>
          <w:rFonts w:ascii="Times New Roman" w:hAnsi="Times New Roman"/>
          <w:bCs/>
          <w:sz w:val="24"/>
          <w:szCs w:val="24"/>
          <w:lang w:val="pt-BR"/>
        </w:rPr>
        <w:t xml:space="preserve">seção. </w:t>
      </w:r>
      <w:r w:rsidR="00D50E06" w:rsidRPr="00810943">
        <w:rPr>
          <w:rFonts w:ascii="Times New Roman" w:hAnsi="Times New Roman"/>
          <w:bCs/>
          <w:sz w:val="24"/>
          <w:szCs w:val="24"/>
          <w:lang w:val="pt-BR"/>
        </w:rPr>
        <w:t xml:space="preserve">A última seção </w:t>
      </w:r>
      <w:r w:rsidR="0070785E" w:rsidRPr="00810943">
        <w:rPr>
          <w:rFonts w:ascii="Times New Roman" w:hAnsi="Times New Roman"/>
          <w:bCs/>
          <w:sz w:val="24"/>
          <w:szCs w:val="24"/>
          <w:lang w:val="pt-BR"/>
        </w:rPr>
        <w:t>apresenta as considerações finais do estudo</w:t>
      </w:r>
      <w:r w:rsidR="00D50E06" w:rsidRPr="00810943">
        <w:rPr>
          <w:rFonts w:ascii="Times New Roman" w:hAnsi="Times New Roman"/>
          <w:bCs/>
          <w:sz w:val="24"/>
          <w:szCs w:val="24"/>
          <w:lang w:val="pt-BR"/>
        </w:rPr>
        <w:t>.</w:t>
      </w:r>
    </w:p>
    <w:p w14:paraId="6C8BE849" w14:textId="77777777" w:rsidR="007A7173" w:rsidRPr="00810943" w:rsidRDefault="007A7173" w:rsidP="00642CB0">
      <w:pPr>
        <w:spacing w:after="0" w:line="360" w:lineRule="auto"/>
        <w:jc w:val="both"/>
        <w:rPr>
          <w:rFonts w:ascii="Times New Roman" w:hAnsi="Times New Roman"/>
          <w:sz w:val="24"/>
          <w:szCs w:val="24"/>
          <w:lang w:val="pt-BR"/>
        </w:rPr>
      </w:pPr>
    </w:p>
    <w:p w14:paraId="4E5B3666" w14:textId="0035BCAD" w:rsidR="00CB48DB" w:rsidRPr="00810943" w:rsidRDefault="00CB48DB" w:rsidP="00642CB0">
      <w:pPr>
        <w:spacing w:after="0" w:line="360" w:lineRule="auto"/>
        <w:jc w:val="both"/>
        <w:rPr>
          <w:rFonts w:ascii="Times New Roman" w:hAnsi="Times New Roman"/>
          <w:b/>
          <w:sz w:val="24"/>
          <w:szCs w:val="24"/>
          <w:lang w:val="pt-BR"/>
        </w:rPr>
      </w:pPr>
      <w:r w:rsidRPr="00810943">
        <w:rPr>
          <w:rFonts w:ascii="Times New Roman" w:hAnsi="Times New Roman"/>
          <w:b/>
          <w:sz w:val="24"/>
          <w:szCs w:val="24"/>
          <w:lang w:val="pt-BR"/>
        </w:rPr>
        <w:t xml:space="preserve">2. </w:t>
      </w:r>
      <w:r w:rsidR="005069B3" w:rsidRPr="00810943">
        <w:rPr>
          <w:rFonts w:ascii="Times New Roman" w:hAnsi="Times New Roman"/>
          <w:b/>
          <w:sz w:val="24"/>
          <w:szCs w:val="24"/>
          <w:lang w:val="pt-BR"/>
        </w:rPr>
        <w:t>D</w:t>
      </w:r>
      <w:r w:rsidR="006153A9" w:rsidRPr="00810943">
        <w:rPr>
          <w:rFonts w:ascii="Times New Roman" w:hAnsi="Times New Roman"/>
          <w:b/>
          <w:sz w:val="24"/>
          <w:szCs w:val="24"/>
          <w:lang w:val="pt-BR"/>
        </w:rPr>
        <w:t>ADOS E METODOLOGIA</w:t>
      </w:r>
    </w:p>
    <w:p w14:paraId="7E8CFBAE" w14:textId="4DA48069" w:rsidR="006153A9" w:rsidRPr="00810943" w:rsidRDefault="00CB48DB" w:rsidP="006153A9">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Essa seção apresenta inicialmente a base de dados </w:t>
      </w:r>
      <w:r w:rsidR="00896590" w:rsidRPr="00810943">
        <w:rPr>
          <w:rFonts w:ascii="Times New Roman" w:hAnsi="Times New Roman"/>
          <w:sz w:val="24"/>
          <w:szCs w:val="24"/>
          <w:lang w:val="pt-BR"/>
        </w:rPr>
        <w:t xml:space="preserve">gentilmente </w:t>
      </w:r>
      <w:r w:rsidRPr="00810943">
        <w:rPr>
          <w:rFonts w:ascii="Times New Roman" w:hAnsi="Times New Roman"/>
          <w:sz w:val="24"/>
          <w:szCs w:val="24"/>
          <w:lang w:val="pt-BR"/>
        </w:rPr>
        <w:t xml:space="preserve">cedida pela </w:t>
      </w:r>
      <w:r w:rsidR="0075647F" w:rsidRPr="00810943">
        <w:rPr>
          <w:rFonts w:ascii="Times New Roman" w:hAnsi="Times New Roman"/>
          <w:sz w:val="24"/>
          <w:szCs w:val="24"/>
          <w:lang w:val="pt-BR"/>
        </w:rPr>
        <w:t xml:space="preserve">Comissão Permanente do Vestibular (COPEVE) da </w:t>
      </w:r>
      <w:r w:rsidRPr="00810943">
        <w:rPr>
          <w:rFonts w:ascii="Times New Roman" w:hAnsi="Times New Roman"/>
          <w:sz w:val="24"/>
          <w:szCs w:val="24"/>
          <w:lang w:val="pt-BR"/>
        </w:rPr>
        <w:t>UFMG</w:t>
      </w:r>
      <w:r w:rsidR="00896590" w:rsidRPr="00810943">
        <w:rPr>
          <w:rFonts w:ascii="Times New Roman" w:hAnsi="Times New Roman"/>
          <w:sz w:val="24"/>
          <w:szCs w:val="24"/>
          <w:lang w:val="pt-BR"/>
        </w:rPr>
        <w:t>, que é de uso restrito</w:t>
      </w:r>
      <w:r w:rsidR="00194532" w:rsidRPr="00810943">
        <w:rPr>
          <w:rFonts w:ascii="Times New Roman" w:hAnsi="Times New Roman"/>
          <w:sz w:val="24"/>
          <w:szCs w:val="24"/>
          <w:lang w:val="pt-BR"/>
        </w:rPr>
        <w:t xml:space="preserve">. </w:t>
      </w:r>
      <w:r w:rsidR="00B61B06" w:rsidRPr="00810943">
        <w:rPr>
          <w:rFonts w:ascii="Times New Roman" w:hAnsi="Times New Roman"/>
          <w:sz w:val="24"/>
          <w:szCs w:val="24"/>
          <w:lang w:val="pt-BR"/>
        </w:rPr>
        <w:t xml:space="preserve">O banco de dados analisado neste estudo contém informações sobre desempenho acadêmico dos estudantes da UFMG, disponibilizados pelo Departamento de Registro e Controle Acadêmico (DRCA). Mais especificamente, há informação sobre o </w:t>
      </w:r>
      <w:r w:rsidR="0075647F" w:rsidRPr="00810943">
        <w:rPr>
          <w:rFonts w:ascii="Times New Roman" w:hAnsi="Times New Roman"/>
          <w:sz w:val="24"/>
          <w:szCs w:val="24"/>
          <w:lang w:val="pt-BR"/>
        </w:rPr>
        <w:t>Rendimento Semestral Global (</w:t>
      </w:r>
      <w:r w:rsidR="00B61B06" w:rsidRPr="00810943">
        <w:rPr>
          <w:rFonts w:ascii="Times New Roman" w:hAnsi="Times New Roman"/>
          <w:sz w:val="24"/>
          <w:szCs w:val="24"/>
          <w:lang w:val="pt-BR"/>
        </w:rPr>
        <w:t>RSG</w:t>
      </w:r>
      <w:r w:rsidR="0075647F" w:rsidRPr="00810943">
        <w:rPr>
          <w:rFonts w:ascii="Times New Roman" w:hAnsi="Times New Roman"/>
          <w:sz w:val="24"/>
          <w:szCs w:val="24"/>
          <w:lang w:val="pt-BR"/>
        </w:rPr>
        <w:t>)</w:t>
      </w:r>
      <w:r w:rsidR="00B61B06" w:rsidRPr="00810943">
        <w:rPr>
          <w:rFonts w:ascii="Times New Roman" w:hAnsi="Times New Roman"/>
          <w:sz w:val="24"/>
          <w:szCs w:val="24"/>
          <w:lang w:val="pt-BR"/>
        </w:rPr>
        <w:t xml:space="preserve"> dos estudantes da universidade a partir do primeiro semestre de 2009 </w:t>
      </w:r>
      <w:r w:rsidR="00642CB0" w:rsidRPr="00810943">
        <w:rPr>
          <w:rFonts w:ascii="Times New Roman" w:hAnsi="Times New Roman"/>
          <w:sz w:val="24"/>
          <w:szCs w:val="24"/>
          <w:lang w:val="pt-BR"/>
        </w:rPr>
        <w:t>até o segundo semestre de 2010.</w:t>
      </w:r>
    </w:p>
    <w:p w14:paraId="01A02C04" w14:textId="3ADF299E" w:rsidR="006153A9" w:rsidRPr="00810943" w:rsidRDefault="00896590"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O RSG é uma média ponderada dos conceitos obtidos pelo estudante em todas as matérias cursadas em um determinado semestre.</w:t>
      </w:r>
      <w:r w:rsidR="00B66A0D" w:rsidRPr="00810943">
        <w:rPr>
          <w:rFonts w:ascii="Times New Roman" w:hAnsi="Times New Roman"/>
          <w:sz w:val="24"/>
          <w:szCs w:val="24"/>
          <w:lang w:val="pt-BR"/>
        </w:rPr>
        <w:t xml:space="preserve"> </w:t>
      </w:r>
      <w:r w:rsidRPr="00810943">
        <w:rPr>
          <w:rFonts w:ascii="Times New Roman" w:hAnsi="Times New Roman"/>
          <w:sz w:val="24"/>
          <w:szCs w:val="24"/>
          <w:lang w:val="pt-BR"/>
        </w:rPr>
        <w:t>Em cada uma das disciplinas cursadas, o estudante recebe um conceito de 0 a 5, dependendo de sua nota. Como as disciplinas diferem quanto a carga hor</w:t>
      </w:r>
      <w:r w:rsidR="00B66A0D" w:rsidRPr="00810943">
        <w:rPr>
          <w:rFonts w:ascii="Times New Roman" w:hAnsi="Times New Roman"/>
          <w:sz w:val="24"/>
          <w:szCs w:val="24"/>
          <w:lang w:val="pt-BR"/>
        </w:rPr>
        <w:t>ária</w:t>
      </w:r>
      <w:r w:rsidRPr="00810943">
        <w:rPr>
          <w:rFonts w:ascii="Times New Roman" w:hAnsi="Times New Roman"/>
          <w:sz w:val="24"/>
          <w:szCs w:val="24"/>
          <w:lang w:val="pt-BR"/>
        </w:rPr>
        <w:t xml:space="preserve">, é feita a média ponderada </w:t>
      </w:r>
      <w:r w:rsidR="00B66A0D" w:rsidRPr="00810943">
        <w:rPr>
          <w:rFonts w:ascii="Times New Roman" w:hAnsi="Times New Roman"/>
          <w:sz w:val="24"/>
          <w:szCs w:val="24"/>
          <w:lang w:val="pt-BR"/>
        </w:rPr>
        <w:t xml:space="preserve">desse conceito </w:t>
      </w:r>
      <w:r w:rsidRPr="00810943">
        <w:rPr>
          <w:rFonts w:ascii="Times New Roman" w:hAnsi="Times New Roman"/>
          <w:sz w:val="24"/>
          <w:szCs w:val="24"/>
          <w:lang w:val="pt-BR"/>
        </w:rPr>
        <w:t>por número de créditos de cada uma delas por semestre por aluno. Assim, a performance escolar do estudante por semestre é med</w:t>
      </w:r>
      <w:r w:rsidR="00642CB0" w:rsidRPr="00810943">
        <w:rPr>
          <w:rFonts w:ascii="Times New Roman" w:hAnsi="Times New Roman"/>
          <w:sz w:val="24"/>
          <w:szCs w:val="24"/>
          <w:lang w:val="pt-BR"/>
        </w:rPr>
        <w:t>ida com um único número, o RSG.</w:t>
      </w:r>
    </w:p>
    <w:p w14:paraId="78C534D8" w14:textId="14839EA6" w:rsidR="006153A9" w:rsidRPr="00810943" w:rsidRDefault="00B61B0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Este</w:t>
      </w:r>
      <w:r w:rsidR="00896590" w:rsidRPr="00810943">
        <w:rPr>
          <w:rFonts w:ascii="Times New Roman" w:hAnsi="Times New Roman"/>
          <w:sz w:val="24"/>
          <w:szCs w:val="24"/>
          <w:lang w:val="pt-BR"/>
        </w:rPr>
        <w:t xml:space="preserve"> banco de </w:t>
      </w:r>
      <w:r w:rsidRPr="00810943">
        <w:rPr>
          <w:rFonts w:ascii="Times New Roman" w:hAnsi="Times New Roman"/>
          <w:sz w:val="24"/>
          <w:szCs w:val="24"/>
          <w:lang w:val="pt-BR"/>
        </w:rPr>
        <w:t xml:space="preserve">dados foram agregados às informações socioeconômicas, coletadas no Concurso Vestibular de 2009 e 2010 pela COPEVE. Deste modo, o banco de dados possui informações socioeconômicas dos estudantes antes de ingressarem na universidade (COPEVE) e informações sobre desempenho acadêmico após o ingresso (DRCA). Estes </w:t>
      </w:r>
      <w:r w:rsidRPr="00810943">
        <w:rPr>
          <w:rFonts w:ascii="Times New Roman" w:hAnsi="Times New Roman"/>
          <w:sz w:val="24"/>
          <w:szCs w:val="24"/>
          <w:lang w:val="pt-BR"/>
        </w:rPr>
        <w:lastRenderedPageBreak/>
        <w:t>dados agregam informações de estudantes no 1º, 2º, 3º e 4º semestres na UFMG, em 2009 e 2010. A unidade de análise do banco de dados se refere a cada semestre letivo de cada estudante.</w:t>
      </w:r>
    </w:p>
    <w:p w14:paraId="5486FAF7" w14:textId="186A1043" w:rsidR="00F72315" w:rsidRPr="00810943" w:rsidRDefault="00187A8D"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A base de dados é extremamente rica e</w:t>
      </w:r>
      <w:r w:rsidR="00F72315" w:rsidRPr="00810943">
        <w:rPr>
          <w:rFonts w:ascii="Times New Roman" w:hAnsi="Times New Roman"/>
          <w:sz w:val="24"/>
          <w:szCs w:val="24"/>
          <w:lang w:val="pt-BR"/>
        </w:rPr>
        <w:t>,</w:t>
      </w:r>
      <w:r w:rsidRPr="00810943">
        <w:rPr>
          <w:rFonts w:ascii="Times New Roman" w:hAnsi="Times New Roman"/>
          <w:sz w:val="24"/>
          <w:szCs w:val="24"/>
          <w:lang w:val="pt-BR"/>
        </w:rPr>
        <w:t xml:space="preserve"> além do RSG do aluno</w:t>
      </w:r>
      <w:r w:rsidR="00F72315" w:rsidRPr="00810943">
        <w:rPr>
          <w:rFonts w:ascii="Times New Roman" w:hAnsi="Times New Roman"/>
          <w:sz w:val="24"/>
          <w:szCs w:val="24"/>
          <w:lang w:val="pt-BR"/>
        </w:rPr>
        <w:t>,</w:t>
      </w:r>
      <w:r w:rsidRPr="00810943">
        <w:rPr>
          <w:rFonts w:ascii="Times New Roman" w:hAnsi="Times New Roman"/>
          <w:sz w:val="24"/>
          <w:szCs w:val="24"/>
          <w:lang w:val="pt-BR"/>
        </w:rPr>
        <w:t xml:space="preserve"> contém muitas o</w:t>
      </w:r>
      <w:r w:rsidR="00B61B06" w:rsidRPr="00810943">
        <w:rPr>
          <w:rFonts w:ascii="Times New Roman" w:hAnsi="Times New Roman"/>
          <w:sz w:val="24"/>
          <w:szCs w:val="24"/>
          <w:lang w:val="pt-BR"/>
        </w:rPr>
        <w:t xml:space="preserve">utras variáveis </w:t>
      </w:r>
      <w:r w:rsidRPr="00810943">
        <w:rPr>
          <w:rFonts w:ascii="Times New Roman" w:hAnsi="Times New Roman"/>
          <w:sz w:val="24"/>
          <w:szCs w:val="24"/>
          <w:lang w:val="pt-BR"/>
        </w:rPr>
        <w:t xml:space="preserve">que </w:t>
      </w:r>
      <w:r w:rsidR="00B61B06" w:rsidRPr="00810943">
        <w:rPr>
          <w:rFonts w:ascii="Times New Roman" w:hAnsi="Times New Roman"/>
          <w:sz w:val="24"/>
          <w:szCs w:val="24"/>
          <w:lang w:val="pt-BR"/>
        </w:rPr>
        <w:t xml:space="preserve">foram classificadas </w:t>
      </w:r>
      <w:r w:rsidRPr="00810943">
        <w:rPr>
          <w:rFonts w:ascii="Times New Roman" w:hAnsi="Times New Roman"/>
          <w:sz w:val="24"/>
          <w:szCs w:val="24"/>
          <w:lang w:val="pt-BR"/>
        </w:rPr>
        <w:t xml:space="preserve">pelos autores </w:t>
      </w:r>
      <w:r w:rsidR="00B61B06" w:rsidRPr="00810943">
        <w:rPr>
          <w:rFonts w:ascii="Times New Roman" w:hAnsi="Times New Roman"/>
          <w:sz w:val="24"/>
          <w:szCs w:val="24"/>
          <w:lang w:val="pt-BR"/>
        </w:rPr>
        <w:t>em seis grandes grupos</w:t>
      </w:r>
      <w:r w:rsidRPr="00810943">
        <w:rPr>
          <w:rFonts w:ascii="Times New Roman" w:hAnsi="Times New Roman"/>
          <w:sz w:val="24"/>
          <w:szCs w:val="24"/>
          <w:lang w:val="pt-BR"/>
        </w:rPr>
        <w:t>, como mostra em detalhes o quadro 1</w:t>
      </w:r>
      <w:r w:rsidR="00B61B06" w:rsidRPr="00810943">
        <w:rPr>
          <w:rFonts w:ascii="Times New Roman" w:hAnsi="Times New Roman"/>
          <w:sz w:val="24"/>
          <w:szCs w:val="24"/>
          <w:lang w:val="pt-BR"/>
        </w:rPr>
        <w:t xml:space="preserve">: (1) variáveis individuais; (2) variáveis relacionadas ao curso do aluno; (3) variáveis relacionadas à inserção do aluno na UFMG; (4) variáveis socioeconômicas, familiares e domiciliares; (5) variáveis do concurso vestibular; e (6) variáveis referentes ao </w:t>
      </w:r>
      <w:r w:rsidR="002350F3">
        <w:rPr>
          <w:rFonts w:ascii="Times New Roman" w:hAnsi="Times New Roman"/>
          <w:sz w:val="24"/>
          <w:szCs w:val="24"/>
          <w:lang w:val="pt-BR"/>
        </w:rPr>
        <w:t>ensino médio</w:t>
      </w:r>
      <w:r w:rsidR="00B61B06"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Algumas dessas variáveis foram </w:t>
      </w:r>
      <w:r w:rsidR="00F72315" w:rsidRPr="00810943">
        <w:rPr>
          <w:rFonts w:ascii="Times New Roman" w:hAnsi="Times New Roman"/>
          <w:sz w:val="24"/>
          <w:szCs w:val="24"/>
          <w:lang w:val="pt-BR"/>
        </w:rPr>
        <w:t xml:space="preserve">selecionadas para as </w:t>
      </w:r>
      <w:r w:rsidRPr="00810943">
        <w:rPr>
          <w:rFonts w:ascii="Times New Roman" w:hAnsi="Times New Roman"/>
          <w:sz w:val="24"/>
          <w:szCs w:val="24"/>
          <w:lang w:val="pt-BR"/>
        </w:rPr>
        <w:t>análises discutidas neste artigo, como será descrito posteriormente.</w:t>
      </w:r>
    </w:p>
    <w:p w14:paraId="4FB656B7" w14:textId="77777777" w:rsidR="00361F97" w:rsidRDefault="00361F97" w:rsidP="009D38CF">
      <w:pPr>
        <w:spacing w:after="0" w:line="240" w:lineRule="auto"/>
        <w:jc w:val="both"/>
        <w:rPr>
          <w:rFonts w:ascii="Times New Roman" w:hAnsi="Times New Roman"/>
          <w:sz w:val="24"/>
          <w:szCs w:val="24"/>
          <w:lang w:val="pt-BR"/>
        </w:rPr>
      </w:pPr>
    </w:p>
    <w:p w14:paraId="6E6EFC23" w14:textId="77777777" w:rsidR="009D38CF" w:rsidRPr="00A72BE7" w:rsidRDefault="009D38CF"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Quadro 1. Variáveis do banco de dados de alunos da Universidade Federal de Minas Gerais (UFMG), 2009 e 2010.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D38CF" w:rsidRPr="0003246F" w14:paraId="4F6DE888" w14:textId="77777777" w:rsidTr="00A72BE7">
        <w:trPr>
          <w:jc w:val="center"/>
        </w:trPr>
        <w:tc>
          <w:tcPr>
            <w:tcW w:w="9500" w:type="dxa"/>
          </w:tcPr>
          <w:p w14:paraId="32CBCC6B"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1</w:t>
            </w:r>
            <w:r w:rsidRPr="00810943">
              <w:rPr>
                <w:rFonts w:ascii="Times New Roman" w:hAnsi="Times New Roman"/>
                <w:lang w:val="pt-BR"/>
              </w:rPr>
              <w:t xml:space="preserve"> - </w:t>
            </w:r>
            <w:r w:rsidRPr="00810943">
              <w:rPr>
                <w:rFonts w:ascii="Times New Roman" w:hAnsi="Times New Roman"/>
                <w:b/>
                <w:lang w:val="pt-BR"/>
              </w:rPr>
              <w:t>Variáveis individuais</w:t>
            </w:r>
          </w:p>
        </w:tc>
      </w:tr>
      <w:tr w:rsidR="009D38CF" w:rsidRPr="0003246F" w14:paraId="7E9D7822" w14:textId="77777777" w:rsidTr="00A72BE7">
        <w:trPr>
          <w:jc w:val="center"/>
        </w:trPr>
        <w:tc>
          <w:tcPr>
            <w:tcW w:w="9500" w:type="dxa"/>
          </w:tcPr>
          <w:p w14:paraId="467E8412"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1a – Sexo (1 para homem, 0 para mulher).</w:t>
            </w:r>
          </w:p>
        </w:tc>
      </w:tr>
      <w:tr w:rsidR="009D38CF" w:rsidRPr="0003246F" w14:paraId="5263760F" w14:textId="77777777" w:rsidTr="00A72BE7">
        <w:trPr>
          <w:jc w:val="center"/>
        </w:trPr>
        <w:tc>
          <w:tcPr>
            <w:tcW w:w="9500" w:type="dxa"/>
          </w:tcPr>
          <w:p w14:paraId="7A16A922"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1b – Idade do estudante (anos completos no primeiro semestre do ano em que começou a estudar na UFMG).</w:t>
            </w:r>
          </w:p>
        </w:tc>
      </w:tr>
      <w:tr w:rsidR="009D38CF" w:rsidRPr="0003246F" w14:paraId="59177A2B" w14:textId="77777777" w:rsidTr="00A72BE7">
        <w:trPr>
          <w:jc w:val="center"/>
        </w:trPr>
        <w:tc>
          <w:tcPr>
            <w:tcW w:w="9500" w:type="dxa"/>
          </w:tcPr>
          <w:p w14:paraId="4CB50F44"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1c – Cor (6 variáveis binárias para branco, pardo, preto, amarelo, indígena e não quis declarar).</w:t>
            </w:r>
          </w:p>
        </w:tc>
      </w:tr>
      <w:tr w:rsidR="009D38CF" w:rsidRPr="0003246F" w14:paraId="204A20EF" w14:textId="77777777" w:rsidTr="00A72BE7">
        <w:trPr>
          <w:jc w:val="center"/>
        </w:trPr>
        <w:tc>
          <w:tcPr>
            <w:tcW w:w="9500" w:type="dxa"/>
          </w:tcPr>
          <w:p w14:paraId="74B6B4FC"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1d – Estado civil (3 variáveis binárias para solteiro, casado e outros) </w:t>
            </w:r>
          </w:p>
        </w:tc>
      </w:tr>
      <w:tr w:rsidR="009D38CF" w:rsidRPr="0003246F" w14:paraId="249EDE93" w14:textId="77777777" w:rsidTr="00A72BE7">
        <w:trPr>
          <w:jc w:val="center"/>
        </w:trPr>
        <w:tc>
          <w:tcPr>
            <w:tcW w:w="9500" w:type="dxa"/>
          </w:tcPr>
          <w:p w14:paraId="56DE2E30"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1e – Local de nascimento (4 variáveis binárias para BH, RMBH (menos BH), MG (menos RMBH) e outros estados).</w:t>
            </w:r>
          </w:p>
        </w:tc>
      </w:tr>
      <w:tr w:rsidR="009D38CF" w:rsidRPr="0003246F" w14:paraId="4FB073DE" w14:textId="77777777" w:rsidTr="00A72BE7">
        <w:trPr>
          <w:jc w:val="center"/>
        </w:trPr>
        <w:tc>
          <w:tcPr>
            <w:tcW w:w="9500" w:type="dxa"/>
          </w:tcPr>
          <w:p w14:paraId="7DCD7FE5"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1f – Se o estudante era graduado (1 para sim, 0 para não).</w:t>
            </w:r>
          </w:p>
        </w:tc>
      </w:tr>
      <w:tr w:rsidR="009D38CF" w:rsidRPr="0003246F" w14:paraId="79BC9BF0" w14:textId="77777777" w:rsidTr="00A72BE7">
        <w:trPr>
          <w:jc w:val="center"/>
        </w:trPr>
        <w:tc>
          <w:tcPr>
            <w:tcW w:w="9500" w:type="dxa"/>
          </w:tcPr>
          <w:p w14:paraId="3F59F945"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1g – Se o estudante tinha feito cursinho (1 para sim, 0 para não).</w:t>
            </w:r>
          </w:p>
        </w:tc>
      </w:tr>
      <w:tr w:rsidR="009D38CF" w:rsidRPr="0003246F" w14:paraId="36F214A6" w14:textId="77777777" w:rsidTr="00A72BE7">
        <w:trPr>
          <w:jc w:val="center"/>
        </w:trPr>
        <w:tc>
          <w:tcPr>
            <w:tcW w:w="9500" w:type="dxa"/>
          </w:tcPr>
          <w:p w14:paraId="53B73827"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1h – Motivo da escolha pelo curso (7 variáveis binárias indicando: relevância social da profissão, interesse na área, facilidade de aprovação no vestibular, possibilidade de inserção no mercado de trabalho, prestígio social da profissão, influência da família e/ou terceiros, e outro).</w:t>
            </w:r>
          </w:p>
        </w:tc>
      </w:tr>
      <w:tr w:rsidR="009D38CF" w:rsidRPr="0003246F" w14:paraId="57CE9EEB" w14:textId="77777777" w:rsidTr="00A72BE7">
        <w:trPr>
          <w:jc w:val="center"/>
        </w:trPr>
        <w:tc>
          <w:tcPr>
            <w:tcW w:w="9500" w:type="dxa"/>
          </w:tcPr>
          <w:p w14:paraId="000EEE0A"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1g – Se o estudante lia em língua estrangeira (6 variáveis binárias para não leio, leio em inglês, leio em espanhol, leio em francês, leio em outra língua, leio em duas ou mais).</w:t>
            </w:r>
          </w:p>
        </w:tc>
      </w:tr>
      <w:tr w:rsidR="009D38CF" w:rsidRPr="0003246F" w14:paraId="7C6CCC5D" w14:textId="77777777" w:rsidTr="00A72BE7">
        <w:trPr>
          <w:jc w:val="center"/>
        </w:trPr>
        <w:tc>
          <w:tcPr>
            <w:tcW w:w="9500" w:type="dxa"/>
          </w:tcPr>
          <w:p w14:paraId="2CB37A6F"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1h – Se o estudante trabalhava na atualidade (3 variáveis binárias para não trabalho, trabalho ate 20 horas e trabalho mais de vinte horas).</w:t>
            </w:r>
          </w:p>
        </w:tc>
      </w:tr>
      <w:tr w:rsidR="009D38CF" w:rsidRPr="0003246F" w14:paraId="283380A0" w14:textId="77777777" w:rsidTr="00A72BE7">
        <w:trPr>
          <w:jc w:val="center"/>
        </w:trPr>
        <w:tc>
          <w:tcPr>
            <w:tcW w:w="9500" w:type="dxa"/>
          </w:tcPr>
          <w:p w14:paraId="74E8F608"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1i – Tempo que o estudante trabalhava (3 variáveis binárias para nunca havia trabalhado, menos de 2 anos, e mais de dois anos).</w:t>
            </w:r>
          </w:p>
        </w:tc>
      </w:tr>
      <w:tr w:rsidR="009D38CF" w:rsidRPr="0003246F" w14:paraId="03D707C9" w14:textId="77777777" w:rsidTr="00A72BE7">
        <w:trPr>
          <w:jc w:val="center"/>
        </w:trPr>
        <w:tc>
          <w:tcPr>
            <w:tcW w:w="9500" w:type="dxa"/>
          </w:tcPr>
          <w:p w14:paraId="5ADA4D5E"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1j – Participação financeira no domicilio (4 variáveis binárias para: não trabalho nem contribuo para o sustento da família; trabalho, mas não contribuo para o sustento da família; trabalho e contribuo em parte para o sustento da família; e trabalho e sou o principal responsável pelo sustento da família).</w:t>
            </w:r>
          </w:p>
        </w:tc>
      </w:tr>
      <w:tr w:rsidR="009D38CF" w:rsidRPr="0003246F" w14:paraId="54634594" w14:textId="77777777" w:rsidTr="00A72BE7">
        <w:trPr>
          <w:jc w:val="center"/>
        </w:trPr>
        <w:tc>
          <w:tcPr>
            <w:tcW w:w="9500" w:type="dxa"/>
          </w:tcPr>
          <w:p w14:paraId="6B526E6D" w14:textId="37FE9888" w:rsidR="009D38CF" w:rsidRPr="00810943" w:rsidRDefault="009D38CF">
            <w:pPr>
              <w:spacing w:after="0" w:line="240" w:lineRule="auto"/>
              <w:jc w:val="center"/>
              <w:rPr>
                <w:rFonts w:ascii="Times New Roman" w:hAnsi="Times New Roman"/>
                <w:b/>
                <w:lang w:val="pt-BR"/>
              </w:rPr>
            </w:pPr>
            <w:r w:rsidRPr="00810943">
              <w:rPr>
                <w:rFonts w:ascii="Times New Roman" w:hAnsi="Times New Roman"/>
                <w:b/>
                <w:lang w:val="pt-BR"/>
              </w:rPr>
              <w:t>2</w:t>
            </w:r>
            <w:r w:rsidRPr="00810943">
              <w:rPr>
                <w:rFonts w:ascii="Times New Roman" w:hAnsi="Times New Roman"/>
                <w:lang w:val="pt-BR"/>
              </w:rPr>
              <w:t xml:space="preserve"> - </w:t>
            </w:r>
            <w:r w:rsidRPr="00810943">
              <w:rPr>
                <w:rFonts w:ascii="Times New Roman" w:hAnsi="Times New Roman"/>
                <w:b/>
                <w:lang w:val="pt-BR"/>
              </w:rPr>
              <w:t>Variáveis relacionadas ao curso do aluno</w:t>
            </w:r>
          </w:p>
        </w:tc>
      </w:tr>
      <w:tr w:rsidR="009D38CF" w:rsidRPr="0003246F" w14:paraId="34E014E8" w14:textId="77777777" w:rsidTr="00A72BE7">
        <w:trPr>
          <w:jc w:val="center"/>
        </w:trPr>
        <w:tc>
          <w:tcPr>
            <w:tcW w:w="9500" w:type="dxa"/>
          </w:tcPr>
          <w:p w14:paraId="7F7133E0"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2a – Curso frequentado (92 variáveis binárias indicando qual curso que o aluno frequentava). </w:t>
            </w:r>
          </w:p>
        </w:tc>
      </w:tr>
      <w:tr w:rsidR="009D38CF" w:rsidRPr="0003246F" w14:paraId="6AE4982C" w14:textId="77777777" w:rsidTr="00A72BE7">
        <w:trPr>
          <w:jc w:val="center"/>
        </w:trPr>
        <w:tc>
          <w:tcPr>
            <w:tcW w:w="9500" w:type="dxa"/>
          </w:tcPr>
          <w:p w14:paraId="138EDDED"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2b – Escola, faculdade ou instituto frequentado (18 variáveis binárias indicando qual curso que o aluno frequentava). </w:t>
            </w:r>
          </w:p>
        </w:tc>
      </w:tr>
      <w:tr w:rsidR="009D38CF" w:rsidRPr="0003246F" w14:paraId="737B52EC" w14:textId="77777777" w:rsidTr="00A72BE7">
        <w:trPr>
          <w:jc w:val="center"/>
        </w:trPr>
        <w:tc>
          <w:tcPr>
            <w:tcW w:w="9500" w:type="dxa"/>
          </w:tcPr>
          <w:p w14:paraId="5EAED056"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3</w:t>
            </w:r>
            <w:r w:rsidRPr="00810943">
              <w:rPr>
                <w:rFonts w:ascii="Times New Roman" w:hAnsi="Times New Roman"/>
                <w:lang w:val="pt-BR"/>
              </w:rPr>
              <w:t xml:space="preserve"> - </w:t>
            </w:r>
            <w:r w:rsidRPr="00810943">
              <w:rPr>
                <w:rFonts w:ascii="Times New Roman" w:hAnsi="Times New Roman"/>
                <w:b/>
                <w:lang w:val="pt-BR"/>
              </w:rPr>
              <w:t>Variáveis relacionadas à inserção do aluno na UFMG</w:t>
            </w:r>
          </w:p>
        </w:tc>
      </w:tr>
      <w:tr w:rsidR="009D38CF" w:rsidRPr="0003246F" w14:paraId="0EABD6D6" w14:textId="77777777" w:rsidTr="00A72BE7">
        <w:trPr>
          <w:jc w:val="center"/>
        </w:trPr>
        <w:tc>
          <w:tcPr>
            <w:tcW w:w="9500" w:type="dxa"/>
          </w:tcPr>
          <w:p w14:paraId="5D292636"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3a – Rendimento Semestral Global (RSG)</w:t>
            </w:r>
          </w:p>
        </w:tc>
      </w:tr>
      <w:tr w:rsidR="009D38CF" w:rsidRPr="0003246F" w14:paraId="2E234EA0" w14:textId="77777777" w:rsidTr="00A72BE7">
        <w:trPr>
          <w:jc w:val="center"/>
        </w:trPr>
        <w:tc>
          <w:tcPr>
            <w:tcW w:w="9500" w:type="dxa"/>
          </w:tcPr>
          <w:p w14:paraId="715D94D3"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3b –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ou não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(3 variáveis binárias para não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10%,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15%; e duas variáveis binárias para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e não </w:t>
            </w:r>
            <w:proofErr w:type="spellStart"/>
            <w:r w:rsidRPr="00810943">
              <w:rPr>
                <w:rFonts w:ascii="Times New Roman" w:hAnsi="Times New Roman"/>
                <w:lang w:val="pt-BR"/>
              </w:rPr>
              <w:t>bonistas</w:t>
            </w:r>
            <w:proofErr w:type="spellEnd"/>
            <w:r w:rsidRPr="00810943">
              <w:rPr>
                <w:rFonts w:ascii="Times New Roman" w:hAnsi="Times New Roman"/>
                <w:lang w:val="pt-BR"/>
              </w:rPr>
              <w:t>)</w:t>
            </w:r>
          </w:p>
        </w:tc>
      </w:tr>
      <w:tr w:rsidR="009D38CF" w:rsidRPr="0003246F" w14:paraId="69BD0B36" w14:textId="77777777" w:rsidTr="00A72BE7">
        <w:trPr>
          <w:jc w:val="center"/>
        </w:trPr>
        <w:tc>
          <w:tcPr>
            <w:tcW w:w="9500" w:type="dxa"/>
          </w:tcPr>
          <w:p w14:paraId="1B8C203A"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3c – Tempo de entrada na UFMG (3 variáveis binárias indicando 1º, 2º e 3º semestres).</w:t>
            </w:r>
          </w:p>
        </w:tc>
      </w:tr>
      <w:tr w:rsidR="009D38CF" w:rsidRPr="0003246F" w14:paraId="5E874B10" w14:textId="77777777" w:rsidTr="00A72BE7">
        <w:trPr>
          <w:jc w:val="center"/>
        </w:trPr>
        <w:tc>
          <w:tcPr>
            <w:tcW w:w="9500" w:type="dxa"/>
          </w:tcPr>
          <w:p w14:paraId="14641506"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3d – Ano de entrada na UFMG (4 variáveis binárias referentes ao ano e semestre de entrada)</w:t>
            </w:r>
          </w:p>
        </w:tc>
      </w:tr>
      <w:tr w:rsidR="009D38CF" w:rsidRPr="0003246F" w14:paraId="45E438D6" w14:textId="77777777" w:rsidTr="00A72BE7">
        <w:trPr>
          <w:jc w:val="center"/>
        </w:trPr>
        <w:tc>
          <w:tcPr>
            <w:tcW w:w="9500" w:type="dxa"/>
          </w:tcPr>
          <w:p w14:paraId="07579462"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3e – Situação (1 para normal, 0 para excluído).</w:t>
            </w:r>
          </w:p>
        </w:tc>
      </w:tr>
      <w:tr w:rsidR="009D38CF" w:rsidRPr="0003246F" w14:paraId="49ED07AA" w14:textId="77777777" w:rsidTr="00A72BE7">
        <w:trPr>
          <w:jc w:val="center"/>
        </w:trPr>
        <w:tc>
          <w:tcPr>
            <w:tcW w:w="9500" w:type="dxa"/>
          </w:tcPr>
          <w:p w14:paraId="5F653D49"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lastRenderedPageBreak/>
              <w:t>4 - Variáveis socioeconômicas, da família e do domicilio</w:t>
            </w:r>
          </w:p>
        </w:tc>
      </w:tr>
      <w:tr w:rsidR="009D38CF" w:rsidRPr="0003246F" w14:paraId="6AB8A47A" w14:textId="77777777" w:rsidTr="00A72BE7">
        <w:trPr>
          <w:jc w:val="center"/>
        </w:trPr>
        <w:tc>
          <w:tcPr>
            <w:tcW w:w="9500" w:type="dxa"/>
          </w:tcPr>
          <w:p w14:paraId="254BDF0C"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4a – Renda (em salários mínimos aproximados).</w:t>
            </w:r>
          </w:p>
        </w:tc>
      </w:tr>
      <w:tr w:rsidR="009D38CF" w:rsidRPr="0003246F" w14:paraId="0E74FDCF" w14:textId="77777777" w:rsidTr="00A72BE7">
        <w:trPr>
          <w:jc w:val="center"/>
        </w:trPr>
        <w:tc>
          <w:tcPr>
            <w:tcW w:w="9500" w:type="dxa"/>
          </w:tcPr>
          <w:p w14:paraId="488AC359"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4b – Bens no domicilio (empregada, motorista, TV, DVD, Geladeira, Aspirador de pó, celular, maquina de lavar roupas, radio, computador, automóvel, banheiros, TV a cabo).</w:t>
            </w:r>
          </w:p>
        </w:tc>
      </w:tr>
      <w:tr w:rsidR="009D38CF" w:rsidRPr="0003246F" w14:paraId="7374F616" w14:textId="77777777" w:rsidTr="00A72BE7">
        <w:trPr>
          <w:jc w:val="center"/>
        </w:trPr>
        <w:tc>
          <w:tcPr>
            <w:tcW w:w="9500" w:type="dxa"/>
          </w:tcPr>
          <w:p w14:paraId="3939A4D3"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4c – Escolaridade do pai e da mãe (5 variáveis binárias para cada um referente a desconheço, menos que o EF, concluiu EF, concluiu EM e concluiu ES)</w:t>
            </w:r>
          </w:p>
        </w:tc>
      </w:tr>
      <w:tr w:rsidR="009D38CF" w:rsidRPr="0003246F" w14:paraId="62B8B492" w14:textId="77777777" w:rsidTr="00A72BE7">
        <w:trPr>
          <w:jc w:val="center"/>
        </w:trPr>
        <w:tc>
          <w:tcPr>
            <w:tcW w:w="9500" w:type="dxa"/>
          </w:tcPr>
          <w:p w14:paraId="6911961D"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4d – Status da ocupação do pai e da mãe (7 variáveis binárias para cada um deles)</w:t>
            </w:r>
          </w:p>
        </w:tc>
      </w:tr>
      <w:tr w:rsidR="009D38CF" w:rsidRPr="0003246F" w14:paraId="4A151220" w14:textId="77777777" w:rsidTr="00A72BE7">
        <w:trPr>
          <w:jc w:val="center"/>
        </w:trPr>
        <w:tc>
          <w:tcPr>
            <w:tcW w:w="9500" w:type="dxa"/>
          </w:tcPr>
          <w:p w14:paraId="62F41D4E"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4e – Índice e classe ABIPEME</w:t>
            </w:r>
          </w:p>
        </w:tc>
      </w:tr>
      <w:tr w:rsidR="009D38CF" w:rsidRPr="0003246F" w14:paraId="374209BD" w14:textId="77777777" w:rsidTr="00A72BE7">
        <w:trPr>
          <w:jc w:val="center"/>
        </w:trPr>
        <w:tc>
          <w:tcPr>
            <w:tcW w:w="9500" w:type="dxa"/>
          </w:tcPr>
          <w:p w14:paraId="256538D5"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4f – Número de pessoas no domicilio (5 variáveis binárias para 1, 2 ou 3, 4 ou 5, 6 ou 7, 8 ou 9)</w:t>
            </w:r>
          </w:p>
        </w:tc>
      </w:tr>
      <w:tr w:rsidR="009D38CF" w:rsidRPr="0003246F" w14:paraId="6D944A45" w14:textId="77777777" w:rsidTr="00A72BE7">
        <w:trPr>
          <w:jc w:val="center"/>
        </w:trPr>
        <w:tc>
          <w:tcPr>
            <w:tcW w:w="9500" w:type="dxa"/>
          </w:tcPr>
          <w:p w14:paraId="7B7C60A3"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4g – Situação do pai e da mãe (3 variáveis binárias para desconheço, vivo e falecido)</w:t>
            </w:r>
          </w:p>
        </w:tc>
      </w:tr>
      <w:tr w:rsidR="009D38CF" w:rsidRPr="0003246F" w14:paraId="1EB7D56D" w14:textId="77777777" w:rsidTr="00A72BE7">
        <w:trPr>
          <w:jc w:val="center"/>
        </w:trPr>
        <w:tc>
          <w:tcPr>
            <w:tcW w:w="9500" w:type="dxa"/>
          </w:tcPr>
          <w:p w14:paraId="6CF2190C"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5 - Variáveis do concurso vestibular</w:t>
            </w:r>
          </w:p>
        </w:tc>
      </w:tr>
      <w:tr w:rsidR="009D38CF" w:rsidRPr="0003246F" w14:paraId="079FD486" w14:textId="77777777" w:rsidTr="00A72BE7">
        <w:trPr>
          <w:jc w:val="center"/>
        </w:trPr>
        <w:tc>
          <w:tcPr>
            <w:tcW w:w="9500" w:type="dxa"/>
          </w:tcPr>
          <w:p w14:paraId="0D837803"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5a – Indicador se o estudante era </w:t>
            </w:r>
            <w:proofErr w:type="spellStart"/>
            <w:r w:rsidRPr="00810943">
              <w:rPr>
                <w:rFonts w:ascii="Times New Roman" w:hAnsi="Times New Roman"/>
                <w:lang w:val="pt-BR"/>
              </w:rPr>
              <w:t>bonista</w:t>
            </w:r>
            <w:proofErr w:type="spellEnd"/>
            <w:r w:rsidRPr="00810943">
              <w:rPr>
                <w:rFonts w:ascii="Times New Roman" w:hAnsi="Times New Roman"/>
                <w:lang w:val="pt-BR"/>
              </w:rPr>
              <w:t xml:space="preserve"> (2 variáveis binárias para </w:t>
            </w:r>
            <w:proofErr w:type="spellStart"/>
            <w:r w:rsidRPr="00810943">
              <w:rPr>
                <w:rFonts w:ascii="Times New Roman" w:hAnsi="Times New Roman"/>
                <w:lang w:val="pt-BR"/>
              </w:rPr>
              <w:t>bonista</w:t>
            </w:r>
            <w:proofErr w:type="spellEnd"/>
            <w:r w:rsidRPr="00810943">
              <w:rPr>
                <w:rFonts w:ascii="Times New Roman" w:hAnsi="Times New Roman"/>
                <w:lang w:val="pt-BR"/>
              </w:rPr>
              <w:t xml:space="preserve"> de 10% e de 15%)</w:t>
            </w:r>
          </w:p>
        </w:tc>
      </w:tr>
      <w:tr w:rsidR="009D38CF" w:rsidRPr="0003246F" w14:paraId="7BB86BAF" w14:textId="77777777" w:rsidTr="00A72BE7">
        <w:trPr>
          <w:jc w:val="center"/>
        </w:trPr>
        <w:tc>
          <w:tcPr>
            <w:tcW w:w="9500" w:type="dxa"/>
          </w:tcPr>
          <w:p w14:paraId="19A8CC75"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5b – Notas relativas ao Concurso Vestibular tradicional dentre os que ingressaram na UFMG: português (1ª etapa), matemática, geografia, historia, espanhol, francês, inglês, biologia, física, química (1ª e 2ª etapas para todos esses), redação, língua portuguesa e de literatura brasileira, filosofia, bioquímica, atuação, percepção musical pratica de musica (2ª etapa para todos esses).</w:t>
            </w:r>
          </w:p>
        </w:tc>
      </w:tr>
      <w:tr w:rsidR="009D38CF" w:rsidRPr="0003246F" w14:paraId="6821B944" w14:textId="77777777" w:rsidTr="00A72BE7">
        <w:trPr>
          <w:jc w:val="center"/>
        </w:trPr>
        <w:tc>
          <w:tcPr>
            <w:tcW w:w="9500" w:type="dxa"/>
          </w:tcPr>
          <w:p w14:paraId="6D0807D7"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5c – Notas totais da 1ª e 2ª etapas. </w:t>
            </w:r>
          </w:p>
        </w:tc>
      </w:tr>
      <w:tr w:rsidR="009D38CF" w:rsidRPr="0003246F" w14:paraId="0FA0AB6D" w14:textId="77777777" w:rsidTr="00A72BE7">
        <w:trPr>
          <w:jc w:val="center"/>
        </w:trPr>
        <w:tc>
          <w:tcPr>
            <w:tcW w:w="9500" w:type="dxa"/>
          </w:tcPr>
          <w:p w14:paraId="70CD50C6"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5d – Nota total geral.</w:t>
            </w:r>
          </w:p>
        </w:tc>
      </w:tr>
      <w:tr w:rsidR="009D38CF" w:rsidRPr="0003246F" w14:paraId="3DF51FF4" w14:textId="77777777" w:rsidTr="00A72BE7">
        <w:trPr>
          <w:jc w:val="center"/>
        </w:trPr>
        <w:tc>
          <w:tcPr>
            <w:tcW w:w="9500" w:type="dxa"/>
          </w:tcPr>
          <w:p w14:paraId="21DD32DE"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5e – Língua estrangeira escolhida (3 variáveis binárias para inglês, espanhol e francês)</w:t>
            </w:r>
          </w:p>
        </w:tc>
      </w:tr>
      <w:tr w:rsidR="009D38CF" w:rsidRPr="0003246F" w14:paraId="0D63F92C" w14:textId="77777777" w:rsidTr="00A72BE7">
        <w:trPr>
          <w:jc w:val="center"/>
        </w:trPr>
        <w:tc>
          <w:tcPr>
            <w:tcW w:w="9500" w:type="dxa"/>
          </w:tcPr>
          <w:p w14:paraId="7FD79B0B"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 xml:space="preserve">5f – Classificações na 1ª e 2ª etapas. </w:t>
            </w:r>
          </w:p>
        </w:tc>
      </w:tr>
      <w:tr w:rsidR="009D38CF" w:rsidRPr="0003246F" w14:paraId="69F7A51F" w14:textId="77777777" w:rsidTr="00A72BE7">
        <w:trPr>
          <w:jc w:val="center"/>
        </w:trPr>
        <w:tc>
          <w:tcPr>
            <w:tcW w:w="9500" w:type="dxa"/>
          </w:tcPr>
          <w:p w14:paraId="4F5AD058"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5g – Tempo tentando o vestibular (4 variáveis binárias para primeira vez, 1, 2 e 3 ou mais anos)</w:t>
            </w:r>
          </w:p>
        </w:tc>
      </w:tr>
      <w:tr w:rsidR="009D38CF" w:rsidRPr="0003246F" w14:paraId="2DC398E5" w14:textId="77777777" w:rsidTr="00A72BE7">
        <w:trPr>
          <w:jc w:val="center"/>
        </w:trPr>
        <w:tc>
          <w:tcPr>
            <w:tcW w:w="9500" w:type="dxa"/>
          </w:tcPr>
          <w:p w14:paraId="5C867857"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6 - Variáveis referentes ao ensino médio (EM)</w:t>
            </w:r>
          </w:p>
        </w:tc>
      </w:tr>
      <w:tr w:rsidR="009D38CF" w:rsidRPr="0003246F" w14:paraId="349A326A" w14:textId="77777777" w:rsidTr="00A72BE7">
        <w:trPr>
          <w:jc w:val="center"/>
        </w:trPr>
        <w:tc>
          <w:tcPr>
            <w:tcW w:w="9500" w:type="dxa"/>
          </w:tcPr>
          <w:p w14:paraId="43CD4343"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6a – Código da escola.</w:t>
            </w:r>
          </w:p>
        </w:tc>
      </w:tr>
      <w:tr w:rsidR="009D38CF" w:rsidRPr="0003246F" w14:paraId="27C194C9" w14:textId="77777777" w:rsidTr="00A72BE7">
        <w:trPr>
          <w:jc w:val="center"/>
        </w:trPr>
        <w:tc>
          <w:tcPr>
            <w:tcW w:w="9500" w:type="dxa"/>
          </w:tcPr>
          <w:p w14:paraId="1A8CD484"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6b – Rede da escola (5 variáveis binárias para escola estadual, escola municipal, escola particular, escola federal e curso livre).</w:t>
            </w:r>
          </w:p>
        </w:tc>
      </w:tr>
      <w:tr w:rsidR="009D38CF" w:rsidRPr="0003246F" w14:paraId="654BB314" w14:textId="77777777" w:rsidTr="00A72BE7">
        <w:trPr>
          <w:jc w:val="center"/>
        </w:trPr>
        <w:tc>
          <w:tcPr>
            <w:tcW w:w="9500" w:type="dxa"/>
          </w:tcPr>
          <w:p w14:paraId="4875ABC6"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6c – Indicação em que rede o aluno fez o EM (pública, privada, parte em publica, parte em privada).</w:t>
            </w:r>
          </w:p>
        </w:tc>
      </w:tr>
      <w:tr w:rsidR="009D38CF" w:rsidRPr="0003246F" w14:paraId="45625DAB" w14:textId="77777777" w:rsidTr="00A72BE7">
        <w:trPr>
          <w:jc w:val="center"/>
        </w:trPr>
        <w:tc>
          <w:tcPr>
            <w:tcW w:w="9500" w:type="dxa"/>
          </w:tcPr>
          <w:p w14:paraId="2421F28A"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6d – Época em que o estudante terminou o EM (8 variáveis binárias referentes a ate 1996, de 1996 ate 2000, de 2001 ate 2005, 2006, 2007, 2008, 2009 e 2010).</w:t>
            </w:r>
          </w:p>
        </w:tc>
      </w:tr>
      <w:tr w:rsidR="009D38CF" w:rsidRPr="0003246F" w14:paraId="2781C603" w14:textId="77777777" w:rsidTr="00A72BE7">
        <w:trPr>
          <w:jc w:val="center"/>
        </w:trPr>
        <w:tc>
          <w:tcPr>
            <w:tcW w:w="9500" w:type="dxa"/>
          </w:tcPr>
          <w:p w14:paraId="69B0322D"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6e – Local o estudante realizou o EM (4 variáveis binárias para BH, RMBH (menos BH), MG (menos RMBH) e outros estados).</w:t>
            </w:r>
          </w:p>
        </w:tc>
      </w:tr>
      <w:tr w:rsidR="009D38CF" w:rsidRPr="0003246F" w14:paraId="70EA8CFC" w14:textId="77777777" w:rsidTr="00A72BE7">
        <w:trPr>
          <w:jc w:val="center"/>
        </w:trPr>
        <w:tc>
          <w:tcPr>
            <w:tcW w:w="9500" w:type="dxa"/>
          </w:tcPr>
          <w:p w14:paraId="38961684"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6f – Tempo que o estudante demorou para concluir o EM (5 variáveis binárias para 3, 4, 5, 6 e mais que 6 anos).</w:t>
            </w:r>
          </w:p>
        </w:tc>
      </w:tr>
      <w:tr w:rsidR="009D38CF" w:rsidRPr="0003246F" w14:paraId="46700FC7" w14:textId="77777777" w:rsidTr="00A72BE7">
        <w:trPr>
          <w:jc w:val="center"/>
        </w:trPr>
        <w:tc>
          <w:tcPr>
            <w:tcW w:w="9500" w:type="dxa"/>
          </w:tcPr>
          <w:p w14:paraId="712F80E0"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6g – Turno de estudo (2 variáveis binárias para diurno e noturno).</w:t>
            </w:r>
          </w:p>
        </w:tc>
      </w:tr>
      <w:tr w:rsidR="009D38CF" w:rsidRPr="0003246F" w14:paraId="0BA19093" w14:textId="77777777" w:rsidTr="00A72BE7">
        <w:trPr>
          <w:jc w:val="center"/>
        </w:trPr>
        <w:tc>
          <w:tcPr>
            <w:tcW w:w="9500" w:type="dxa"/>
          </w:tcPr>
          <w:p w14:paraId="541A2F9E" w14:textId="77777777" w:rsidR="009D38CF" w:rsidRPr="00810943" w:rsidRDefault="009D38CF" w:rsidP="00755FBE">
            <w:pPr>
              <w:spacing w:after="0" w:line="240" w:lineRule="auto"/>
              <w:jc w:val="both"/>
              <w:rPr>
                <w:rFonts w:ascii="Times New Roman" w:hAnsi="Times New Roman"/>
                <w:lang w:val="pt-BR"/>
              </w:rPr>
            </w:pPr>
            <w:r w:rsidRPr="00810943">
              <w:rPr>
                <w:rFonts w:ascii="Times New Roman" w:hAnsi="Times New Roman"/>
                <w:lang w:val="pt-BR"/>
              </w:rPr>
              <w:t>6h – Tipo de escola (4 variáveis binárias para não-profissionalizante, profissionalizante, supletivo e outros)</w:t>
            </w:r>
          </w:p>
        </w:tc>
      </w:tr>
    </w:tbl>
    <w:p w14:paraId="50341884" w14:textId="77777777" w:rsidR="009D38CF" w:rsidRPr="00810943" w:rsidRDefault="009D38CF" w:rsidP="009D38CF">
      <w:pPr>
        <w:spacing w:after="0" w:line="240" w:lineRule="auto"/>
        <w:rPr>
          <w:rFonts w:ascii="Times New Roman" w:hAnsi="Times New Roman"/>
          <w:lang w:val="pt-BR"/>
        </w:rPr>
      </w:pPr>
      <w:r w:rsidRPr="00810943">
        <w:rPr>
          <w:rFonts w:ascii="Times New Roman" w:hAnsi="Times New Roman"/>
          <w:lang w:val="pt-BR"/>
        </w:rPr>
        <w:t>Fonte: Variáveis do questionário socioeconômico da Comissão Permanente do Vestibular (COPEVE) da Universidade Federal de Minas Gerais (UFMG).</w:t>
      </w:r>
    </w:p>
    <w:p w14:paraId="799D53DF" w14:textId="77777777" w:rsidR="0070785E" w:rsidRPr="00810943" w:rsidRDefault="0070785E" w:rsidP="00642CB0">
      <w:pPr>
        <w:spacing w:after="0" w:line="360" w:lineRule="auto"/>
        <w:jc w:val="both"/>
        <w:rPr>
          <w:rFonts w:ascii="Times New Roman" w:hAnsi="Times New Roman"/>
          <w:sz w:val="24"/>
          <w:szCs w:val="24"/>
          <w:lang w:val="pt-BR"/>
        </w:rPr>
      </w:pPr>
    </w:p>
    <w:p w14:paraId="6B653EF9" w14:textId="3D2E6A1B" w:rsidR="00AB07DE" w:rsidRPr="00810943" w:rsidRDefault="00B61B0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O banco de dados original possuía 29.587 observações. Deste total, 20 casos não continham o RSG e 1.242 apresentavam o valor 9,99 para essa variável. Por isso, tais casos foram excluídos da análise. O banco passou a conter 28.325 observações com valores válidos</w:t>
      </w:r>
      <w:r w:rsidR="00187A8D" w:rsidRPr="00810943">
        <w:rPr>
          <w:rFonts w:ascii="Times New Roman" w:hAnsi="Times New Roman"/>
          <w:sz w:val="24"/>
          <w:szCs w:val="24"/>
          <w:lang w:val="pt-BR"/>
        </w:rPr>
        <w:t>, com</w:t>
      </w:r>
      <w:r w:rsidR="00FB4F37" w:rsidRPr="00810943">
        <w:rPr>
          <w:rFonts w:ascii="Times New Roman" w:hAnsi="Times New Roman"/>
          <w:sz w:val="24"/>
          <w:szCs w:val="24"/>
          <w:lang w:val="pt-BR"/>
        </w:rPr>
        <w:t>o</w:t>
      </w:r>
      <w:r w:rsidR="00187A8D" w:rsidRPr="00810943">
        <w:rPr>
          <w:rFonts w:ascii="Times New Roman" w:hAnsi="Times New Roman"/>
          <w:sz w:val="24"/>
          <w:szCs w:val="24"/>
          <w:lang w:val="pt-BR"/>
        </w:rPr>
        <w:t xml:space="preserve"> mostra a </w:t>
      </w:r>
      <w:r w:rsidR="00D50E06" w:rsidRPr="00810943">
        <w:rPr>
          <w:rFonts w:ascii="Times New Roman" w:hAnsi="Times New Roman"/>
          <w:sz w:val="24"/>
          <w:szCs w:val="24"/>
          <w:lang w:val="pt-BR"/>
        </w:rPr>
        <w:t>T</w:t>
      </w:r>
      <w:r w:rsidR="00187A8D" w:rsidRPr="00810943">
        <w:rPr>
          <w:rFonts w:ascii="Times New Roman" w:hAnsi="Times New Roman"/>
          <w:sz w:val="24"/>
          <w:szCs w:val="24"/>
          <w:lang w:val="pt-BR"/>
        </w:rPr>
        <w:t>abela 1</w:t>
      </w:r>
      <w:r w:rsidRPr="00810943">
        <w:rPr>
          <w:rFonts w:ascii="Times New Roman" w:hAnsi="Times New Roman"/>
          <w:sz w:val="24"/>
          <w:szCs w:val="24"/>
          <w:lang w:val="pt-BR"/>
        </w:rPr>
        <w:t>.</w:t>
      </w:r>
    </w:p>
    <w:p w14:paraId="28C95B0A" w14:textId="77777777" w:rsidR="00361F97" w:rsidRDefault="00361F97" w:rsidP="009D38CF">
      <w:pPr>
        <w:spacing w:after="0" w:line="240" w:lineRule="auto"/>
        <w:jc w:val="both"/>
        <w:rPr>
          <w:rFonts w:ascii="Times New Roman" w:hAnsi="Times New Roman"/>
          <w:sz w:val="24"/>
          <w:szCs w:val="24"/>
          <w:lang w:val="pt-BR"/>
        </w:rPr>
      </w:pPr>
    </w:p>
    <w:p w14:paraId="262DB46B" w14:textId="4FF2A15A" w:rsidR="009D38CF" w:rsidRPr="00A72BE7" w:rsidRDefault="009D38CF"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 xml:space="preserve">Tabela 1. Distribuição de alunos por semestre de entrada e categoria do bônus </w:t>
      </w:r>
      <w:proofErr w:type="spellStart"/>
      <w:r w:rsidRPr="00A72BE7">
        <w:rPr>
          <w:rFonts w:ascii="Times New Roman" w:hAnsi="Times New Roman"/>
          <w:sz w:val="24"/>
          <w:szCs w:val="24"/>
          <w:lang w:val="pt-BR"/>
        </w:rPr>
        <w:t>sociorracial</w:t>
      </w:r>
      <w:proofErr w:type="spellEnd"/>
      <w:r w:rsidRPr="00A72BE7">
        <w:rPr>
          <w:rFonts w:ascii="Times New Roman" w:hAnsi="Times New Roman"/>
          <w:sz w:val="24"/>
          <w:szCs w:val="24"/>
          <w:lang w:val="pt-BR"/>
        </w:rPr>
        <w:t>, Universidade Federal de Minas Gerais (UFMG), 2009 e 2010.</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72"/>
        <w:gridCol w:w="1927"/>
        <w:gridCol w:w="1927"/>
        <w:gridCol w:w="1927"/>
        <w:gridCol w:w="1927"/>
      </w:tblGrid>
      <w:tr w:rsidR="009D38CF" w:rsidRPr="0003246F" w14:paraId="3C50C6B6" w14:textId="77777777" w:rsidTr="00A72BE7">
        <w:trPr>
          <w:trHeight w:val="300"/>
          <w:jc w:val="center"/>
        </w:trPr>
        <w:tc>
          <w:tcPr>
            <w:tcW w:w="1788" w:type="dxa"/>
            <w:tcBorders>
              <w:left w:val="nil"/>
              <w:bottom w:val="single" w:sz="4" w:space="0" w:color="auto"/>
            </w:tcBorders>
            <w:shd w:val="clear" w:color="auto" w:fill="auto"/>
            <w:noWrap/>
            <w:vAlign w:val="center"/>
            <w:hideMark/>
          </w:tcPr>
          <w:p w14:paraId="426F3E51"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Tempo</w:t>
            </w:r>
          </w:p>
          <w:p w14:paraId="40B69446"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na UFMG</w:t>
            </w:r>
          </w:p>
          <w:p w14:paraId="37631C05"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(em semestres)</w:t>
            </w:r>
          </w:p>
        </w:tc>
        <w:tc>
          <w:tcPr>
            <w:tcW w:w="2200" w:type="dxa"/>
            <w:tcBorders>
              <w:bottom w:val="single" w:sz="4" w:space="0" w:color="auto"/>
            </w:tcBorders>
            <w:shd w:val="clear" w:color="auto" w:fill="auto"/>
            <w:noWrap/>
            <w:vAlign w:val="center"/>
            <w:hideMark/>
          </w:tcPr>
          <w:p w14:paraId="7036B671"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Total</w:t>
            </w:r>
          </w:p>
        </w:tc>
        <w:tc>
          <w:tcPr>
            <w:tcW w:w="2200" w:type="dxa"/>
            <w:tcBorders>
              <w:bottom w:val="single" w:sz="4" w:space="0" w:color="auto"/>
            </w:tcBorders>
            <w:shd w:val="clear" w:color="auto" w:fill="auto"/>
            <w:noWrap/>
            <w:vAlign w:val="center"/>
            <w:hideMark/>
          </w:tcPr>
          <w:p w14:paraId="7E0209F4"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 xml:space="preserve">Não </w:t>
            </w:r>
            <w:proofErr w:type="spellStart"/>
            <w:r w:rsidRPr="00810943">
              <w:rPr>
                <w:rFonts w:ascii="Times New Roman" w:hAnsi="Times New Roman"/>
                <w:b/>
                <w:bCs/>
                <w:lang w:val="pt-BR" w:eastAsia="en-US"/>
              </w:rPr>
              <w:t>bonista</w:t>
            </w:r>
            <w:proofErr w:type="spellEnd"/>
          </w:p>
        </w:tc>
        <w:tc>
          <w:tcPr>
            <w:tcW w:w="2200" w:type="dxa"/>
            <w:tcBorders>
              <w:bottom w:val="single" w:sz="4" w:space="0" w:color="auto"/>
            </w:tcBorders>
            <w:shd w:val="clear" w:color="auto" w:fill="auto"/>
            <w:noWrap/>
            <w:vAlign w:val="center"/>
            <w:hideMark/>
          </w:tcPr>
          <w:p w14:paraId="2F44CE0D" w14:textId="77777777" w:rsidR="009D38CF" w:rsidRPr="00810943" w:rsidRDefault="009D38CF" w:rsidP="00755FBE">
            <w:pPr>
              <w:spacing w:after="0" w:line="240" w:lineRule="auto"/>
              <w:jc w:val="center"/>
              <w:rPr>
                <w:rFonts w:ascii="Times New Roman" w:hAnsi="Times New Roman"/>
                <w:b/>
                <w:bCs/>
                <w:lang w:val="pt-BR" w:eastAsia="en-US"/>
              </w:rPr>
            </w:pPr>
            <w:proofErr w:type="spellStart"/>
            <w:r w:rsidRPr="00810943">
              <w:rPr>
                <w:rFonts w:ascii="Times New Roman" w:hAnsi="Times New Roman"/>
                <w:b/>
                <w:bCs/>
                <w:lang w:val="pt-BR" w:eastAsia="en-US"/>
              </w:rPr>
              <w:t>Bonista</w:t>
            </w:r>
            <w:proofErr w:type="spellEnd"/>
            <w:r w:rsidRPr="00810943">
              <w:rPr>
                <w:rFonts w:ascii="Times New Roman" w:hAnsi="Times New Roman"/>
                <w:b/>
                <w:bCs/>
                <w:lang w:val="pt-BR" w:eastAsia="en-US"/>
              </w:rPr>
              <w:t xml:space="preserve"> de 10%</w:t>
            </w:r>
          </w:p>
        </w:tc>
        <w:tc>
          <w:tcPr>
            <w:tcW w:w="2200" w:type="dxa"/>
            <w:tcBorders>
              <w:bottom w:val="single" w:sz="4" w:space="0" w:color="auto"/>
              <w:right w:val="nil"/>
            </w:tcBorders>
            <w:shd w:val="clear" w:color="auto" w:fill="auto"/>
            <w:noWrap/>
            <w:vAlign w:val="center"/>
            <w:hideMark/>
          </w:tcPr>
          <w:p w14:paraId="7DA19EA9" w14:textId="77777777" w:rsidR="009D38CF" w:rsidRPr="00810943" w:rsidRDefault="009D38CF" w:rsidP="00755FBE">
            <w:pPr>
              <w:spacing w:after="0" w:line="240" w:lineRule="auto"/>
              <w:jc w:val="center"/>
              <w:rPr>
                <w:rFonts w:ascii="Times New Roman" w:hAnsi="Times New Roman"/>
                <w:b/>
                <w:bCs/>
                <w:lang w:val="pt-BR" w:eastAsia="en-US"/>
              </w:rPr>
            </w:pPr>
            <w:proofErr w:type="spellStart"/>
            <w:r w:rsidRPr="00810943">
              <w:rPr>
                <w:rFonts w:ascii="Times New Roman" w:hAnsi="Times New Roman"/>
                <w:b/>
                <w:bCs/>
                <w:lang w:val="pt-BR" w:eastAsia="en-US"/>
              </w:rPr>
              <w:t>Bonista</w:t>
            </w:r>
            <w:proofErr w:type="spellEnd"/>
            <w:r w:rsidRPr="00810943">
              <w:rPr>
                <w:rFonts w:ascii="Times New Roman" w:hAnsi="Times New Roman"/>
                <w:b/>
                <w:bCs/>
                <w:lang w:val="pt-BR" w:eastAsia="en-US"/>
              </w:rPr>
              <w:t xml:space="preserve"> de 15%</w:t>
            </w:r>
          </w:p>
        </w:tc>
      </w:tr>
      <w:tr w:rsidR="009D38CF" w:rsidRPr="0003246F" w14:paraId="228B5D9D" w14:textId="77777777" w:rsidTr="00A72BE7">
        <w:trPr>
          <w:trHeight w:val="300"/>
          <w:jc w:val="center"/>
        </w:trPr>
        <w:tc>
          <w:tcPr>
            <w:tcW w:w="10588" w:type="dxa"/>
            <w:gridSpan w:val="5"/>
            <w:tcBorders>
              <w:top w:val="single" w:sz="4" w:space="0" w:color="auto"/>
              <w:left w:val="nil"/>
              <w:right w:val="nil"/>
            </w:tcBorders>
            <w:shd w:val="clear" w:color="auto" w:fill="auto"/>
            <w:noWrap/>
            <w:vAlign w:val="center"/>
            <w:hideMark/>
          </w:tcPr>
          <w:p w14:paraId="01E3FDC7"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Observações</w:t>
            </w:r>
          </w:p>
        </w:tc>
      </w:tr>
      <w:tr w:rsidR="009D38CF" w:rsidRPr="0003246F" w14:paraId="371C4C65" w14:textId="77777777" w:rsidTr="00A72BE7">
        <w:trPr>
          <w:trHeight w:val="300"/>
          <w:jc w:val="center"/>
        </w:trPr>
        <w:tc>
          <w:tcPr>
            <w:tcW w:w="1788" w:type="dxa"/>
            <w:tcBorders>
              <w:left w:val="nil"/>
              <w:bottom w:val="nil"/>
            </w:tcBorders>
            <w:shd w:val="clear" w:color="auto" w:fill="auto"/>
            <w:noWrap/>
            <w:vAlign w:val="center"/>
            <w:hideMark/>
          </w:tcPr>
          <w:p w14:paraId="57930ADB"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lastRenderedPageBreak/>
              <w:t>1</w:t>
            </w:r>
          </w:p>
        </w:tc>
        <w:tc>
          <w:tcPr>
            <w:tcW w:w="2200" w:type="dxa"/>
            <w:tcBorders>
              <w:bottom w:val="nil"/>
            </w:tcBorders>
            <w:shd w:val="clear" w:color="auto" w:fill="auto"/>
            <w:noWrap/>
            <w:vAlign w:val="center"/>
          </w:tcPr>
          <w:p w14:paraId="3F145497"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11.733</w:t>
            </w:r>
          </w:p>
        </w:tc>
        <w:tc>
          <w:tcPr>
            <w:tcW w:w="2200" w:type="dxa"/>
            <w:tcBorders>
              <w:bottom w:val="nil"/>
            </w:tcBorders>
            <w:shd w:val="clear" w:color="auto" w:fill="auto"/>
            <w:noWrap/>
            <w:vAlign w:val="center"/>
          </w:tcPr>
          <w:p w14:paraId="09FE0751"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7.725</w:t>
            </w:r>
          </w:p>
        </w:tc>
        <w:tc>
          <w:tcPr>
            <w:tcW w:w="2200" w:type="dxa"/>
            <w:tcBorders>
              <w:bottom w:val="nil"/>
            </w:tcBorders>
            <w:shd w:val="clear" w:color="auto" w:fill="auto"/>
            <w:noWrap/>
            <w:vAlign w:val="center"/>
          </w:tcPr>
          <w:p w14:paraId="716B5576"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1.282</w:t>
            </w:r>
          </w:p>
        </w:tc>
        <w:tc>
          <w:tcPr>
            <w:tcW w:w="2200" w:type="dxa"/>
            <w:tcBorders>
              <w:bottom w:val="nil"/>
              <w:right w:val="nil"/>
            </w:tcBorders>
            <w:shd w:val="clear" w:color="auto" w:fill="auto"/>
            <w:noWrap/>
            <w:vAlign w:val="center"/>
          </w:tcPr>
          <w:p w14:paraId="3DBA820F"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2.726</w:t>
            </w:r>
          </w:p>
        </w:tc>
      </w:tr>
      <w:tr w:rsidR="009D38CF" w:rsidRPr="0003246F" w14:paraId="13431C23" w14:textId="77777777" w:rsidTr="00A72BE7">
        <w:trPr>
          <w:trHeight w:val="300"/>
          <w:jc w:val="center"/>
        </w:trPr>
        <w:tc>
          <w:tcPr>
            <w:tcW w:w="1788" w:type="dxa"/>
            <w:tcBorders>
              <w:top w:val="nil"/>
              <w:left w:val="nil"/>
              <w:bottom w:val="nil"/>
            </w:tcBorders>
            <w:shd w:val="clear" w:color="auto" w:fill="auto"/>
            <w:noWrap/>
            <w:vAlign w:val="center"/>
            <w:hideMark/>
          </w:tcPr>
          <w:p w14:paraId="53AB9B74"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2</w:t>
            </w:r>
          </w:p>
        </w:tc>
        <w:tc>
          <w:tcPr>
            <w:tcW w:w="2200" w:type="dxa"/>
            <w:tcBorders>
              <w:top w:val="nil"/>
              <w:bottom w:val="nil"/>
            </w:tcBorders>
            <w:shd w:val="clear" w:color="auto" w:fill="auto"/>
            <w:noWrap/>
            <w:vAlign w:val="center"/>
          </w:tcPr>
          <w:p w14:paraId="79778608"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8.671</w:t>
            </w:r>
          </w:p>
        </w:tc>
        <w:tc>
          <w:tcPr>
            <w:tcW w:w="2200" w:type="dxa"/>
            <w:tcBorders>
              <w:top w:val="nil"/>
              <w:bottom w:val="nil"/>
            </w:tcBorders>
            <w:shd w:val="clear" w:color="auto" w:fill="auto"/>
            <w:noWrap/>
            <w:vAlign w:val="center"/>
          </w:tcPr>
          <w:p w14:paraId="795DD963"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5.619</w:t>
            </w:r>
          </w:p>
        </w:tc>
        <w:tc>
          <w:tcPr>
            <w:tcW w:w="2200" w:type="dxa"/>
            <w:tcBorders>
              <w:top w:val="nil"/>
              <w:bottom w:val="nil"/>
            </w:tcBorders>
            <w:shd w:val="clear" w:color="auto" w:fill="auto"/>
            <w:noWrap/>
            <w:vAlign w:val="center"/>
          </w:tcPr>
          <w:p w14:paraId="2069AE2B"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971</w:t>
            </w:r>
          </w:p>
        </w:tc>
        <w:tc>
          <w:tcPr>
            <w:tcW w:w="2200" w:type="dxa"/>
            <w:tcBorders>
              <w:top w:val="nil"/>
              <w:bottom w:val="nil"/>
              <w:right w:val="nil"/>
            </w:tcBorders>
            <w:shd w:val="clear" w:color="auto" w:fill="auto"/>
            <w:noWrap/>
            <w:vAlign w:val="center"/>
          </w:tcPr>
          <w:p w14:paraId="114B5D33"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2.081</w:t>
            </w:r>
          </w:p>
        </w:tc>
      </w:tr>
      <w:tr w:rsidR="009D38CF" w:rsidRPr="0003246F" w14:paraId="4972474E" w14:textId="77777777" w:rsidTr="00A72BE7">
        <w:trPr>
          <w:trHeight w:val="300"/>
          <w:jc w:val="center"/>
        </w:trPr>
        <w:tc>
          <w:tcPr>
            <w:tcW w:w="1788" w:type="dxa"/>
            <w:tcBorders>
              <w:top w:val="nil"/>
              <w:left w:val="nil"/>
              <w:bottom w:val="nil"/>
            </w:tcBorders>
            <w:shd w:val="clear" w:color="auto" w:fill="auto"/>
            <w:noWrap/>
            <w:vAlign w:val="center"/>
            <w:hideMark/>
          </w:tcPr>
          <w:p w14:paraId="109B1D72"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3</w:t>
            </w:r>
          </w:p>
        </w:tc>
        <w:tc>
          <w:tcPr>
            <w:tcW w:w="2200" w:type="dxa"/>
            <w:tcBorders>
              <w:top w:val="nil"/>
              <w:bottom w:val="nil"/>
            </w:tcBorders>
            <w:shd w:val="clear" w:color="auto" w:fill="auto"/>
            <w:noWrap/>
            <w:vAlign w:val="center"/>
          </w:tcPr>
          <w:p w14:paraId="29C550C4"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5.078</w:t>
            </w:r>
          </w:p>
        </w:tc>
        <w:tc>
          <w:tcPr>
            <w:tcW w:w="2200" w:type="dxa"/>
            <w:tcBorders>
              <w:top w:val="nil"/>
              <w:bottom w:val="nil"/>
            </w:tcBorders>
            <w:shd w:val="clear" w:color="auto" w:fill="auto"/>
            <w:noWrap/>
            <w:vAlign w:val="center"/>
          </w:tcPr>
          <w:p w14:paraId="11B84B71"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3.301</w:t>
            </w:r>
          </w:p>
        </w:tc>
        <w:tc>
          <w:tcPr>
            <w:tcW w:w="2200" w:type="dxa"/>
            <w:tcBorders>
              <w:top w:val="nil"/>
              <w:bottom w:val="nil"/>
            </w:tcBorders>
            <w:shd w:val="clear" w:color="auto" w:fill="auto"/>
            <w:noWrap/>
            <w:vAlign w:val="center"/>
          </w:tcPr>
          <w:p w14:paraId="6632F887"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630</w:t>
            </w:r>
          </w:p>
        </w:tc>
        <w:tc>
          <w:tcPr>
            <w:tcW w:w="2200" w:type="dxa"/>
            <w:tcBorders>
              <w:top w:val="nil"/>
              <w:bottom w:val="nil"/>
              <w:right w:val="nil"/>
            </w:tcBorders>
            <w:shd w:val="clear" w:color="auto" w:fill="auto"/>
            <w:noWrap/>
            <w:vAlign w:val="center"/>
          </w:tcPr>
          <w:p w14:paraId="4C754203"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1.147</w:t>
            </w:r>
          </w:p>
        </w:tc>
      </w:tr>
      <w:tr w:rsidR="009D38CF" w:rsidRPr="0003246F" w14:paraId="1AAB1643" w14:textId="77777777" w:rsidTr="00A72BE7">
        <w:trPr>
          <w:trHeight w:val="300"/>
          <w:jc w:val="center"/>
        </w:trPr>
        <w:tc>
          <w:tcPr>
            <w:tcW w:w="1788" w:type="dxa"/>
            <w:tcBorders>
              <w:top w:val="nil"/>
              <w:left w:val="nil"/>
            </w:tcBorders>
            <w:shd w:val="clear" w:color="auto" w:fill="auto"/>
            <w:noWrap/>
            <w:vAlign w:val="center"/>
          </w:tcPr>
          <w:p w14:paraId="4026497D"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4</w:t>
            </w:r>
          </w:p>
        </w:tc>
        <w:tc>
          <w:tcPr>
            <w:tcW w:w="2200" w:type="dxa"/>
            <w:tcBorders>
              <w:top w:val="nil"/>
            </w:tcBorders>
            <w:shd w:val="clear" w:color="auto" w:fill="auto"/>
            <w:noWrap/>
            <w:vAlign w:val="center"/>
          </w:tcPr>
          <w:p w14:paraId="17DE0532"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2.843</w:t>
            </w:r>
          </w:p>
        </w:tc>
        <w:tc>
          <w:tcPr>
            <w:tcW w:w="2200" w:type="dxa"/>
            <w:tcBorders>
              <w:top w:val="nil"/>
            </w:tcBorders>
            <w:shd w:val="clear" w:color="auto" w:fill="auto"/>
            <w:noWrap/>
            <w:vAlign w:val="center"/>
          </w:tcPr>
          <w:p w14:paraId="3B7A1F43"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1.731</w:t>
            </w:r>
          </w:p>
        </w:tc>
        <w:tc>
          <w:tcPr>
            <w:tcW w:w="2200" w:type="dxa"/>
            <w:tcBorders>
              <w:top w:val="nil"/>
            </w:tcBorders>
            <w:shd w:val="clear" w:color="auto" w:fill="auto"/>
            <w:noWrap/>
            <w:vAlign w:val="center"/>
          </w:tcPr>
          <w:p w14:paraId="570E2DD9"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363</w:t>
            </w:r>
          </w:p>
        </w:tc>
        <w:tc>
          <w:tcPr>
            <w:tcW w:w="2200" w:type="dxa"/>
            <w:tcBorders>
              <w:top w:val="nil"/>
              <w:right w:val="nil"/>
            </w:tcBorders>
            <w:shd w:val="clear" w:color="auto" w:fill="auto"/>
            <w:noWrap/>
            <w:vAlign w:val="center"/>
          </w:tcPr>
          <w:p w14:paraId="5601B5DF"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749</w:t>
            </w:r>
          </w:p>
        </w:tc>
      </w:tr>
      <w:tr w:rsidR="009D38CF" w:rsidRPr="0003246F" w14:paraId="36908667" w14:textId="77777777" w:rsidTr="00A72BE7">
        <w:trPr>
          <w:trHeight w:val="300"/>
          <w:jc w:val="center"/>
        </w:trPr>
        <w:tc>
          <w:tcPr>
            <w:tcW w:w="1788" w:type="dxa"/>
            <w:tcBorders>
              <w:left w:val="nil"/>
            </w:tcBorders>
            <w:shd w:val="clear" w:color="auto" w:fill="auto"/>
            <w:noWrap/>
            <w:vAlign w:val="center"/>
            <w:hideMark/>
          </w:tcPr>
          <w:p w14:paraId="3081D18C"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Total</w:t>
            </w:r>
          </w:p>
        </w:tc>
        <w:tc>
          <w:tcPr>
            <w:tcW w:w="2200" w:type="dxa"/>
            <w:shd w:val="clear" w:color="auto" w:fill="auto"/>
            <w:noWrap/>
            <w:vAlign w:val="center"/>
            <w:hideMark/>
          </w:tcPr>
          <w:p w14:paraId="7F50AD17" w14:textId="77777777" w:rsidR="009D38CF" w:rsidRPr="00810943" w:rsidRDefault="009D38CF" w:rsidP="00755FBE">
            <w:pPr>
              <w:spacing w:after="0" w:line="240" w:lineRule="auto"/>
              <w:jc w:val="center"/>
              <w:rPr>
                <w:rFonts w:ascii="Times New Roman" w:hAnsi="Times New Roman"/>
                <w:b/>
                <w:lang w:val="pt-BR" w:eastAsia="en-US"/>
              </w:rPr>
            </w:pPr>
            <w:r w:rsidRPr="00810943">
              <w:rPr>
                <w:rFonts w:ascii="Times New Roman" w:hAnsi="Times New Roman"/>
                <w:b/>
                <w:lang w:val="pt-BR" w:eastAsia="en-US"/>
              </w:rPr>
              <w:t>28.325</w:t>
            </w:r>
          </w:p>
        </w:tc>
        <w:tc>
          <w:tcPr>
            <w:tcW w:w="2200" w:type="dxa"/>
            <w:shd w:val="clear" w:color="auto" w:fill="auto"/>
            <w:noWrap/>
            <w:vAlign w:val="center"/>
            <w:hideMark/>
          </w:tcPr>
          <w:p w14:paraId="550D4543" w14:textId="77777777" w:rsidR="009D38CF" w:rsidRPr="00810943" w:rsidRDefault="009D38CF" w:rsidP="00755FBE">
            <w:pPr>
              <w:spacing w:after="0" w:line="240" w:lineRule="auto"/>
              <w:jc w:val="center"/>
              <w:rPr>
                <w:rFonts w:ascii="Times New Roman" w:hAnsi="Times New Roman"/>
                <w:b/>
                <w:lang w:val="pt-BR" w:eastAsia="en-US"/>
              </w:rPr>
            </w:pPr>
            <w:r w:rsidRPr="00810943">
              <w:rPr>
                <w:rFonts w:ascii="Times New Roman" w:hAnsi="Times New Roman"/>
                <w:b/>
                <w:lang w:val="pt-BR" w:eastAsia="en-US"/>
              </w:rPr>
              <w:t>18.376</w:t>
            </w:r>
          </w:p>
        </w:tc>
        <w:tc>
          <w:tcPr>
            <w:tcW w:w="2200" w:type="dxa"/>
            <w:shd w:val="clear" w:color="auto" w:fill="auto"/>
            <w:noWrap/>
            <w:vAlign w:val="center"/>
            <w:hideMark/>
          </w:tcPr>
          <w:p w14:paraId="7927098E" w14:textId="77777777" w:rsidR="009D38CF" w:rsidRPr="00810943" w:rsidRDefault="009D38CF" w:rsidP="00755FBE">
            <w:pPr>
              <w:spacing w:after="0" w:line="240" w:lineRule="auto"/>
              <w:jc w:val="center"/>
              <w:rPr>
                <w:rFonts w:ascii="Times New Roman" w:hAnsi="Times New Roman"/>
                <w:b/>
                <w:lang w:val="pt-BR" w:eastAsia="en-US"/>
              </w:rPr>
            </w:pPr>
            <w:r w:rsidRPr="00810943">
              <w:rPr>
                <w:rFonts w:ascii="Times New Roman" w:hAnsi="Times New Roman"/>
                <w:b/>
                <w:lang w:val="pt-BR" w:eastAsia="en-US"/>
              </w:rPr>
              <w:t>3.246</w:t>
            </w:r>
          </w:p>
        </w:tc>
        <w:tc>
          <w:tcPr>
            <w:tcW w:w="2200" w:type="dxa"/>
            <w:tcBorders>
              <w:right w:val="nil"/>
            </w:tcBorders>
            <w:shd w:val="clear" w:color="auto" w:fill="auto"/>
            <w:noWrap/>
            <w:vAlign w:val="center"/>
            <w:hideMark/>
          </w:tcPr>
          <w:p w14:paraId="69A69434" w14:textId="77777777" w:rsidR="009D38CF" w:rsidRPr="00810943" w:rsidRDefault="009D38CF" w:rsidP="00755FBE">
            <w:pPr>
              <w:spacing w:after="0" w:line="240" w:lineRule="auto"/>
              <w:jc w:val="center"/>
              <w:rPr>
                <w:rFonts w:ascii="Times New Roman" w:hAnsi="Times New Roman"/>
                <w:b/>
                <w:lang w:val="pt-BR" w:eastAsia="en-US"/>
              </w:rPr>
            </w:pPr>
            <w:r w:rsidRPr="00810943">
              <w:rPr>
                <w:rFonts w:ascii="Times New Roman" w:hAnsi="Times New Roman"/>
                <w:b/>
                <w:lang w:val="pt-BR" w:eastAsia="en-US"/>
              </w:rPr>
              <w:t>6.703</w:t>
            </w:r>
          </w:p>
        </w:tc>
      </w:tr>
      <w:tr w:rsidR="009D38CF" w:rsidRPr="0003246F" w14:paraId="29F9A367" w14:textId="77777777" w:rsidTr="00A72BE7">
        <w:trPr>
          <w:trHeight w:val="300"/>
          <w:jc w:val="center"/>
        </w:trPr>
        <w:tc>
          <w:tcPr>
            <w:tcW w:w="10588" w:type="dxa"/>
            <w:gridSpan w:val="5"/>
            <w:tcBorders>
              <w:left w:val="nil"/>
              <w:right w:val="nil"/>
            </w:tcBorders>
            <w:shd w:val="clear" w:color="auto" w:fill="auto"/>
            <w:noWrap/>
            <w:vAlign w:val="center"/>
            <w:hideMark/>
          </w:tcPr>
          <w:p w14:paraId="6180EC64"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Proporções por ano</w:t>
            </w:r>
          </w:p>
        </w:tc>
      </w:tr>
      <w:tr w:rsidR="009D38CF" w:rsidRPr="0003246F" w14:paraId="54F0E1F8" w14:textId="77777777" w:rsidTr="00A72BE7">
        <w:trPr>
          <w:trHeight w:val="300"/>
          <w:jc w:val="center"/>
        </w:trPr>
        <w:tc>
          <w:tcPr>
            <w:tcW w:w="1788" w:type="dxa"/>
            <w:tcBorders>
              <w:left w:val="nil"/>
              <w:bottom w:val="nil"/>
            </w:tcBorders>
            <w:shd w:val="clear" w:color="auto" w:fill="auto"/>
            <w:noWrap/>
            <w:vAlign w:val="center"/>
            <w:hideMark/>
          </w:tcPr>
          <w:p w14:paraId="68FE6F8C"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1</w:t>
            </w:r>
          </w:p>
        </w:tc>
        <w:tc>
          <w:tcPr>
            <w:tcW w:w="2200" w:type="dxa"/>
            <w:tcBorders>
              <w:bottom w:val="nil"/>
            </w:tcBorders>
            <w:shd w:val="clear" w:color="auto" w:fill="auto"/>
            <w:noWrap/>
            <w:vAlign w:val="center"/>
            <w:hideMark/>
          </w:tcPr>
          <w:p w14:paraId="040A327E"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eastAsia="en-US"/>
              </w:rPr>
              <w:t>100,0</w:t>
            </w:r>
          </w:p>
        </w:tc>
        <w:tc>
          <w:tcPr>
            <w:tcW w:w="2200" w:type="dxa"/>
            <w:tcBorders>
              <w:bottom w:val="nil"/>
            </w:tcBorders>
            <w:shd w:val="clear" w:color="auto" w:fill="auto"/>
            <w:noWrap/>
            <w:vAlign w:val="center"/>
          </w:tcPr>
          <w:p w14:paraId="163FBD14"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65,8</w:t>
            </w:r>
          </w:p>
        </w:tc>
        <w:tc>
          <w:tcPr>
            <w:tcW w:w="2200" w:type="dxa"/>
            <w:tcBorders>
              <w:bottom w:val="nil"/>
            </w:tcBorders>
            <w:shd w:val="clear" w:color="auto" w:fill="auto"/>
            <w:noWrap/>
            <w:vAlign w:val="center"/>
          </w:tcPr>
          <w:p w14:paraId="26456FAD"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10,9</w:t>
            </w:r>
          </w:p>
        </w:tc>
        <w:tc>
          <w:tcPr>
            <w:tcW w:w="2200" w:type="dxa"/>
            <w:tcBorders>
              <w:bottom w:val="nil"/>
              <w:right w:val="nil"/>
            </w:tcBorders>
            <w:shd w:val="clear" w:color="auto" w:fill="auto"/>
            <w:noWrap/>
            <w:vAlign w:val="center"/>
          </w:tcPr>
          <w:p w14:paraId="50D9F74B"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23,2</w:t>
            </w:r>
          </w:p>
        </w:tc>
      </w:tr>
      <w:tr w:rsidR="009D38CF" w:rsidRPr="0003246F" w14:paraId="3CA68D24" w14:textId="77777777" w:rsidTr="00A72BE7">
        <w:trPr>
          <w:trHeight w:val="300"/>
          <w:jc w:val="center"/>
        </w:trPr>
        <w:tc>
          <w:tcPr>
            <w:tcW w:w="1788" w:type="dxa"/>
            <w:tcBorders>
              <w:top w:val="nil"/>
              <w:left w:val="nil"/>
              <w:bottom w:val="nil"/>
            </w:tcBorders>
            <w:shd w:val="clear" w:color="auto" w:fill="auto"/>
            <w:noWrap/>
            <w:vAlign w:val="center"/>
            <w:hideMark/>
          </w:tcPr>
          <w:p w14:paraId="3819CC3F"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2</w:t>
            </w:r>
          </w:p>
        </w:tc>
        <w:tc>
          <w:tcPr>
            <w:tcW w:w="2200" w:type="dxa"/>
            <w:tcBorders>
              <w:top w:val="nil"/>
              <w:bottom w:val="nil"/>
            </w:tcBorders>
            <w:shd w:val="clear" w:color="auto" w:fill="auto"/>
            <w:noWrap/>
            <w:vAlign w:val="center"/>
            <w:hideMark/>
          </w:tcPr>
          <w:p w14:paraId="50BD6EF8"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eastAsia="en-US"/>
              </w:rPr>
              <w:t>100,0</w:t>
            </w:r>
          </w:p>
        </w:tc>
        <w:tc>
          <w:tcPr>
            <w:tcW w:w="2200" w:type="dxa"/>
            <w:tcBorders>
              <w:top w:val="nil"/>
              <w:bottom w:val="nil"/>
            </w:tcBorders>
            <w:shd w:val="clear" w:color="auto" w:fill="auto"/>
            <w:noWrap/>
            <w:vAlign w:val="center"/>
          </w:tcPr>
          <w:p w14:paraId="0E56F105"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64,8</w:t>
            </w:r>
          </w:p>
        </w:tc>
        <w:tc>
          <w:tcPr>
            <w:tcW w:w="2200" w:type="dxa"/>
            <w:tcBorders>
              <w:top w:val="nil"/>
              <w:bottom w:val="nil"/>
            </w:tcBorders>
            <w:shd w:val="clear" w:color="auto" w:fill="auto"/>
            <w:noWrap/>
            <w:vAlign w:val="center"/>
          </w:tcPr>
          <w:p w14:paraId="386906E3"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11,2</w:t>
            </w:r>
          </w:p>
        </w:tc>
        <w:tc>
          <w:tcPr>
            <w:tcW w:w="2200" w:type="dxa"/>
            <w:tcBorders>
              <w:top w:val="nil"/>
              <w:bottom w:val="nil"/>
              <w:right w:val="nil"/>
            </w:tcBorders>
            <w:shd w:val="clear" w:color="auto" w:fill="auto"/>
            <w:noWrap/>
            <w:vAlign w:val="center"/>
          </w:tcPr>
          <w:p w14:paraId="303A038A"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24,0</w:t>
            </w:r>
          </w:p>
        </w:tc>
      </w:tr>
      <w:tr w:rsidR="009D38CF" w:rsidRPr="0003246F" w14:paraId="6BE20D95" w14:textId="77777777" w:rsidTr="00A72BE7">
        <w:trPr>
          <w:trHeight w:val="300"/>
          <w:jc w:val="center"/>
        </w:trPr>
        <w:tc>
          <w:tcPr>
            <w:tcW w:w="1788" w:type="dxa"/>
            <w:tcBorders>
              <w:top w:val="nil"/>
              <w:left w:val="nil"/>
              <w:bottom w:val="nil"/>
            </w:tcBorders>
            <w:shd w:val="clear" w:color="auto" w:fill="auto"/>
            <w:noWrap/>
            <w:vAlign w:val="center"/>
          </w:tcPr>
          <w:p w14:paraId="5C8166E8"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3</w:t>
            </w:r>
          </w:p>
        </w:tc>
        <w:tc>
          <w:tcPr>
            <w:tcW w:w="2200" w:type="dxa"/>
            <w:tcBorders>
              <w:top w:val="nil"/>
              <w:bottom w:val="nil"/>
            </w:tcBorders>
            <w:shd w:val="clear" w:color="auto" w:fill="auto"/>
            <w:noWrap/>
            <w:vAlign w:val="center"/>
          </w:tcPr>
          <w:p w14:paraId="6B55C166"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eastAsia="en-US"/>
              </w:rPr>
              <w:t>100,0</w:t>
            </w:r>
          </w:p>
        </w:tc>
        <w:tc>
          <w:tcPr>
            <w:tcW w:w="2200" w:type="dxa"/>
            <w:tcBorders>
              <w:top w:val="nil"/>
              <w:bottom w:val="nil"/>
            </w:tcBorders>
            <w:shd w:val="clear" w:color="auto" w:fill="auto"/>
            <w:noWrap/>
            <w:vAlign w:val="center"/>
          </w:tcPr>
          <w:p w14:paraId="53E94E34"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65,0</w:t>
            </w:r>
          </w:p>
        </w:tc>
        <w:tc>
          <w:tcPr>
            <w:tcW w:w="2200" w:type="dxa"/>
            <w:tcBorders>
              <w:top w:val="nil"/>
              <w:bottom w:val="nil"/>
            </w:tcBorders>
            <w:shd w:val="clear" w:color="auto" w:fill="auto"/>
            <w:noWrap/>
            <w:vAlign w:val="center"/>
          </w:tcPr>
          <w:p w14:paraId="386A0D50"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12,4</w:t>
            </w:r>
          </w:p>
        </w:tc>
        <w:tc>
          <w:tcPr>
            <w:tcW w:w="2200" w:type="dxa"/>
            <w:tcBorders>
              <w:top w:val="nil"/>
              <w:bottom w:val="nil"/>
              <w:right w:val="nil"/>
            </w:tcBorders>
            <w:shd w:val="clear" w:color="auto" w:fill="auto"/>
            <w:noWrap/>
            <w:vAlign w:val="center"/>
          </w:tcPr>
          <w:p w14:paraId="578D8988"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22,6</w:t>
            </w:r>
          </w:p>
        </w:tc>
      </w:tr>
      <w:tr w:rsidR="009D38CF" w:rsidRPr="0003246F" w14:paraId="1AD08D8C" w14:textId="77777777" w:rsidTr="00A72BE7">
        <w:trPr>
          <w:trHeight w:val="300"/>
          <w:jc w:val="center"/>
        </w:trPr>
        <w:tc>
          <w:tcPr>
            <w:tcW w:w="1788" w:type="dxa"/>
            <w:tcBorders>
              <w:top w:val="nil"/>
              <w:left w:val="nil"/>
            </w:tcBorders>
            <w:shd w:val="clear" w:color="auto" w:fill="auto"/>
            <w:noWrap/>
            <w:vAlign w:val="center"/>
          </w:tcPr>
          <w:p w14:paraId="5A2FEB8A"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4</w:t>
            </w:r>
          </w:p>
        </w:tc>
        <w:tc>
          <w:tcPr>
            <w:tcW w:w="2200" w:type="dxa"/>
            <w:tcBorders>
              <w:top w:val="nil"/>
            </w:tcBorders>
            <w:shd w:val="clear" w:color="auto" w:fill="auto"/>
            <w:noWrap/>
            <w:vAlign w:val="center"/>
          </w:tcPr>
          <w:p w14:paraId="7B6BE1E0"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eastAsia="en-US"/>
              </w:rPr>
              <w:t>100,0</w:t>
            </w:r>
          </w:p>
        </w:tc>
        <w:tc>
          <w:tcPr>
            <w:tcW w:w="2200" w:type="dxa"/>
            <w:tcBorders>
              <w:top w:val="nil"/>
            </w:tcBorders>
            <w:shd w:val="clear" w:color="auto" w:fill="auto"/>
            <w:noWrap/>
            <w:vAlign w:val="center"/>
          </w:tcPr>
          <w:p w14:paraId="74C538EC"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60,9</w:t>
            </w:r>
          </w:p>
        </w:tc>
        <w:tc>
          <w:tcPr>
            <w:tcW w:w="2200" w:type="dxa"/>
            <w:tcBorders>
              <w:top w:val="nil"/>
            </w:tcBorders>
            <w:shd w:val="clear" w:color="auto" w:fill="auto"/>
            <w:noWrap/>
            <w:vAlign w:val="center"/>
          </w:tcPr>
          <w:p w14:paraId="4D259AF6"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12,8</w:t>
            </w:r>
          </w:p>
        </w:tc>
        <w:tc>
          <w:tcPr>
            <w:tcW w:w="2200" w:type="dxa"/>
            <w:tcBorders>
              <w:top w:val="nil"/>
              <w:right w:val="nil"/>
            </w:tcBorders>
            <w:shd w:val="clear" w:color="auto" w:fill="auto"/>
            <w:noWrap/>
            <w:vAlign w:val="center"/>
          </w:tcPr>
          <w:p w14:paraId="36B6B87E"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26,3</w:t>
            </w:r>
          </w:p>
        </w:tc>
      </w:tr>
      <w:tr w:rsidR="009D38CF" w:rsidRPr="0003246F" w14:paraId="1D213612" w14:textId="77777777" w:rsidTr="00A72BE7">
        <w:trPr>
          <w:trHeight w:val="300"/>
          <w:jc w:val="center"/>
        </w:trPr>
        <w:tc>
          <w:tcPr>
            <w:tcW w:w="1788" w:type="dxa"/>
            <w:tcBorders>
              <w:left w:val="nil"/>
            </w:tcBorders>
            <w:shd w:val="clear" w:color="auto" w:fill="auto"/>
            <w:noWrap/>
            <w:vAlign w:val="center"/>
          </w:tcPr>
          <w:p w14:paraId="4DD2EA2F"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Total</w:t>
            </w:r>
          </w:p>
        </w:tc>
        <w:tc>
          <w:tcPr>
            <w:tcW w:w="2200" w:type="dxa"/>
            <w:shd w:val="clear" w:color="auto" w:fill="auto"/>
            <w:noWrap/>
            <w:vAlign w:val="center"/>
          </w:tcPr>
          <w:p w14:paraId="2F6EDB00" w14:textId="77777777" w:rsidR="009D38CF" w:rsidRPr="00810943" w:rsidRDefault="009D38CF" w:rsidP="00755FBE">
            <w:pPr>
              <w:spacing w:after="0" w:line="240" w:lineRule="auto"/>
              <w:jc w:val="center"/>
              <w:rPr>
                <w:rFonts w:ascii="Times New Roman" w:hAnsi="Times New Roman"/>
                <w:b/>
                <w:lang w:val="pt-BR" w:eastAsia="en-US"/>
              </w:rPr>
            </w:pPr>
            <w:r w:rsidRPr="00810943">
              <w:rPr>
                <w:rFonts w:ascii="Times New Roman" w:hAnsi="Times New Roman"/>
                <w:b/>
                <w:lang w:val="pt-BR" w:eastAsia="en-US"/>
              </w:rPr>
              <w:t>100,0</w:t>
            </w:r>
          </w:p>
        </w:tc>
        <w:tc>
          <w:tcPr>
            <w:tcW w:w="2200" w:type="dxa"/>
            <w:shd w:val="clear" w:color="auto" w:fill="auto"/>
            <w:noWrap/>
            <w:vAlign w:val="center"/>
          </w:tcPr>
          <w:p w14:paraId="4AD4653E"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64,9</w:t>
            </w:r>
          </w:p>
        </w:tc>
        <w:tc>
          <w:tcPr>
            <w:tcW w:w="2200" w:type="dxa"/>
            <w:shd w:val="clear" w:color="auto" w:fill="auto"/>
            <w:noWrap/>
            <w:vAlign w:val="center"/>
          </w:tcPr>
          <w:p w14:paraId="513CD7FC"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11,5</w:t>
            </w:r>
          </w:p>
        </w:tc>
        <w:tc>
          <w:tcPr>
            <w:tcW w:w="2200" w:type="dxa"/>
            <w:tcBorders>
              <w:right w:val="nil"/>
            </w:tcBorders>
            <w:shd w:val="clear" w:color="auto" w:fill="auto"/>
            <w:noWrap/>
            <w:vAlign w:val="center"/>
          </w:tcPr>
          <w:p w14:paraId="2636BDEF"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rPr>
              <w:t>23,7</w:t>
            </w:r>
          </w:p>
        </w:tc>
      </w:tr>
      <w:tr w:rsidR="009D38CF" w:rsidRPr="0003246F" w14:paraId="66F45C89" w14:textId="77777777" w:rsidTr="00A72BE7">
        <w:trPr>
          <w:trHeight w:val="300"/>
          <w:jc w:val="center"/>
        </w:trPr>
        <w:tc>
          <w:tcPr>
            <w:tcW w:w="10588" w:type="dxa"/>
            <w:gridSpan w:val="5"/>
            <w:tcBorders>
              <w:left w:val="nil"/>
              <w:right w:val="nil"/>
            </w:tcBorders>
            <w:shd w:val="clear" w:color="auto" w:fill="auto"/>
            <w:noWrap/>
            <w:vAlign w:val="center"/>
            <w:hideMark/>
          </w:tcPr>
          <w:p w14:paraId="1E240584"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 xml:space="preserve">Proporções por status de </w:t>
            </w:r>
            <w:proofErr w:type="spellStart"/>
            <w:r w:rsidRPr="00810943">
              <w:rPr>
                <w:rFonts w:ascii="Times New Roman" w:hAnsi="Times New Roman"/>
                <w:b/>
                <w:bCs/>
                <w:lang w:val="pt-BR" w:eastAsia="en-US"/>
              </w:rPr>
              <w:t>bonistas</w:t>
            </w:r>
            <w:proofErr w:type="spellEnd"/>
          </w:p>
        </w:tc>
      </w:tr>
      <w:tr w:rsidR="009D38CF" w:rsidRPr="0003246F" w14:paraId="735B4031" w14:textId="77777777" w:rsidTr="00A72BE7">
        <w:trPr>
          <w:trHeight w:val="300"/>
          <w:jc w:val="center"/>
        </w:trPr>
        <w:tc>
          <w:tcPr>
            <w:tcW w:w="1788" w:type="dxa"/>
            <w:tcBorders>
              <w:left w:val="nil"/>
              <w:bottom w:val="nil"/>
            </w:tcBorders>
            <w:shd w:val="clear" w:color="auto" w:fill="auto"/>
            <w:noWrap/>
            <w:vAlign w:val="center"/>
            <w:hideMark/>
          </w:tcPr>
          <w:p w14:paraId="478EEDD4"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1</w:t>
            </w:r>
          </w:p>
        </w:tc>
        <w:tc>
          <w:tcPr>
            <w:tcW w:w="2200" w:type="dxa"/>
            <w:tcBorders>
              <w:bottom w:val="nil"/>
            </w:tcBorders>
            <w:shd w:val="clear" w:color="auto" w:fill="auto"/>
            <w:noWrap/>
            <w:vAlign w:val="center"/>
          </w:tcPr>
          <w:p w14:paraId="5146B3BC"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41,4</w:t>
            </w:r>
          </w:p>
        </w:tc>
        <w:tc>
          <w:tcPr>
            <w:tcW w:w="2200" w:type="dxa"/>
            <w:tcBorders>
              <w:bottom w:val="nil"/>
            </w:tcBorders>
            <w:shd w:val="clear" w:color="auto" w:fill="auto"/>
            <w:noWrap/>
            <w:vAlign w:val="center"/>
          </w:tcPr>
          <w:p w14:paraId="206A0558"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42,0</w:t>
            </w:r>
          </w:p>
        </w:tc>
        <w:tc>
          <w:tcPr>
            <w:tcW w:w="2200" w:type="dxa"/>
            <w:tcBorders>
              <w:bottom w:val="nil"/>
            </w:tcBorders>
            <w:shd w:val="clear" w:color="auto" w:fill="auto"/>
            <w:noWrap/>
            <w:vAlign w:val="center"/>
          </w:tcPr>
          <w:p w14:paraId="1E5BD6D7"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39,5</w:t>
            </w:r>
          </w:p>
        </w:tc>
        <w:tc>
          <w:tcPr>
            <w:tcW w:w="2200" w:type="dxa"/>
            <w:tcBorders>
              <w:bottom w:val="nil"/>
              <w:right w:val="nil"/>
            </w:tcBorders>
            <w:shd w:val="clear" w:color="auto" w:fill="auto"/>
            <w:noWrap/>
            <w:vAlign w:val="center"/>
          </w:tcPr>
          <w:p w14:paraId="444DAFBA"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40,7</w:t>
            </w:r>
          </w:p>
        </w:tc>
      </w:tr>
      <w:tr w:rsidR="009D38CF" w:rsidRPr="0003246F" w14:paraId="24CA4CB2" w14:textId="77777777" w:rsidTr="00A72BE7">
        <w:trPr>
          <w:trHeight w:val="300"/>
          <w:jc w:val="center"/>
        </w:trPr>
        <w:tc>
          <w:tcPr>
            <w:tcW w:w="1788" w:type="dxa"/>
            <w:tcBorders>
              <w:top w:val="nil"/>
              <w:left w:val="nil"/>
              <w:bottom w:val="nil"/>
            </w:tcBorders>
            <w:shd w:val="clear" w:color="auto" w:fill="auto"/>
            <w:noWrap/>
            <w:vAlign w:val="center"/>
            <w:hideMark/>
          </w:tcPr>
          <w:p w14:paraId="0EBA9EE6"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2</w:t>
            </w:r>
          </w:p>
        </w:tc>
        <w:tc>
          <w:tcPr>
            <w:tcW w:w="2200" w:type="dxa"/>
            <w:tcBorders>
              <w:top w:val="nil"/>
              <w:bottom w:val="nil"/>
            </w:tcBorders>
            <w:shd w:val="clear" w:color="auto" w:fill="auto"/>
            <w:noWrap/>
            <w:vAlign w:val="center"/>
          </w:tcPr>
          <w:p w14:paraId="286EA437"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30,6</w:t>
            </w:r>
          </w:p>
        </w:tc>
        <w:tc>
          <w:tcPr>
            <w:tcW w:w="2200" w:type="dxa"/>
            <w:tcBorders>
              <w:top w:val="nil"/>
              <w:bottom w:val="nil"/>
            </w:tcBorders>
            <w:shd w:val="clear" w:color="auto" w:fill="auto"/>
            <w:noWrap/>
            <w:vAlign w:val="center"/>
          </w:tcPr>
          <w:p w14:paraId="379E9079"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30,6</w:t>
            </w:r>
          </w:p>
        </w:tc>
        <w:tc>
          <w:tcPr>
            <w:tcW w:w="2200" w:type="dxa"/>
            <w:tcBorders>
              <w:top w:val="nil"/>
              <w:bottom w:val="nil"/>
            </w:tcBorders>
            <w:shd w:val="clear" w:color="auto" w:fill="auto"/>
            <w:noWrap/>
            <w:vAlign w:val="center"/>
          </w:tcPr>
          <w:p w14:paraId="5919382A"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29,9</w:t>
            </w:r>
          </w:p>
        </w:tc>
        <w:tc>
          <w:tcPr>
            <w:tcW w:w="2200" w:type="dxa"/>
            <w:tcBorders>
              <w:top w:val="nil"/>
              <w:bottom w:val="nil"/>
              <w:right w:val="nil"/>
            </w:tcBorders>
            <w:shd w:val="clear" w:color="auto" w:fill="auto"/>
            <w:noWrap/>
            <w:vAlign w:val="center"/>
          </w:tcPr>
          <w:p w14:paraId="378C84AA"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31,0</w:t>
            </w:r>
          </w:p>
        </w:tc>
      </w:tr>
      <w:tr w:rsidR="009D38CF" w:rsidRPr="0003246F" w14:paraId="710CB0E4" w14:textId="77777777" w:rsidTr="00A72BE7">
        <w:trPr>
          <w:trHeight w:val="300"/>
          <w:jc w:val="center"/>
        </w:trPr>
        <w:tc>
          <w:tcPr>
            <w:tcW w:w="1788" w:type="dxa"/>
            <w:tcBorders>
              <w:top w:val="nil"/>
              <w:left w:val="nil"/>
              <w:bottom w:val="nil"/>
            </w:tcBorders>
            <w:shd w:val="clear" w:color="auto" w:fill="auto"/>
            <w:noWrap/>
            <w:vAlign w:val="center"/>
            <w:hideMark/>
          </w:tcPr>
          <w:p w14:paraId="7FED0175"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3</w:t>
            </w:r>
          </w:p>
        </w:tc>
        <w:tc>
          <w:tcPr>
            <w:tcW w:w="2200" w:type="dxa"/>
            <w:tcBorders>
              <w:top w:val="nil"/>
              <w:bottom w:val="nil"/>
            </w:tcBorders>
            <w:shd w:val="clear" w:color="auto" w:fill="auto"/>
            <w:noWrap/>
            <w:vAlign w:val="center"/>
          </w:tcPr>
          <w:p w14:paraId="425DD991"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17,9</w:t>
            </w:r>
          </w:p>
        </w:tc>
        <w:tc>
          <w:tcPr>
            <w:tcW w:w="2200" w:type="dxa"/>
            <w:tcBorders>
              <w:top w:val="nil"/>
              <w:bottom w:val="nil"/>
            </w:tcBorders>
            <w:shd w:val="clear" w:color="auto" w:fill="auto"/>
            <w:noWrap/>
            <w:vAlign w:val="center"/>
          </w:tcPr>
          <w:p w14:paraId="25707774"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18,0</w:t>
            </w:r>
          </w:p>
        </w:tc>
        <w:tc>
          <w:tcPr>
            <w:tcW w:w="2200" w:type="dxa"/>
            <w:tcBorders>
              <w:top w:val="nil"/>
              <w:bottom w:val="nil"/>
            </w:tcBorders>
            <w:shd w:val="clear" w:color="auto" w:fill="auto"/>
            <w:noWrap/>
            <w:vAlign w:val="center"/>
          </w:tcPr>
          <w:p w14:paraId="66A36691"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19,4</w:t>
            </w:r>
          </w:p>
        </w:tc>
        <w:tc>
          <w:tcPr>
            <w:tcW w:w="2200" w:type="dxa"/>
            <w:tcBorders>
              <w:top w:val="nil"/>
              <w:bottom w:val="nil"/>
              <w:right w:val="nil"/>
            </w:tcBorders>
            <w:shd w:val="clear" w:color="auto" w:fill="auto"/>
            <w:noWrap/>
            <w:vAlign w:val="center"/>
          </w:tcPr>
          <w:p w14:paraId="25A2C92E"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17,1</w:t>
            </w:r>
          </w:p>
        </w:tc>
      </w:tr>
      <w:tr w:rsidR="009D38CF" w:rsidRPr="0003246F" w14:paraId="58A7A213" w14:textId="77777777" w:rsidTr="00A72BE7">
        <w:trPr>
          <w:trHeight w:val="300"/>
          <w:jc w:val="center"/>
        </w:trPr>
        <w:tc>
          <w:tcPr>
            <w:tcW w:w="1788" w:type="dxa"/>
            <w:tcBorders>
              <w:top w:val="nil"/>
              <w:left w:val="nil"/>
            </w:tcBorders>
            <w:shd w:val="clear" w:color="auto" w:fill="auto"/>
            <w:noWrap/>
            <w:vAlign w:val="center"/>
          </w:tcPr>
          <w:p w14:paraId="0EEB0A1A"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Cs/>
                <w:lang w:val="pt-BR" w:eastAsia="en-US"/>
              </w:rPr>
              <w:t>4</w:t>
            </w:r>
          </w:p>
        </w:tc>
        <w:tc>
          <w:tcPr>
            <w:tcW w:w="2200" w:type="dxa"/>
            <w:tcBorders>
              <w:top w:val="nil"/>
            </w:tcBorders>
            <w:shd w:val="clear" w:color="auto" w:fill="auto"/>
            <w:noWrap/>
            <w:vAlign w:val="center"/>
          </w:tcPr>
          <w:p w14:paraId="69EF30E1"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10,0</w:t>
            </w:r>
          </w:p>
        </w:tc>
        <w:tc>
          <w:tcPr>
            <w:tcW w:w="2200" w:type="dxa"/>
            <w:tcBorders>
              <w:top w:val="nil"/>
            </w:tcBorders>
            <w:shd w:val="clear" w:color="auto" w:fill="auto"/>
            <w:noWrap/>
            <w:vAlign w:val="center"/>
          </w:tcPr>
          <w:p w14:paraId="183312BD"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9,4</w:t>
            </w:r>
          </w:p>
        </w:tc>
        <w:tc>
          <w:tcPr>
            <w:tcW w:w="2200" w:type="dxa"/>
            <w:tcBorders>
              <w:top w:val="nil"/>
            </w:tcBorders>
            <w:shd w:val="clear" w:color="auto" w:fill="auto"/>
            <w:noWrap/>
            <w:vAlign w:val="center"/>
          </w:tcPr>
          <w:p w14:paraId="7A629ED2"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11,2</w:t>
            </w:r>
          </w:p>
        </w:tc>
        <w:tc>
          <w:tcPr>
            <w:tcW w:w="2200" w:type="dxa"/>
            <w:tcBorders>
              <w:top w:val="nil"/>
              <w:right w:val="nil"/>
            </w:tcBorders>
            <w:shd w:val="clear" w:color="auto" w:fill="auto"/>
            <w:noWrap/>
            <w:vAlign w:val="center"/>
          </w:tcPr>
          <w:p w14:paraId="3473C70A" w14:textId="77777777" w:rsidR="009D38CF" w:rsidRPr="00810943" w:rsidRDefault="009D38CF" w:rsidP="00755FBE">
            <w:pPr>
              <w:spacing w:after="0" w:line="240" w:lineRule="auto"/>
              <w:jc w:val="center"/>
              <w:rPr>
                <w:rFonts w:ascii="Times New Roman" w:hAnsi="Times New Roman"/>
                <w:lang w:val="pt-BR" w:eastAsia="en-US"/>
              </w:rPr>
            </w:pPr>
            <w:r w:rsidRPr="00810943">
              <w:rPr>
                <w:rFonts w:ascii="Times New Roman" w:hAnsi="Times New Roman"/>
                <w:lang w:val="pt-BR"/>
              </w:rPr>
              <w:t>11,2</w:t>
            </w:r>
          </w:p>
        </w:tc>
      </w:tr>
      <w:tr w:rsidR="009D38CF" w:rsidRPr="0003246F" w14:paraId="08414A4B" w14:textId="77777777" w:rsidTr="00A72BE7">
        <w:trPr>
          <w:trHeight w:val="300"/>
          <w:jc w:val="center"/>
        </w:trPr>
        <w:tc>
          <w:tcPr>
            <w:tcW w:w="1788" w:type="dxa"/>
            <w:tcBorders>
              <w:left w:val="nil"/>
            </w:tcBorders>
            <w:shd w:val="clear" w:color="auto" w:fill="auto"/>
            <w:noWrap/>
            <w:vAlign w:val="center"/>
          </w:tcPr>
          <w:p w14:paraId="32018BC5" w14:textId="77777777" w:rsidR="009D38CF" w:rsidRPr="00810943" w:rsidRDefault="009D38CF" w:rsidP="00755FBE">
            <w:pPr>
              <w:spacing w:after="0" w:line="240" w:lineRule="auto"/>
              <w:jc w:val="center"/>
              <w:rPr>
                <w:rFonts w:ascii="Times New Roman" w:hAnsi="Times New Roman"/>
                <w:b/>
                <w:bCs/>
                <w:lang w:val="pt-BR" w:eastAsia="en-US"/>
              </w:rPr>
            </w:pPr>
            <w:r w:rsidRPr="00810943">
              <w:rPr>
                <w:rFonts w:ascii="Times New Roman" w:hAnsi="Times New Roman"/>
                <w:b/>
                <w:bCs/>
                <w:lang w:val="pt-BR" w:eastAsia="en-US"/>
              </w:rPr>
              <w:t>Total</w:t>
            </w:r>
          </w:p>
        </w:tc>
        <w:tc>
          <w:tcPr>
            <w:tcW w:w="2200" w:type="dxa"/>
            <w:shd w:val="clear" w:color="auto" w:fill="auto"/>
            <w:noWrap/>
            <w:vAlign w:val="center"/>
          </w:tcPr>
          <w:p w14:paraId="005BC861" w14:textId="77777777" w:rsidR="009D38CF" w:rsidRPr="00810943" w:rsidRDefault="009D38CF" w:rsidP="00755FBE">
            <w:pPr>
              <w:spacing w:after="0" w:line="240" w:lineRule="auto"/>
              <w:jc w:val="center"/>
              <w:rPr>
                <w:rFonts w:ascii="Times New Roman" w:hAnsi="Times New Roman"/>
                <w:b/>
                <w:lang w:val="pt-BR" w:eastAsia="en-US"/>
              </w:rPr>
            </w:pPr>
            <w:r w:rsidRPr="00810943">
              <w:rPr>
                <w:rFonts w:ascii="Times New Roman" w:hAnsi="Times New Roman"/>
                <w:b/>
                <w:lang w:val="pt-BR" w:eastAsia="en-US"/>
              </w:rPr>
              <w:t>100,0</w:t>
            </w:r>
          </w:p>
        </w:tc>
        <w:tc>
          <w:tcPr>
            <w:tcW w:w="2200" w:type="dxa"/>
            <w:shd w:val="clear" w:color="auto" w:fill="auto"/>
            <w:noWrap/>
            <w:vAlign w:val="center"/>
          </w:tcPr>
          <w:p w14:paraId="5C22F379"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eastAsia="en-US"/>
              </w:rPr>
              <w:t>100,0</w:t>
            </w:r>
          </w:p>
        </w:tc>
        <w:tc>
          <w:tcPr>
            <w:tcW w:w="2200" w:type="dxa"/>
            <w:shd w:val="clear" w:color="auto" w:fill="auto"/>
            <w:noWrap/>
            <w:vAlign w:val="center"/>
          </w:tcPr>
          <w:p w14:paraId="43E358AD"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eastAsia="en-US"/>
              </w:rPr>
              <w:t>100,0</w:t>
            </w:r>
          </w:p>
        </w:tc>
        <w:tc>
          <w:tcPr>
            <w:tcW w:w="2200" w:type="dxa"/>
            <w:tcBorders>
              <w:right w:val="nil"/>
            </w:tcBorders>
            <w:shd w:val="clear" w:color="auto" w:fill="auto"/>
            <w:noWrap/>
            <w:vAlign w:val="center"/>
          </w:tcPr>
          <w:p w14:paraId="03CDC669" w14:textId="77777777" w:rsidR="009D38CF" w:rsidRPr="00810943" w:rsidRDefault="009D38CF" w:rsidP="00755FBE">
            <w:pPr>
              <w:spacing w:after="0" w:line="240" w:lineRule="auto"/>
              <w:jc w:val="center"/>
              <w:rPr>
                <w:rFonts w:ascii="Times New Roman" w:hAnsi="Times New Roman"/>
                <w:b/>
                <w:lang w:val="pt-BR"/>
              </w:rPr>
            </w:pPr>
            <w:r w:rsidRPr="00810943">
              <w:rPr>
                <w:rFonts w:ascii="Times New Roman" w:hAnsi="Times New Roman"/>
                <w:b/>
                <w:lang w:val="pt-BR" w:eastAsia="en-US"/>
              </w:rPr>
              <w:t>100,0</w:t>
            </w:r>
          </w:p>
        </w:tc>
      </w:tr>
    </w:tbl>
    <w:p w14:paraId="4BCBCFCD" w14:textId="77777777"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Fonte: Banco de dados com informações socioeconômicas e de desempenho acadêmico dos estudantes da Universidade Federal de Minas Gerais de 2009 e 2010, proveniente do Departamento de Registro e Controle Acadêmico (DRCA) &amp; Comissão Permanente do Vestibular (COPEVE) da Universidade Federal de Minas Gerais (UFMG).</w:t>
      </w:r>
    </w:p>
    <w:p w14:paraId="64EFB9EC" w14:textId="77777777" w:rsidR="00194532" w:rsidRPr="00810943" w:rsidRDefault="00194532" w:rsidP="00642CB0">
      <w:pPr>
        <w:spacing w:after="0" w:line="360" w:lineRule="auto"/>
        <w:jc w:val="both"/>
        <w:rPr>
          <w:rFonts w:ascii="Times New Roman" w:hAnsi="Times New Roman"/>
          <w:sz w:val="24"/>
          <w:szCs w:val="24"/>
          <w:lang w:val="pt-BR"/>
        </w:rPr>
      </w:pPr>
    </w:p>
    <w:p w14:paraId="5BBC7364" w14:textId="53D515AD" w:rsidR="00194532" w:rsidRPr="00810943" w:rsidRDefault="00194532" w:rsidP="00642CB0">
      <w:pPr>
        <w:spacing w:after="0" w:line="360" w:lineRule="auto"/>
        <w:jc w:val="both"/>
        <w:rPr>
          <w:rFonts w:ascii="Times New Roman" w:hAnsi="Times New Roman"/>
          <w:b/>
          <w:sz w:val="24"/>
          <w:szCs w:val="24"/>
          <w:lang w:val="pt-BR"/>
        </w:rPr>
      </w:pPr>
      <w:r w:rsidRPr="00810943">
        <w:rPr>
          <w:rFonts w:ascii="Times New Roman" w:hAnsi="Times New Roman"/>
          <w:b/>
          <w:sz w:val="24"/>
          <w:szCs w:val="24"/>
          <w:lang w:val="pt-BR"/>
        </w:rPr>
        <w:t>3. A</w:t>
      </w:r>
      <w:r w:rsidR="006153A9" w:rsidRPr="00810943">
        <w:rPr>
          <w:rFonts w:ascii="Times New Roman" w:hAnsi="Times New Roman"/>
          <w:b/>
          <w:sz w:val="24"/>
          <w:szCs w:val="24"/>
          <w:lang w:val="pt-BR"/>
        </w:rPr>
        <w:t>NÁLISE DESCRITIVA DOS DADOS</w:t>
      </w:r>
    </w:p>
    <w:p w14:paraId="096F6364" w14:textId="30AD7B18" w:rsidR="006153A9" w:rsidRPr="00810943" w:rsidRDefault="00194532" w:rsidP="006153A9">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Nesta seção são apresentadas algumas estatísticas descritivas dos estudantes da UFMG</w:t>
      </w:r>
      <w:r w:rsidR="00CC429D" w:rsidRPr="00810943">
        <w:rPr>
          <w:rFonts w:ascii="Times New Roman" w:hAnsi="Times New Roman"/>
          <w:sz w:val="24"/>
          <w:szCs w:val="24"/>
          <w:lang w:val="pt-BR"/>
        </w:rPr>
        <w:t xml:space="preserve"> como forma de contextualizar o universo dos estudantes da UFMG. Além disso, apresenta-se alguns resultados prévios discutidos </w:t>
      </w:r>
      <w:r w:rsidR="006472ED" w:rsidRPr="00810943">
        <w:rPr>
          <w:rFonts w:ascii="Times New Roman" w:hAnsi="Times New Roman"/>
          <w:sz w:val="24"/>
          <w:szCs w:val="24"/>
          <w:lang w:val="pt-BR"/>
        </w:rPr>
        <w:t>e</w:t>
      </w:r>
      <w:r w:rsidR="00CC429D" w:rsidRPr="00810943">
        <w:rPr>
          <w:rFonts w:ascii="Times New Roman" w:hAnsi="Times New Roman"/>
          <w:sz w:val="24"/>
          <w:szCs w:val="24"/>
          <w:lang w:val="pt-BR"/>
        </w:rPr>
        <w:t xml:space="preserve">m </w:t>
      </w:r>
      <w:proofErr w:type="spellStart"/>
      <w:r w:rsidR="00CC429D" w:rsidRPr="00810943">
        <w:rPr>
          <w:rFonts w:ascii="Times New Roman" w:hAnsi="Times New Roman"/>
          <w:sz w:val="24"/>
          <w:szCs w:val="24"/>
          <w:lang w:val="pt-BR"/>
        </w:rPr>
        <w:t>Golgher</w:t>
      </w:r>
      <w:proofErr w:type="spellEnd"/>
      <w:r w:rsidR="00CC429D" w:rsidRPr="00810943">
        <w:rPr>
          <w:rFonts w:ascii="Times New Roman" w:hAnsi="Times New Roman"/>
          <w:sz w:val="24"/>
          <w:szCs w:val="24"/>
          <w:lang w:val="pt-BR"/>
        </w:rPr>
        <w:t xml:space="preserve"> et al</w:t>
      </w:r>
      <w:r w:rsidR="00A31E76" w:rsidRPr="00810943">
        <w:rPr>
          <w:rFonts w:ascii="Times New Roman" w:hAnsi="Times New Roman"/>
          <w:sz w:val="24"/>
          <w:szCs w:val="24"/>
          <w:lang w:val="pt-BR"/>
        </w:rPr>
        <w:t>.</w:t>
      </w:r>
      <w:r w:rsidR="00CC429D" w:rsidRPr="00810943">
        <w:rPr>
          <w:rFonts w:ascii="Times New Roman" w:hAnsi="Times New Roman"/>
          <w:sz w:val="24"/>
          <w:szCs w:val="24"/>
          <w:lang w:val="pt-BR"/>
        </w:rPr>
        <w:t xml:space="preserve"> (2012), que serviram de base</w:t>
      </w:r>
      <w:r w:rsidR="00807DC0" w:rsidRPr="00810943">
        <w:rPr>
          <w:rFonts w:ascii="Times New Roman" w:hAnsi="Times New Roman"/>
          <w:sz w:val="24"/>
          <w:szCs w:val="24"/>
          <w:lang w:val="pt-BR"/>
        </w:rPr>
        <w:t xml:space="preserve"> para a discussão deste artigo.</w:t>
      </w:r>
    </w:p>
    <w:p w14:paraId="11449D71" w14:textId="4ED6E68E" w:rsidR="006153A9" w:rsidRPr="00810943" w:rsidRDefault="00D21684"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Os </w:t>
      </w:r>
      <w:r w:rsidR="006472ED" w:rsidRPr="00810943">
        <w:rPr>
          <w:rFonts w:ascii="Times New Roman" w:hAnsi="Times New Roman"/>
          <w:sz w:val="24"/>
          <w:szCs w:val="24"/>
          <w:lang w:val="pt-BR"/>
        </w:rPr>
        <w:t>homens eram minoria dentre os estudantes da amostra</w:t>
      </w:r>
      <w:r w:rsidR="00194532" w:rsidRPr="00810943">
        <w:rPr>
          <w:rFonts w:ascii="Times New Roman" w:hAnsi="Times New Roman"/>
          <w:sz w:val="24"/>
          <w:szCs w:val="24"/>
          <w:lang w:val="pt-BR"/>
        </w:rPr>
        <w:t xml:space="preserve">, </w:t>
      </w:r>
      <w:r w:rsidRPr="00810943">
        <w:rPr>
          <w:rFonts w:ascii="Times New Roman" w:hAnsi="Times New Roman"/>
          <w:sz w:val="24"/>
          <w:szCs w:val="24"/>
          <w:lang w:val="pt-BR"/>
        </w:rPr>
        <w:t>4</w:t>
      </w:r>
      <w:r w:rsidR="00194532" w:rsidRPr="00810943">
        <w:rPr>
          <w:rFonts w:ascii="Times New Roman" w:hAnsi="Times New Roman"/>
          <w:lang w:val="pt-BR"/>
        </w:rPr>
        <w:t>6,6% do total</w:t>
      </w:r>
      <w:r w:rsidR="00194532" w:rsidRPr="00810943">
        <w:rPr>
          <w:rFonts w:ascii="Times New Roman" w:hAnsi="Times New Roman"/>
          <w:sz w:val="24"/>
          <w:szCs w:val="24"/>
          <w:lang w:val="pt-BR"/>
        </w:rPr>
        <w:t xml:space="preserve">. Com relação à cor, </w:t>
      </w:r>
      <w:r w:rsidRPr="00810943">
        <w:rPr>
          <w:rFonts w:ascii="Times New Roman" w:hAnsi="Times New Roman"/>
          <w:sz w:val="24"/>
          <w:szCs w:val="24"/>
          <w:lang w:val="pt-BR"/>
        </w:rPr>
        <w:t xml:space="preserve">os brancos eram </w:t>
      </w:r>
      <w:r w:rsidR="00194532" w:rsidRPr="00810943">
        <w:rPr>
          <w:rFonts w:ascii="Times New Roman" w:hAnsi="Times New Roman"/>
          <w:sz w:val="24"/>
          <w:szCs w:val="24"/>
          <w:lang w:val="pt-BR"/>
        </w:rPr>
        <w:t xml:space="preserve">quase a metade dos estudantes, </w:t>
      </w:r>
      <w:r w:rsidRPr="00810943">
        <w:rPr>
          <w:rFonts w:ascii="Times New Roman" w:hAnsi="Times New Roman"/>
          <w:sz w:val="24"/>
          <w:szCs w:val="24"/>
          <w:lang w:val="pt-BR"/>
        </w:rPr>
        <w:t xml:space="preserve">os pardos eram </w:t>
      </w:r>
      <w:r w:rsidR="00194532" w:rsidRPr="00810943">
        <w:rPr>
          <w:rFonts w:ascii="Times New Roman" w:hAnsi="Times New Roman"/>
          <w:sz w:val="24"/>
          <w:szCs w:val="24"/>
          <w:lang w:val="pt-BR"/>
        </w:rPr>
        <w:t>aproximadamente um terço</w:t>
      </w:r>
      <w:r w:rsidR="006472ED" w:rsidRPr="00810943">
        <w:rPr>
          <w:rFonts w:ascii="Times New Roman" w:hAnsi="Times New Roman"/>
          <w:sz w:val="24"/>
          <w:szCs w:val="24"/>
          <w:lang w:val="pt-BR"/>
        </w:rPr>
        <w:t>,</w:t>
      </w:r>
      <w:r w:rsidR="00194532" w:rsidRPr="00810943">
        <w:rPr>
          <w:rFonts w:ascii="Times New Roman" w:hAnsi="Times New Roman"/>
          <w:sz w:val="24"/>
          <w:szCs w:val="24"/>
          <w:lang w:val="pt-BR"/>
        </w:rPr>
        <w:t xml:space="preserve"> e 8% eram pretos. Uma minoria não quis declarar a própria cor. A maioria dos estudantes tinha concluído o </w:t>
      </w:r>
      <w:r w:rsidR="002350F3">
        <w:rPr>
          <w:rFonts w:ascii="Times New Roman" w:hAnsi="Times New Roman"/>
          <w:sz w:val="24"/>
          <w:szCs w:val="24"/>
          <w:lang w:val="pt-BR"/>
        </w:rPr>
        <w:t>ensino médio</w:t>
      </w:r>
      <w:r w:rsidR="00194532" w:rsidRPr="00810943">
        <w:rPr>
          <w:rFonts w:ascii="Times New Roman" w:hAnsi="Times New Roman"/>
          <w:sz w:val="24"/>
          <w:szCs w:val="24"/>
          <w:lang w:val="pt-BR"/>
        </w:rPr>
        <w:t xml:space="preserve"> em escolas particulares, aproximadamente um terço dos alunos havia estudado em escolas estaduais, outros 10% em escolas federais e 5% em escolas municipais.</w:t>
      </w:r>
      <w:r w:rsidR="006472ED" w:rsidRPr="00810943">
        <w:rPr>
          <w:rFonts w:ascii="Times New Roman" w:hAnsi="Times New Roman"/>
          <w:sz w:val="24"/>
          <w:szCs w:val="24"/>
          <w:lang w:val="pt-BR"/>
        </w:rPr>
        <w:t xml:space="preserve"> Ou seja, o perfil </w:t>
      </w:r>
      <w:r w:rsidR="00F4158E" w:rsidRPr="00810943">
        <w:rPr>
          <w:rFonts w:ascii="Times New Roman" w:hAnsi="Times New Roman"/>
          <w:sz w:val="24"/>
          <w:szCs w:val="24"/>
          <w:lang w:val="pt-BR"/>
        </w:rPr>
        <w:t xml:space="preserve">observado na UFMG é o </w:t>
      </w:r>
      <w:r w:rsidR="006472ED" w:rsidRPr="00810943">
        <w:rPr>
          <w:rFonts w:ascii="Times New Roman" w:hAnsi="Times New Roman"/>
          <w:sz w:val="24"/>
          <w:szCs w:val="24"/>
          <w:lang w:val="pt-BR"/>
        </w:rPr>
        <w:t>esperado atualmente em universidade públicas brasileira</w:t>
      </w:r>
      <w:r w:rsidR="00F4158E" w:rsidRPr="00810943">
        <w:rPr>
          <w:rFonts w:ascii="Times New Roman" w:hAnsi="Times New Roman"/>
          <w:sz w:val="24"/>
          <w:szCs w:val="24"/>
          <w:lang w:val="pt-BR"/>
        </w:rPr>
        <w:t>s na Região Sudeste</w:t>
      </w:r>
      <w:r w:rsidR="007F78D3" w:rsidRPr="00810943">
        <w:rPr>
          <w:rFonts w:ascii="Times New Roman" w:hAnsi="Times New Roman"/>
          <w:sz w:val="24"/>
          <w:szCs w:val="24"/>
          <w:lang w:val="pt-BR"/>
        </w:rPr>
        <w:t xml:space="preserve">: </w:t>
      </w:r>
      <w:r w:rsidR="006472ED" w:rsidRPr="00810943">
        <w:rPr>
          <w:rFonts w:ascii="Times New Roman" w:hAnsi="Times New Roman"/>
          <w:sz w:val="24"/>
          <w:szCs w:val="24"/>
          <w:lang w:val="pt-BR"/>
        </w:rPr>
        <w:t xml:space="preserve">mais mulheres, brancos e originados de escolas de </w:t>
      </w:r>
      <w:r w:rsidR="002350F3">
        <w:rPr>
          <w:rFonts w:ascii="Times New Roman" w:hAnsi="Times New Roman"/>
          <w:sz w:val="24"/>
          <w:szCs w:val="24"/>
          <w:lang w:val="pt-BR"/>
        </w:rPr>
        <w:t>ensino médio</w:t>
      </w:r>
      <w:r w:rsidR="00807DC0" w:rsidRPr="00810943">
        <w:rPr>
          <w:rFonts w:ascii="Times New Roman" w:hAnsi="Times New Roman"/>
          <w:sz w:val="24"/>
          <w:szCs w:val="24"/>
          <w:lang w:val="pt-BR"/>
        </w:rPr>
        <w:t xml:space="preserve"> particulares.</w:t>
      </w:r>
    </w:p>
    <w:p w14:paraId="1058AEAD" w14:textId="2557AA08" w:rsidR="006153A9" w:rsidRPr="00810943" w:rsidRDefault="006472ED"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Quando o desempenho escolar </w:t>
      </w:r>
      <w:r w:rsidR="00F4158E" w:rsidRPr="00810943">
        <w:rPr>
          <w:rFonts w:ascii="Times New Roman" w:hAnsi="Times New Roman"/>
          <w:sz w:val="24"/>
          <w:szCs w:val="24"/>
          <w:lang w:val="pt-BR"/>
        </w:rPr>
        <w:t xml:space="preserve">geral </w:t>
      </w:r>
      <w:r w:rsidRPr="00810943">
        <w:rPr>
          <w:rFonts w:ascii="Times New Roman" w:hAnsi="Times New Roman"/>
          <w:sz w:val="24"/>
          <w:szCs w:val="24"/>
          <w:lang w:val="pt-BR"/>
        </w:rPr>
        <w:t xml:space="preserve">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não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foram comparados</w:t>
      </w:r>
      <w:r w:rsidR="004C332C" w:rsidRPr="00810943">
        <w:rPr>
          <w:rFonts w:ascii="Times New Roman" w:hAnsi="Times New Roman"/>
          <w:sz w:val="24"/>
          <w:szCs w:val="24"/>
          <w:lang w:val="pt-BR"/>
        </w:rPr>
        <w:t xml:space="preserve"> por categoria d</w:t>
      </w:r>
      <w:r w:rsidRPr="00810943">
        <w:rPr>
          <w:rFonts w:ascii="Times New Roman" w:hAnsi="Times New Roman"/>
          <w:sz w:val="24"/>
          <w:szCs w:val="24"/>
          <w:lang w:val="pt-BR"/>
        </w:rPr>
        <w:t>e</w:t>
      </w:r>
      <w:r w:rsidR="004C332C" w:rsidRPr="00810943">
        <w:rPr>
          <w:rFonts w:ascii="Times New Roman" w:hAnsi="Times New Roman"/>
          <w:sz w:val="24"/>
          <w:szCs w:val="24"/>
          <w:lang w:val="pt-BR"/>
        </w:rPr>
        <w:t xml:space="preserve"> bônus </w:t>
      </w:r>
      <w:proofErr w:type="spellStart"/>
      <w:r w:rsidR="004C332C" w:rsidRPr="00810943">
        <w:rPr>
          <w:rFonts w:ascii="Times New Roman" w:hAnsi="Times New Roman"/>
          <w:sz w:val="24"/>
          <w:szCs w:val="24"/>
          <w:lang w:val="pt-BR"/>
        </w:rPr>
        <w:t>sociorracial</w:t>
      </w:r>
      <w:proofErr w:type="spellEnd"/>
      <w:r w:rsidR="004C332C" w:rsidRPr="00810943">
        <w:rPr>
          <w:rFonts w:ascii="Times New Roman" w:hAnsi="Times New Roman"/>
          <w:sz w:val="24"/>
          <w:szCs w:val="24"/>
          <w:lang w:val="pt-BR"/>
        </w:rPr>
        <w:t xml:space="preserve"> (</w:t>
      </w:r>
      <w:r w:rsidR="00194532" w:rsidRPr="00810943">
        <w:rPr>
          <w:rFonts w:ascii="Times New Roman" w:hAnsi="Times New Roman"/>
          <w:sz w:val="24"/>
          <w:szCs w:val="24"/>
          <w:lang w:val="pt-BR"/>
        </w:rPr>
        <w:t xml:space="preserve">não </w:t>
      </w:r>
      <w:proofErr w:type="spellStart"/>
      <w:r w:rsidR="00194532" w:rsidRPr="00810943">
        <w:rPr>
          <w:rFonts w:ascii="Times New Roman" w:hAnsi="Times New Roman"/>
          <w:sz w:val="24"/>
          <w:szCs w:val="24"/>
          <w:lang w:val="pt-BR"/>
        </w:rPr>
        <w:t>bonistas</w:t>
      </w:r>
      <w:proofErr w:type="spellEnd"/>
      <w:r w:rsidR="00194532" w:rsidRPr="00810943">
        <w:rPr>
          <w:rFonts w:ascii="Times New Roman" w:hAnsi="Times New Roman"/>
          <w:sz w:val="24"/>
          <w:szCs w:val="24"/>
          <w:lang w:val="pt-BR"/>
        </w:rPr>
        <w:t xml:space="preserve">, </w:t>
      </w:r>
      <w:proofErr w:type="spellStart"/>
      <w:r w:rsidR="00194532" w:rsidRPr="00810943">
        <w:rPr>
          <w:rFonts w:ascii="Times New Roman" w:hAnsi="Times New Roman"/>
          <w:sz w:val="24"/>
          <w:szCs w:val="24"/>
          <w:lang w:val="pt-BR"/>
        </w:rPr>
        <w:t>bonistas</w:t>
      </w:r>
      <w:proofErr w:type="spellEnd"/>
      <w:r w:rsidR="00194532" w:rsidRPr="00810943">
        <w:rPr>
          <w:rFonts w:ascii="Times New Roman" w:hAnsi="Times New Roman"/>
          <w:sz w:val="24"/>
          <w:szCs w:val="24"/>
          <w:lang w:val="pt-BR"/>
        </w:rPr>
        <w:t xml:space="preserve"> de 10% e </w:t>
      </w:r>
      <w:proofErr w:type="spellStart"/>
      <w:r w:rsidR="00194532" w:rsidRPr="00810943">
        <w:rPr>
          <w:rFonts w:ascii="Times New Roman" w:hAnsi="Times New Roman"/>
          <w:sz w:val="24"/>
          <w:szCs w:val="24"/>
          <w:lang w:val="pt-BR"/>
        </w:rPr>
        <w:t>bonistas</w:t>
      </w:r>
      <w:proofErr w:type="spellEnd"/>
      <w:r w:rsidR="00194532" w:rsidRPr="00810943">
        <w:rPr>
          <w:rFonts w:ascii="Times New Roman" w:hAnsi="Times New Roman"/>
          <w:sz w:val="24"/>
          <w:szCs w:val="24"/>
          <w:lang w:val="pt-BR"/>
        </w:rPr>
        <w:t xml:space="preserve"> de 15%</w:t>
      </w:r>
      <w:r w:rsidR="004C332C" w:rsidRPr="00810943">
        <w:rPr>
          <w:rFonts w:ascii="Times New Roman" w:hAnsi="Times New Roman"/>
          <w:sz w:val="24"/>
          <w:szCs w:val="24"/>
          <w:lang w:val="pt-BR"/>
        </w:rPr>
        <w:t>)</w:t>
      </w:r>
      <w:r w:rsidRPr="00810943">
        <w:rPr>
          <w:rFonts w:ascii="Times New Roman" w:hAnsi="Times New Roman"/>
          <w:sz w:val="24"/>
          <w:szCs w:val="24"/>
          <w:lang w:val="pt-BR"/>
        </w:rPr>
        <w:t>, verificou-se que não havia diferenças significativas ent</w:t>
      </w:r>
      <w:r w:rsidR="00F4158E" w:rsidRPr="00810943">
        <w:rPr>
          <w:rFonts w:ascii="Times New Roman" w:hAnsi="Times New Roman"/>
          <w:sz w:val="24"/>
          <w:szCs w:val="24"/>
          <w:lang w:val="pt-BR"/>
        </w:rPr>
        <w:t>r</w:t>
      </w:r>
      <w:r w:rsidRPr="00810943">
        <w:rPr>
          <w:rFonts w:ascii="Times New Roman" w:hAnsi="Times New Roman"/>
          <w:sz w:val="24"/>
          <w:szCs w:val="24"/>
          <w:lang w:val="pt-BR"/>
        </w:rPr>
        <w:t xml:space="preserve">e </w:t>
      </w:r>
      <w:r w:rsidR="00F4158E" w:rsidRPr="00810943">
        <w:rPr>
          <w:rFonts w:ascii="Times New Roman" w:hAnsi="Times New Roman"/>
          <w:sz w:val="24"/>
          <w:szCs w:val="24"/>
          <w:lang w:val="pt-BR"/>
        </w:rPr>
        <w:t>ess</w:t>
      </w:r>
      <w:r w:rsidRPr="00810943">
        <w:rPr>
          <w:rFonts w:ascii="Times New Roman" w:hAnsi="Times New Roman"/>
          <w:sz w:val="24"/>
          <w:szCs w:val="24"/>
          <w:lang w:val="pt-BR"/>
        </w:rPr>
        <w:t xml:space="preserve">as categorias. Ou seja, segundo esse estudo prévio,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não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tiveram um desempenho </w:t>
      </w:r>
      <w:r w:rsidR="00F4158E" w:rsidRPr="00810943">
        <w:rPr>
          <w:rFonts w:ascii="Times New Roman" w:hAnsi="Times New Roman"/>
          <w:sz w:val="24"/>
          <w:szCs w:val="24"/>
          <w:lang w:val="pt-BR"/>
        </w:rPr>
        <w:t xml:space="preserve">acadêmico geral </w:t>
      </w:r>
      <w:r w:rsidRPr="00810943">
        <w:rPr>
          <w:rFonts w:ascii="Times New Roman" w:hAnsi="Times New Roman"/>
          <w:sz w:val="24"/>
          <w:szCs w:val="24"/>
          <w:lang w:val="pt-BR"/>
        </w:rPr>
        <w:t xml:space="preserve">similar, inclusive em </w:t>
      </w:r>
      <w:r w:rsidRPr="00810943">
        <w:rPr>
          <w:rFonts w:ascii="Times New Roman" w:hAnsi="Times New Roman"/>
          <w:sz w:val="24"/>
          <w:szCs w:val="24"/>
          <w:lang w:val="pt-BR"/>
        </w:rPr>
        <w:lastRenderedPageBreak/>
        <w:t>estudos utilizando modelos lineares clássico</w:t>
      </w:r>
      <w:r w:rsidR="00F4158E" w:rsidRPr="00810943">
        <w:rPr>
          <w:rFonts w:ascii="Times New Roman" w:hAnsi="Times New Roman"/>
          <w:sz w:val="24"/>
          <w:szCs w:val="24"/>
          <w:lang w:val="pt-BR"/>
        </w:rPr>
        <w:t>s</w:t>
      </w:r>
      <w:r w:rsidRPr="00810943">
        <w:rPr>
          <w:rFonts w:ascii="Times New Roman" w:hAnsi="Times New Roman"/>
          <w:sz w:val="24"/>
          <w:szCs w:val="24"/>
          <w:lang w:val="pt-BR"/>
        </w:rPr>
        <w:t xml:space="preserve"> estimados com mínimos quadrados o</w:t>
      </w:r>
      <w:r w:rsidR="00807DC0" w:rsidRPr="00810943">
        <w:rPr>
          <w:rFonts w:ascii="Times New Roman" w:hAnsi="Times New Roman"/>
          <w:sz w:val="24"/>
          <w:szCs w:val="24"/>
          <w:lang w:val="pt-BR"/>
        </w:rPr>
        <w:t>rdinários (MQO).</w:t>
      </w:r>
    </w:p>
    <w:p w14:paraId="08F8EA78" w14:textId="77777777" w:rsidR="00194532" w:rsidRPr="00810943" w:rsidRDefault="006C7E3B" w:rsidP="00A72BE7">
      <w:pPr>
        <w:spacing w:after="0" w:line="360" w:lineRule="auto"/>
        <w:ind w:firstLine="567"/>
        <w:jc w:val="both"/>
        <w:rPr>
          <w:rFonts w:ascii="Times New Roman" w:hAnsi="Times New Roman"/>
          <w:bCs/>
          <w:sz w:val="24"/>
          <w:szCs w:val="24"/>
          <w:lang w:val="pt-BR"/>
        </w:rPr>
      </w:pPr>
      <w:r w:rsidRPr="00810943">
        <w:rPr>
          <w:rFonts w:ascii="Times New Roman" w:hAnsi="Times New Roman"/>
          <w:sz w:val="24"/>
          <w:szCs w:val="24"/>
          <w:lang w:val="pt-BR"/>
        </w:rPr>
        <w:t xml:space="preserve">Apesar dessa análise </w:t>
      </w:r>
      <w:r w:rsidR="00F4158E" w:rsidRPr="00810943">
        <w:rPr>
          <w:rFonts w:ascii="Times New Roman" w:hAnsi="Times New Roman"/>
          <w:sz w:val="24"/>
          <w:szCs w:val="24"/>
          <w:lang w:val="pt-BR"/>
        </w:rPr>
        <w:t xml:space="preserve">prévia ter indicado </w:t>
      </w:r>
      <w:r w:rsidRPr="00810943">
        <w:rPr>
          <w:rFonts w:ascii="Times New Roman" w:hAnsi="Times New Roman"/>
          <w:sz w:val="24"/>
          <w:szCs w:val="24"/>
          <w:lang w:val="pt-BR"/>
        </w:rPr>
        <w:t>de forma conclusiva</w:t>
      </w:r>
      <w:r w:rsidR="00F4158E" w:rsidRPr="00810943">
        <w:rPr>
          <w:rFonts w:ascii="Times New Roman" w:hAnsi="Times New Roman"/>
          <w:sz w:val="24"/>
          <w:szCs w:val="24"/>
          <w:lang w:val="pt-BR"/>
        </w:rPr>
        <w:t xml:space="preserve"> essa similaridade nos desempenhos acadêmicos</w:t>
      </w:r>
      <w:r w:rsidRPr="00810943">
        <w:rPr>
          <w:rFonts w:ascii="Times New Roman" w:hAnsi="Times New Roman"/>
          <w:sz w:val="24"/>
          <w:szCs w:val="24"/>
          <w:lang w:val="pt-BR"/>
        </w:rPr>
        <w:t xml:space="preserve">, comparou-se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não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w:t>
      </w:r>
      <w:r w:rsidR="00240C92" w:rsidRPr="00810943">
        <w:rPr>
          <w:rFonts w:ascii="Times New Roman" w:hAnsi="Times New Roman"/>
          <w:sz w:val="24"/>
          <w:szCs w:val="24"/>
          <w:lang w:val="pt-BR"/>
        </w:rPr>
        <w:t xml:space="preserve">apenas </w:t>
      </w:r>
      <w:r w:rsidRPr="00810943">
        <w:rPr>
          <w:rFonts w:ascii="Times New Roman" w:hAnsi="Times New Roman"/>
          <w:sz w:val="24"/>
          <w:szCs w:val="24"/>
          <w:lang w:val="pt-BR"/>
        </w:rPr>
        <w:t xml:space="preserve">de forma geral. </w:t>
      </w:r>
      <w:r w:rsidR="000473D0" w:rsidRPr="00810943">
        <w:rPr>
          <w:rFonts w:ascii="Times New Roman" w:hAnsi="Times New Roman"/>
          <w:sz w:val="24"/>
          <w:szCs w:val="24"/>
          <w:lang w:val="pt-BR"/>
        </w:rPr>
        <w:t xml:space="preserve">Entretanto, dada a diversidade de cursos na UFMG, </w:t>
      </w:r>
      <w:r w:rsidR="00240C92" w:rsidRPr="00810943">
        <w:rPr>
          <w:rFonts w:ascii="Times New Roman" w:hAnsi="Times New Roman"/>
          <w:sz w:val="24"/>
          <w:szCs w:val="24"/>
          <w:lang w:val="pt-BR"/>
        </w:rPr>
        <w:t xml:space="preserve">sendo que estes têm diferentes níveis de seletividade no exame vestibular, </w:t>
      </w:r>
      <w:r w:rsidR="000473D0" w:rsidRPr="00810943">
        <w:rPr>
          <w:rFonts w:ascii="Times New Roman" w:hAnsi="Times New Roman"/>
          <w:sz w:val="24"/>
          <w:szCs w:val="24"/>
          <w:lang w:val="pt-BR"/>
        </w:rPr>
        <w:t>cada um de</w:t>
      </w:r>
      <w:r w:rsidR="00240C92" w:rsidRPr="00810943">
        <w:rPr>
          <w:rFonts w:ascii="Times New Roman" w:hAnsi="Times New Roman"/>
          <w:sz w:val="24"/>
          <w:szCs w:val="24"/>
          <w:lang w:val="pt-BR"/>
        </w:rPr>
        <w:t>l</w:t>
      </w:r>
      <w:r w:rsidR="000473D0" w:rsidRPr="00810943">
        <w:rPr>
          <w:rFonts w:ascii="Times New Roman" w:hAnsi="Times New Roman"/>
          <w:sz w:val="24"/>
          <w:szCs w:val="24"/>
          <w:lang w:val="pt-BR"/>
        </w:rPr>
        <w:t>es potencializando uma trajetória profissional</w:t>
      </w:r>
      <w:r w:rsidR="00240C92" w:rsidRPr="00810943">
        <w:rPr>
          <w:rFonts w:ascii="Times New Roman" w:hAnsi="Times New Roman"/>
          <w:sz w:val="24"/>
          <w:szCs w:val="24"/>
          <w:lang w:val="pt-BR"/>
        </w:rPr>
        <w:t xml:space="preserve"> distinta com diferentes possiblidades de mobilidade social, infere-se</w:t>
      </w:r>
      <w:r w:rsidRPr="00810943">
        <w:rPr>
          <w:rFonts w:ascii="Times New Roman" w:hAnsi="Times New Roman"/>
          <w:sz w:val="24"/>
          <w:szCs w:val="24"/>
          <w:lang w:val="pt-BR"/>
        </w:rPr>
        <w:t xml:space="preserve"> que </w:t>
      </w:r>
      <w:r w:rsidR="00240C92" w:rsidRPr="00810943">
        <w:rPr>
          <w:rFonts w:ascii="Times New Roman" w:hAnsi="Times New Roman"/>
          <w:sz w:val="24"/>
          <w:szCs w:val="24"/>
          <w:lang w:val="pt-BR"/>
        </w:rPr>
        <w:t xml:space="preserve">podem </w:t>
      </w:r>
      <w:r w:rsidRPr="00810943">
        <w:rPr>
          <w:rFonts w:ascii="Times New Roman" w:hAnsi="Times New Roman"/>
          <w:sz w:val="24"/>
          <w:szCs w:val="24"/>
          <w:lang w:val="pt-BR"/>
        </w:rPr>
        <w:t>exist</w:t>
      </w:r>
      <w:r w:rsidR="00240C92" w:rsidRPr="00810943">
        <w:rPr>
          <w:rFonts w:ascii="Times New Roman" w:hAnsi="Times New Roman"/>
          <w:sz w:val="24"/>
          <w:szCs w:val="24"/>
          <w:lang w:val="pt-BR"/>
        </w:rPr>
        <w:t xml:space="preserve">ir </w:t>
      </w:r>
      <w:r w:rsidR="00194532" w:rsidRPr="00810943">
        <w:rPr>
          <w:rFonts w:ascii="Times New Roman" w:hAnsi="Times New Roman"/>
          <w:sz w:val="24"/>
          <w:szCs w:val="24"/>
          <w:lang w:val="pt-BR"/>
        </w:rPr>
        <w:t xml:space="preserve">diferenças entre </w:t>
      </w:r>
      <w:proofErr w:type="spellStart"/>
      <w:r w:rsidR="00194532" w:rsidRPr="00810943">
        <w:rPr>
          <w:rFonts w:ascii="Times New Roman" w:hAnsi="Times New Roman"/>
          <w:sz w:val="24"/>
          <w:szCs w:val="24"/>
          <w:lang w:val="pt-BR"/>
        </w:rPr>
        <w:t>bonistas</w:t>
      </w:r>
      <w:proofErr w:type="spellEnd"/>
      <w:r w:rsidR="00194532" w:rsidRPr="00810943">
        <w:rPr>
          <w:rFonts w:ascii="Times New Roman" w:hAnsi="Times New Roman"/>
          <w:sz w:val="24"/>
          <w:szCs w:val="24"/>
          <w:lang w:val="pt-BR"/>
        </w:rPr>
        <w:t xml:space="preserve"> e não </w:t>
      </w:r>
      <w:proofErr w:type="spellStart"/>
      <w:r w:rsidR="00194532" w:rsidRPr="00810943">
        <w:rPr>
          <w:rFonts w:ascii="Times New Roman" w:hAnsi="Times New Roman"/>
          <w:sz w:val="24"/>
          <w:szCs w:val="24"/>
          <w:lang w:val="pt-BR"/>
        </w:rPr>
        <w:t>bonistas</w:t>
      </w:r>
      <w:proofErr w:type="spellEnd"/>
      <w:r w:rsidR="00194532" w:rsidRPr="00810943">
        <w:rPr>
          <w:rFonts w:ascii="Times New Roman" w:hAnsi="Times New Roman"/>
          <w:sz w:val="24"/>
          <w:szCs w:val="24"/>
          <w:lang w:val="pt-BR"/>
        </w:rPr>
        <w:t xml:space="preserve"> </w:t>
      </w:r>
      <w:r w:rsidRPr="00810943">
        <w:rPr>
          <w:rFonts w:ascii="Times New Roman" w:hAnsi="Times New Roman"/>
          <w:sz w:val="24"/>
          <w:szCs w:val="24"/>
          <w:lang w:val="pt-BR"/>
        </w:rPr>
        <w:t>para cursos</w:t>
      </w:r>
      <w:r w:rsidR="00240C92" w:rsidRPr="00810943">
        <w:rPr>
          <w:rFonts w:ascii="Times New Roman" w:hAnsi="Times New Roman"/>
          <w:sz w:val="24"/>
          <w:szCs w:val="24"/>
          <w:lang w:val="pt-BR"/>
        </w:rPr>
        <w:t xml:space="preserve"> diversos. </w:t>
      </w:r>
      <w:r w:rsidRPr="00810943">
        <w:rPr>
          <w:rFonts w:ascii="Times New Roman" w:hAnsi="Times New Roman"/>
          <w:sz w:val="24"/>
          <w:szCs w:val="24"/>
          <w:lang w:val="pt-BR"/>
        </w:rPr>
        <w:t>Assim, como uma complementação dessa análise prévia, este artigo procura responder as seguintes perguntas.</w:t>
      </w:r>
      <w:r w:rsidR="00194532" w:rsidRPr="00810943">
        <w:rPr>
          <w:rFonts w:ascii="Times New Roman" w:hAnsi="Times New Roman"/>
          <w:sz w:val="24"/>
          <w:szCs w:val="24"/>
          <w:lang w:val="pt-BR"/>
        </w:rPr>
        <w:t xml:space="preserve"> </w:t>
      </w:r>
      <w:r w:rsidR="00194532" w:rsidRPr="00810943">
        <w:rPr>
          <w:rFonts w:ascii="Times New Roman" w:hAnsi="Times New Roman"/>
          <w:bCs/>
          <w:sz w:val="24"/>
          <w:szCs w:val="24"/>
          <w:lang w:val="pt-BR"/>
        </w:rPr>
        <w:t>Será que existe</w:t>
      </w:r>
      <w:r w:rsidRPr="00810943">
        <w:rPr>
          <w:rFonts w:ascii="Times New Roman" w:hAnsi="Times New Roman"/>
          <w:bCs/>
          <w:sz w:val="24"/>
          <w:szCs w:val="24"/>
          <w:lang w:val="pt-BR"/>
        </w:rPr>
        <w:t>m</w:t>
      </w:r>
      <w:r w:rsidR="00194532" w:rsidRPr="00810943">
        <w:rPr>
          <w:rFonts w:ascii="Times New Roman" w:hAnsi="Times New Roman"/>
          <w:bCs/>
          <w:sz w:val="24"/>
          <w:szCs w:val="24"/>
          <w:lang w:val="pt-BR"/>
        </w:rPr>
        <w:t xml:space="preserve"> diferença</w:t>
      </w:r>
      <w:r w:rsidRPr="00810943">
        <w:rPr>
          <w:rFonts w:ascii="Times New Roman" w:hAnsi="Times New Roman"/>
          <w:bCs/>
          <w:sz w:val="24"/>
          <w:szCs w:val="24"/>
          <w:lang w:val="pt-BR"/>
        </w:rPr>
        <w:t>s</w:t>
      </w:r>
      <w:r w:rsidR="00194532" w:rsidRPr="00810943">
        <w:rPr>
          <w:rFonts w:ascii="Times New Roman" w:hAnsi="Times New Roman"/>
          <w:bCs/>
          <w:sz w:val="24"/>
          <w:szCs w:val="24"/>
          <w:lang w:val="pt-BR"/>
        </w:rPr>
        <w:t xml:space="preserve"> </w:t>
      </w:r>
      <w:r w:rsidRPr="00810943">
        <w:rPr>
          <w:rFonts w:ascii="Times New Roman" w:hAnsi="Times New Roman"/>
          <w:bCs/>
          <w:sz w:val="24"/>
          <w:szCs w:val="24"/>
          <w:lang w:val="pt-BR"/>
        </w:rPr>
        <w:t xml:space="preserve">significativas </w:t>
      </w:r>
      <w:r w:rsidR="00194532" w:rsidRPr="00810943">
        <w:rPr>
          <w:rFonts w:ascii="Times New Roman" w:hAnsi="Times New Roman"/>
          <w:bCs/>
          <w:sz w:val="24"/>
          <w:szCs w:val="24"/>
          <w:lang w:val="pt-BR"/>
        </w:rPr>
        <w:t xml:space="preserve">entre </w:t>
      </w:r>
      <w:proofErr w:type="spellStart"/>
      <w:r w:rsidR="00194532" w:rsidRPr="00810943">
        <w:rPr>
          <w:rFonts w:ascii="Times New Roman" w:hAnsi="Times New Roman"/>
          <w:bCs/>
          <w:sz w:val="24"/>
          <w:szCs w:val="24"/>
          <w:lang w:val="pt-BR"/>
        </w:rPr>
        <w:t>bonistas</w:t>
      </w:r>
      <w:proofErr w:type="spellEnd"/>
      <w:r w:rsidR="00194532" w:rsidRPr="00810943">
        <w:rPr>
          <w:rFonts w:ascii="Times New Roman" w:hAnsi="Times New Roman"/>
          <w:bCs/>
          <w:sz w:val="24"/>
          <w:szCs w:val="24"/>
          <w:lang w:val="pt-BR"/>
        </w:rPr>
        <w:t xml:space="preserve"> e não </w:t>
      </w:r>
      <w:proofErr w:type="spellStart"/>
      <w:r w:rsidR="00194532" w:rsidRPr="00810943">
        <w:rPr>
          <w:rFonts w:ascii="Times New Roman" w:hAnsi="Times New Roman"/>
          <w:bCs/>
          <w:sz w:val="24"/>
          <w:szCs w:val="24"/>
          <w:lang w:val="pt-BR"/>
        </w:rPr>
        <w:t>bonistas</w:t>
      </w:r>
      <w:proofErr w:type="spellEnd"/>
      <w:r w:rsidR="00194532" w:rsidRPr="00810943">
        <w:rPr>
          <w:rFonts w:ascii="Times New Roman" w:hAnsi="Times New Roman"/>
          <w:bCs/>
          <w:sz w:val="24"/>
          <w:szCs w:val="24"/>
          <w:lang w:val="pt-BR"/>
        </w:rPr>
        <w:t xml:space="preserve"> </w:t>
      </w:r>
      <w:r w:rsidRPr="00810943">
        <w:rPr>
          <w:rFonts w:ascii="Times New Roman" w:hAnsi="Times New Roman"/>
          <w:bCs/>
          <w:sz w:val="24"/>
          <w:szCs w:val="24"/>
          <w:lang w:val="pt-BR"/>
        </w:rPr>
        <w:t xml:space="preserve">nos </w:t>
      </w:r>
      <w:r w:rsidR="00194532" w:rsidRPr="00810943">
        <w:rPr>
          <w:rFonts w:ascii="Times New Roman" w:hAnsi="Times New Roman"/>
          <w:bCs/>
          <w:sz w:val="24"/>
          <w:szCs w:val="24"/>
          <w:lang w:val="pt-BR"/>
        </w:rPr>
        <w:t>cursos mais concorridos e</w:t>
      </w:r>
      <w:r w:rsidRPr="00810943">
        <w:rPr>
          <w:rFonts w:ascii="Times New Roman" w:hAnsi="Times New Roman"/>
          <w:bCs/>
          <w:sz w:val="24"/>
          <w:szCs w:val="24"/>
          <w:lang w:val="pt-BR"/>
        </w:rPr>
        <w:t xml:space="preserve">/ou nos </w:t>
      </w:r>
      <w:r w:rsidR="00194532" w:rsidRPr="00810943">
        <w:rPr>
          <w:rFonts w:ascii="Times New Roman" w:hAnsi="Times New Roman"/>
          <w:bCs/>
          <w:sz w:val="24"/>
          <w:szCs w:val="24"/>
          <w:lang w:val="pt-BR"/>
        </w:rPr>
        <w:t xml:space="preserve">menos concorridos? </w:t>
      </w:r>
      <w:r w:rsidR="000473D0" w:rsidRPr="00810943">
        <w:rPr>
          <w:rFonts w:ascii="Times New Roman" w:hAnsi="Times New Roman"/>
          <w:bCs/>
          <w:sz w:val="24"/>
          <w:szCs w:val="24"/>
          <w:lang w:val="pt-BR"/>
        </w:rPr>
        <w:t>Ou ainda, será que e</w:t>
      </w:r>
      <w:r w:rsidR="00194532" w:rsidRPr="00810943">
        <w:rPr>
          <w:rFonts w:ascii="Times New Roman" w:hAnsi="Times New Roman"/>
          <w:bCs/>
          <w:sz w:val="24"/>
          <w:szCs w:val="24"/>
          <w:lang w:val="pt-BR"/>
        </w:rPr>
        <w:t xml:space="preserve">xiste diferenças de desempenho entre as áreas do conhecimento? Como o objetivo de responder essas perguntas, os cursos da UFMG foram </w:t>
      </w:r>
      <w:r w:rsidRPr="00810943">
        <w:rPr>
          <w:rFonts w:ascii="Times New Roman" w:hAnsi="Times New Roman"/>
          <w:bCs/>
          <w:sz w:val="24"/>
          <w:szCs w:val="24"/>
          <w:lang w:val="pt-BR"/>
        </w:rPr>
        <w:t xml:space="preserve">inicialmente </w:t>
      </w:r>
      <w:r w:rsidR="00194532" w:rsidRPr="00810943">
        <w:rPr>
          <w:rFonts w:ascii="Times New Roman" w:hAnsi="Times New Roman"/>
          <w:bCs/>
          <w:sz w:val="24"/>
          <w:szCs w:val="24"/>
          <w:lang w:val="pt-BR"/>
        </w:rPr>
        <w:t>classificados com relação a seletividade no vestibular e grande área do conhecimento, c</w:t>
      </w:r>
      <w:r w:rsidR="00D50E06" w:rsidRPr="00810943">
        <w:rPr>
          <w:rFonts w:ascii="Times New Roman" w:hAnsi="Times New Roman"/>
          <w:bCs/>
          <w:sz w:val="24"/>
          <w:szCs w:val="24"/>
          <w:lang w:val="pt-BR"/>
        </w:rPr>
        <w:t>omo discutido na próxima seção.</w:t>
      </w:r>
    </w:p>
    <w:p w14:paraId="5047C47A" w14:textId="77777777" w:rsidR="00194532" w:rsidRPr="00810943" w:rsidRDefault="00194532" w:rsidP="00642CB0">
      <w:pPr>
        <w:spacing w:after="0" w:line="360" w:lineRule="auto"/>
        <w:jc w:val="both"/>
        <w:rPr>
          <w:rFonts w:ascii="Times New Roman" w:hAnsi="Times New Roman"/>
          <w:sz w:val="24"/>
          <w:szCs w:val="24"/>
          <w:lang w:val="pt-BR"/>
        </w:rPr>
      </w:pPr>
    </w:p>
    <w:p w14:paraId="6C494FB7" w14:textId="60B097A6" w:rsidR="00B61B06" w:rsidRPr="00810943" w:rsidRDefault="00194532" w:rsidP="00642CB0">
      <w:pPr>
        <w:spacing w:after="0" w:line="360" w:lineRule="auto"/>
        <w:jc w:val="both"/>
        <w:rPr>
          <w:rFonts w:ascii="Times New Roman" w:hAnsi="Times New Roman"/>
          <w:b/>
          <w:sz w:val="24"/>
          <w:szCs w:val="24"/>
          <w:lang w:val="pt-BR"/>
        </w:rPr>
      </w:pPr>
      <w:r w:rsidRPr="00810943">
        <w:rPr>
          <w:rFonts w:ascii="Times New Roman" w:hAnsi="Times New Roman"/>
          <w:b/>
          <w:sz w:val="24"/>
          <w:szCs w:val="24"/>
          <w:lang w:val="pt-BR"/>
        </w:rPr>
        <w:t>4</w:t>
      </w:r>
      <w:r w:rsidR="00B61B06" w:rsidRPr="00810943">
        <w:rPr>
          <w:rFonts w:ascii="Times New Roman" w:hAnsi="Times New Roman"/>
          <w:b/>
          <w:sz w:val="24"/>
          <w:szCs w:val="24"/>
          <w:lang w:val="pt-BR"/>
        </w:rPr>
        <w:t xml:space="preserve">. </w:t>
      </w:r>
      <w:r w:rsidR="0067173E" w:rsidRPr="00810943">
        <w:rPr>
          <w:rFonts w:ascii="Times New Roman" w:hAnsi="Times New Roman"/>
          <w:b/>
          <w:sz w:val="24"/>
          <w:szCs w:val="24"/>
          <w:lang w:val="pt-BR"/>
        </w:rPr>
        <w:t>C</w:t>
      </w:r>
      <w:r w:rsidR="00B3187E" w:rsidRPr="00810943">
        <w:rPr>
          <w:rFonts w:ascii="Times New Roman" w:hAnsi="Times New Roman"/>
          <w:b/>
          <w:sz w:val="24"/>
          <w:szCs w:val="24"/>
          <w:lang w:val="pt-BR"/>
        </w:rPr>
        <w:t xml:space="preserve">LASSIFICAÇÃO DOS CURSOS QUANTO </w:t>
      </w:r>
      <w:r w:rsidR="00B5445E" w:rsidRPr="00810943">
        <w:rPr>
          <w:rFonts w:ascii="Times New Roman" w:hAnsi="Times New Roman"/>
          <w:b/>
          <w:sz w:val="24"/>
          <w:szCs w:val="24"/>
          <w:lang w:val="pt-BR"/>
        </w:rPr>
        <w:t>À SELETIVIDADE NO EXAME VESTIBULAR E GRANDE ÁREA DE CONHECIMENTO</w:t>
      </w:r>
    </w:p>
    <w:p w14:paraId="5E2D608D" w14:textId="71B6AEC4" w:rsidR="00B5445E" w:rsidRPr="00810943" w:rsidRDefault="00890325" w:rsidP="00B5445E">
      <w:pPr>
        <w:spacing w:after="0" w:line="360" w:lineRule="auto"/>
        <w:ind w:firstLine="567"/>
        <w:jc w:val="both"/>
        <w:rPr>
          <w:rFonts w:ascii="Times New Roman" w:hAnsi="Times New Roman"/>
          <w:bCs/>
          <w:sz w:val="24"/>
          <w:szCs w:val="24"/>
          <w:lang w:val="pt-BR"/>
        </w:rPr>
      </w:pPr>
      <w:r w:rsidRPr="00810943">
        <w:rPr>
          <w:rFonts w:ascii="Times New Roman" w:hAnsi="Times New Roman"/>
          <w:sz w:val="24"/>
          <w:szCs w:val="24"/>
          <w:lang w:val="pt-BR"/>
        </w:rPr>
        <w:t xml:space="preserve">O foco desse trabalho é fazer uma análise </w:t>
      </w:r>
      <w:r w:rsidR="006F3CB0" w:rsidRPr="00810943">
        <w:rPr>
          <w:rFonts w:ascii="Times New Roman" w:hAnsi="Times New Roman"/>
          <w:sz w:val="24"/>
          <w:szCs w:val="24"/>
          <w:lang w:val="pt-BR"/>
        </w:rPr>
        <w:t xml:space="preserve">do </w:t>
      </w:r>
      <w:r w:rsidR="00B66A0D" w:rsidRPr="00810943">
        <w:rPr>
          <w:rFonts w:ascii="Times New Roman" w:hAnsi="Times New Roman"/>
          <w:sz w:val="24"/>
          <w:szCs w:val="24"/>
          <w:lang w:val="pt-BR"/>
        </w:rPr>
        <w:t>desempenho</w:t>
      </w:r>
      <w:r w:rsidR="006F3CB0" w:rsidRPr="00810943">
        <w:rPr>
          <w:rFonts w:ascii="Times New Roman" w:hAnsi="Times New Roman"/>
          <w:sz w:val="24"/>
          <w:szCs w:val="24"/>
          <w:lang w:val="pt-BR"/>
        </w:rPr>
        <w:t xml:space="preserve"> </w:t>
      </w:r>
      <w:r w:rsidR="00240C92" w:rsidRPr="00810943">
        <w:rPr>
          <w:rFonts w:ascii="Times New Roman" w:hAnsi="Times New Roman"/>
          <w:sz w:val="24"/>
          <w:szCs w:val="24"/>
          <w:lang w:val="pt-BR"/>
        </w:rPr>
        <w:t>acadêmico</w:t>
      </w:r>
      <w:r w:rsidR="006F3CB0" w:rsidRPr="00810943">
        <w:rPr>
          <w:rFonts w:ascii="Times New Roman" w:hAnsi="Times New Roman"/>
          <w:sz w:val="24"/>
          <w:szCs w:val="24"/>
          <w:lang w:val="pt-BR"/>
        </w:rPr>
        <w:t xml:space="preserve"> para </w:t>
      </w:r>
      <w:proofErr w:type="spellStart"/>
      <w:r w:rsidR="006F3CB0" w:rsidRPr="00810943">
        <w:rPr>
          <w:rFonts w:ascii="Times New Roman" w:hAnsi="Times New Roman"/>
          <w:sz w:val="24"/>
          <w:szCs w:val="24"/>
          <w:lang w:val="pt-BR"/>
        </w:rPr>
        <w:t>bon</w:t>
      </w:r>
      <w:r w:rsidR="00B66A0D" w:rsidRPr="00810943">
        <w:rPr>
          <w:rFonts w:ascii="Times New Roman" w:hAnsi="Times New Roman"/>
          <w:sz w:val="24"/>
          <w:szCs w:val="24"/>
          <w:lang w:val="pt-BR"/>
        </w:rPr>
        <w:t>i</w:t>
      </w:r>
      <w:r w:rsidR="006F3CB0" w:rsidRPr="00810943">
        <w:rPr>
          <w:rFonts w:ascii="Times New Roman" w:hAnsi="Times New Roman"/>
          <w:sz w:val="24"/>
          <w:szCs w:val="24"/>
          <w:lang w:val="pt-BR"/>
        </w:rPr>
        <w:t>stas</w:t>
      </w:r>
      <w:proofErr w:type="spellEnd"/>
      <w:r w:rsidR="006F3CB0" w:rsidRPr="00810943">
        <w:rPr>
          <w:rFonts w:ascii="Times New Roman" w:hAnsi="Times New Roman"/>
          <w:sz w:val="24"/>
          <w:szCs w:val="24"/>
          <w:lang w:val="pt-BR"/>
        </w:rPr>
        <w:t xml:space="preserve"> e não </w:t>
      </w:r>
      <w:proofErr w:type="spellStart"/>
      <w:r w:rsidR="006F3CB0" w:rsidRPr="00810943">
        <w:rPr>
          <w:rFonts w:ascii="Times New Roman" w:hAnsi="Times New Roman"/>
          <w:sz w:val="24"/>
          <w:szCs w:val="24"/>
          <w:lang w:val="pt-BR"/>
        </w:rPr>
        <w:t>bon</w:t>
      </w:r>
      <w:r w:rsidR="00B66A0D" w:rsidRPr="00810943">
        <w:rPr>
          <w:rFonts w:ascii="Times New Roman" w:hAnsi="Times New Roman"/>
          <w:sz w:val="24"/>
          <w:szCs w:val="24"/>
          <w:lang w:val="pt-BR"/>
        </w:rPr>
        <w:t>i</w:t>
      </w:r>
      <w:r w:rsidR="006F3CB0" w:rsidRPr="00810943">
        <w:rPr>
          <w:rFonts w:ascii="Times New Roman" w:hAnsi="Times New Roman"/>
          <w:sz w:val="24"/>
          <w:szCs w:val="24"/>
          <w:lang w:val="pt-BR"/>
        </w:rPr>
        <w:t>stas</w:t>
      </w:r>
      <w:proofErr w:type="spellEnd"/>
      <w:r w:rsidR="006F3CB0" w:rsidRPr="00810943">
        <w:rPr>
          <w:rFonts w:ascii="Times New Roman" w:hAnsi="Times New Roman"/>
          <w:sz w:val="24"/>
          <w:szCs w:val="24"/>
          <w:lang w:val="pt-BR"/>
        </w:rPr>
        <w:t xml:space="preserve"> </w:t>
      </w:r>
      <w:r w:rsidRPr="00810943">
        <w:rPr>
          <w:rFonts w:ascii="Times New Roman" w:hAnsi="Times New Roman"/>
          <w:sz w:val="24"/>
          <w:szCs w:val="24"/>
          <w:lang w:val="pt-BR"/>
        </w:rPr>
        <w:t>da UFMG</w:t>
      </w:r>
      <w:r w:rsidR="00240C92" w:rsidRPr="00810943">
        <w:rPr>
          <w:rFonts w:ascii="Times New Roman" w:hAnsi="Times New Roman"/>
          <w:sz w:val="24"/>
          <w:szCs w:val="24"/>
          <w:lang w:val="pt-BR"/>
        </w:rPr>
        <w:t>,</w:t>
      </w:r>
      <w:r w:rsidR="006F3CB0" w:rsidRPr="00810943">
        <w:rPr>
          <w:rFonts w:ascii="Times New Roman" w:hAnsi="Times New Roman"/>
          <w:sz w:val="24"/>
          <w:szCs w:val="24"/>
          <w:lang w:val="pt-BR"/>
        </w:rPr>
        <w:t xml:space="preserve"> </w:t>
      </w:r>
      <w:r w:rsidR="004612D0" w:rsidRPr="00810943">
        <w:rPr>
          <w:rFonts w:ascii="Times New Roman" w:hAnsi="Times New Roman"/>
          <w:sz w:val="24"/>
          <w:szCs w:val="24"/>
          <w:lang w:val="pt-BR"/>
        </w:rPr>
        <w:t xml:space="preserve">associando </w:t>
      </w:r>
      <w:r w:rsidR="006F3CB0" w:rsidRPr="00810943">
        <w:rPr>
          <w:rFonts w:ascii="Times New Roman" w:hAnsi="Times New Roman"/>
          <w:sz w:val="24"/>
          <w:szCs w:val="24"/>
          <w:lang w:val="pt-BR"/>
        </w:rPr>
        <w:t xml:space="preserve">estes </w:t>
      </w:r>
      <w:r w:rsidR="00B66A0D" w:rsidRPr="00810943">
        <w:rPr>
          <w:rFonts w:ascii="Times New Roman" w:hAnsi="Times New Roman"/>
          <w:sz w:val="24"/>
          <w:szCs w:val="24"/>
          <w:lang w:val="pt-BR"/>
        </w:rPr>
        <w:t>resultados</w:t>
      </w:r>
      <w:r w:rsidR="006F3CB0" w:rsidRPr="00810943">
        <w:rPr>
          <w:rFonts w:ascii="Times New Roman" w:hAnsi="Times New Roman"/>
          <w:sz w:val="24"/>
          <w:szCs w:val="24"/>
          <w:lang w:val="pt-BR"/>
        </w:rPr>
        <w:t xml:space="preserve"> à</w:t>
      </w:r>
      <w:r w:rsidR="004612D0" w:rsidRPr="00810943">
        <w:rPr>
          <w:rFonts w:ascii="Times New Roman" w:hAnsi="Times New Roman"/>
          <w:sz w:val="24"/>
          <w:szCs w:val="24"/>
          <w:lang w:val="pt-BR"/>
        </w:rPr>
        <w:t xml:space="preserve"> seletividade </w:t>
      </w:r>
      <w:r w:rsidR="007F78D3" w:rsidRPr="00810943">
        <w:rPr>
          <w:rFonts w:ascii="Times New Roman" w:hAnsi="Times New Roman"/>
          <w:bCs/>
          <w:sz w:val="24"/>
          <w:szCs w:val="24"/>
          <w:lang w:val="pt-BR"/>
        </w:rPr>
        <w:t>no vestibular</w:t>
      </w:r>
      <w:r w:rsidR="007F78D3" w:rsidRPr="00810943">
        <w:rPr>
          <w:rFonts w:ascii="Times New Roman" w:hAnsi="Times New Roman"/>
          <w:sz w:val="24"/>
          <w:szCs w:val="24"/>
          <w:lang w:val="pt-BR"/>
        </w:rPr>
        <w:t xml:space="preserve"> </w:t>
      </w:r>
      <w:r w:rsidR="004612D0" w:rsidRPr="00810943">
        <w:rPr>
          <w:rFonts w:ascii="Times New Roman" w:hAnsi="Times New Roman"/>
          <w:sz w:val="24"/>
          <w:szCs w:val="24"/>
          <w:lang w:val="pt-BR"/>
        </w:rPr>
        <w:t>do curso</w:t>
      </w:r>
      <w:r w:rsidR="00D502AA" w:rsidRPr="00810943">
        <w:rPr>
          <w:rFonts w:ascii="Times New Roman" w:hAnsi="Times New Roman"/>
          <w:bCs/>
          <w:sz w:val="24"/>
          <w:szCs w:val="24"/>
          <w:lang w:val="pt-BR"/>
        </w:rPr>
        <w:t xml:space="preserve">, proporção de </w:t>
      </w:r>
      <w:proofErr w:type="spellStart"/>
      <w:r w:rsidR="00D502AA" w:rsidRPr="00810943">
        <w:rPr>
          <w:rFonts w:ascii="Times New Roman" w:hAnsi="Times New Roman"/>
          <w:bCs/>
          <w:sz w:val="24"/>
          <w:szCs w:val="24"/>
          <w:lang w:val="pt-BR"/>
        </w:rPr>
        <w:t>bonistas</w:t>
      </w:r>
      <w:proofErr w:type="spellEnd"/>
      <w:r w:rsidR="00D502AA" w:rsidRPr="00810943">
        <w:rPr>
          <w:rFonts w:ascii="Times New Roman" w:hAnsi="Times New Roman"/>
          <w:bCs/>
          <w:sz w:val="24"/>
          <w:szCs w:val="24"/>
          <w:lang w:val="pt-BR"/>
        </w:rPr>
        <w:t xml:space="preserve"> </w:t>
      </w:r>
      <w:r w:rsidR="006F3CB0" w:rsidRPr="00810943">
        <w:rPr>
          <w:rFonts w:ascii="Times New Roman" w:hAnsi="Times New Roman"/>
          <w:bCs/>
          <w:sz w:val="24"/>
          <w:szCs w:val="24"/>
          <w:lang w:val="pt-BR"/>
        </w:rPr>
        <w:t xml:space="preserve">em cada curso </w:t>
      </w:r>
      <w:r w:rsidR="00D502AA" w:rsidRPr="00810943">
        <w:rPr>
          <w:rFonts w:ascii="Times New Roman" w:hAnsi="Times New Roman"/>
          <w:bCs/>
          <w:sz w:val="24"/>
          <w:szCs w:val="24"/>
          <w:lang w:val="pt-BR"/>
        </w:rPr>
        <w:t>e grande área do conhecimento</w:t>
      </w:r>
      <w:r w:rsidR="006F3CB0" w:rsidRPr="00810943">
        <w:rPr>
          <w:rFonts w:ascii="Times New Roman" w:hAnsi="Times New Roman"/>
          <w:bCs/>
          <w:sz w:val="24"/>
          <w:szCs w:val="24"/>
          <w:lang w:val="pt-BR"/>
        </w:rPr>
        <w:t xml:space="preserve"> do </w:t>
      </w:r>
      <w:r w:rsidR="00960926" w:rsidRPr="00810943">
        <w:rPr>
          <w:rFonts w:ascii="Times New Roman" w:hAnsi="Times New Roman"/>
          <w:bCs/>
          <w:sz w:val="24"/>
          <w:szCs w:val="24"/>
          <w:lang w:val="pt-BR"/>
        </w:rPr>
        <w:t>mesmo</w:t>
      </w:r>
      <w:r w:rsidR="00D502AA" w:rsidRPr="00810943">
        <w:rPr>
          <w:rFonts w:ascii="Times New Roman" w:hAnsi="Times New Roman"/>
          <w:bCs/>
          <w:sz w:val="24"/>
          <w:szCs w:val="24"/>
          <w:lang w:val="pt-BR"/>
        </w:rPr>
        <w:t>.</w:t>
      </w:r>
      <w:r w:rsidR="00B66A0D" w:rsidRPr="00810943">
        <w:rPr>
          <w:rFonts w:ascii="Times New Roman" w:hAnsi="Times New Roman"/>
          <w:bCs/>
          <w:sz w:val="24"/>
          <w:szCs w:val="24"/>
          <w:lang w:val="pt-BR"/>
        </w:rPr>
        <w:t xml:space="preserve"> </w:t>
      </w:r>
      <w:r w:rsidR="00960926" w:rsidRPr="00810943">
        <w:rPr>
          <w:rFonts w:ascii="Times New Roman" w:hAnsi="Times New Roman"/>
          <w:bCs/>
          <w:sz w:val="24"/>
          <w:szCs w:val="24"/>
          <w:lang w:val="pt-BR"/>
        </w:rPr>
        <w:t>Essa seção descreve como que os cursos da UFMG foram classificados segundo essa</w:t>
      </w:r>
      <w:r w:rsidR="007F78D3" w:rsidRPr="00810943">
        <w:rPr>
          <w:rFonts w:ascii="Times New Roman" w:hAnsi="Times New Roman"/>
          <w:bCs/>
          <w:sz w:val="24"/>
          <w:szCs w:val="24"/>
          <w:lang w:val="pt-BR"/>
        </w:rPr>
        <w:t>s</w:t>
      </w:r>
      <w:r w:rsidR="00807DC0" w:rsidRPr="00810943">
        <w:rPr>
          <w:rFonts w:ascii="Times New Roman" w:hAnsi="Times New Roman"/>
          <w:bCs/>
          <w:sz w:val="24"/>
          <w:szCs w:val="24"/>
          <w:lang w:val="pt-BR"/>
        </w:rPr>
        <w:t xml:space="preserve"> três variáveis.</w:t>
      </w:r>
    </w:p>
    <w:p w14:paraId="0DDDE422" w14:textId="1457F335" w:rsidR="00B5445E" w:rsidRPr="00810943" w:rsidRDefault="00A01C87"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Em 2009 e 2010, </w:t>
      </w:r>
      <w:r w:rsidR="002754C5" w:rsidRPr="00810943">
        <w:rPr>
          <w:rFonts w:ascii="Times New Roman" w:hAnsi="Times New Roman"/>
          <w:sz w:val="24"/>
          <w:szCs w:val="24"/>
          <w:lang w:val="pt-BR"/>
        </w:rPr>
        <w:t>a UFMG</w:t>
      </w:r>
      <w:r w:rsidRPr="00810943">
        <w:rPr>
          <w:rFonts w:ascii="Times New Roman" w:hAnsi="Times New Roman"/>
          <w:sz w:val="24"/>
          <w:szCs w:val="24"/>
          <w:lang w:val="pt-BR"/>
        </w:rPr>
        <w:t xml:space="preserve"> possuía um total de </w:t>
      </w:r>
      <w:r w:rsidR="00B530BC" w:rsidRPr="00810943">
        <w:rPr>
          <w:rFonts w:ascii="Times New Roman" w:hAnsi="Times New Roman"/>
          <w:sz w:val="24"/>
          <w:szCs w:val="24"/>
          <w:lang w:val="pt-BR"/>
        </w:rPr>
        <w:t xml:space="preserve">91 </w:t>
      </w:r>
      <w:r w:rsidR="002754C5" w:rsidRPr="00810943">
        <w:rPr>
          <w:rFonts w:ascii="Times New Roman" w:hAnsi="Times New Roman"/>
          <w:sz w:val="24"/>
          <w:szCs w:val="24"/>
          <w:lang w:val="pt-BR"/>
        </w:rPr>
        <w:t>cursos</w:t>
      </w:r>
      <w:r w:rsidR="00B66A0D" w:rsidRPr="00810943">
        <w:rPr>
          <w:rFonts w:ascii="Times New Roman" w:hAnsi="Times New Roman"/>
          <w:sz w:val="24"/>
          <w:szCs w:val="24"/>
          <w:lang w:val="pt-BR"/>
        </w:rPr>
        <w:t xml:space="preserve">. </w:t>
      </w:r>
      <w:r w:rsidR="00DE4FFA" w:rsidRPr="00810943">
        <w:rPr>
          <w:rFonts w:ascii="Times New Roman" w:hAnsi="Times New Roman"/>
          <w:sz w:val="24"/>
          <w:szCs w:val="24"/>
          <w:lang w:val="pt-BR"/>
        </w:rPr>
        <w:t>Alguns cursos contavam com mais de 500 alunos, como Medicina, Letras noturno e Dire</w:t>
      </w:r>
      <w:r w:rsidR="007F78D3" w:rsidRPr="00810943">
        <w:rPr>
          <w:rFonts w:ascii="Times New Roman" w:hAnsi="Times New Roman"/>
          <w:sz w:val="24"/>
          <w:szCs w:val="24"/>
          <w:lang w:val="pt-BR"/>
        </w:rPr>
        <w:t>i</w:t>
      </w:r>
      <w:r w:rsidR="00DE4FFA" w:rsidRPr="00810943">
        <w:rPr>
          <w:rFonts w:ascii="Times New Roman" w:hAnsi="Times New Roman"/>
          <w:sz w:val="24"/>
          <w:szCs w:val="24"/>
          <w:lang w:val="pt-BR"/>
        </w:rPr>
        <w:t>to diurno, enquanto outros tinham menos de trinta, como Dança, Filosofia noturno e Matemática Computacional. Ou seja, existe uma grande variabilidade no núme</w:t>
      </w:r>
      <w:r w:rsidR="00807DC0" w:rsidRPr="00810943">
        <w:rPr>
          <w:rFonts w:ascii="Times New Roman" w:hAnsi="Times New Roman"/>
          <w:sz w:val="24"/>
          <w:szCs w:val="24"/>
          <w:lang w:val="pt-BR"/>
        </w:rPr>
        <w:t>ro de estudantes em cada curso.</w:t>
      </w:r>
    </w:p>
    <w:p w14:paraId="148596D7" w14:textId="0D19F579" w:rsidR="00B5445E" w:rsidRPr="00810943" w:rsidRDefault="00B66A0D"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C</w:t>
      </w:r>
      <w:r w:rsidR="00B530BC" w:rsidRPr="00810943">
        <w:rPr>
          <w:rFonts w:ascii="Times New Roman" w:hAnsi="Times New Roman"/>
          <w:sz w:val="24"/>
          <w:szCs w:val="24"/>
          <w:lang w:val="pt-BR"/>
        </w:rPr>
        <w:t xml:space="preserve">om relação </w:t>
      </w:r>
      <w:r w:rsidRPr="00810943">
        <w:rPr>
          <w:rFonts w:ascii="Times New Roman" w:hAnsi="Times New Roman"/>
          <w:sz w:val="24"/>
          <w:szCs w:val="24"/>
          <w:lang w:val="pt-BR"/>
        </w:rPr>
        <w:t>à pr</w:t>
      </w:r>
      <w:r w:rsidR="00B530BC" w:rsidRPr="00810943">
        <w:rPr>
          <w:rFonts w:ascii="Times New Roman" w:hAnsi="Times New Roman"/>
          <w:sz w:val="24"/>
          <w:szCs w:val="24"/>
          <w:lang w:val="pt-BR"/>
        </w:rPr>
        <w:t xml:space="preserve">oporção de </w:t>
      </w:r>
      <w:proofErr w:type="spellStart"/>
      <w:r w:rsidR="00B530BC"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s</w:t>
      </w:r>
      <w:r w:rsidR="002754C5" w:rsidRPr="00810943">
        <w:rPr>
          <w:rFonts w:ascii="Times New Roman" w:hAnsi="Times New Roman"/>
          <w:sz w:val="24"/>
          <w:szCs w:val="24"/>
          <w:lang w:val="pt-BR"/>
        </w:rPr>
        <w:t xml:space="preserve">eis cursos noturnos tinham mais que 57% </w:t>
      </w:r>
      <w:r w:rsidR="00DE4FFA" w:rsidRPr="00810943">
        <w:rPr>
          <w:rFonts w:ascii="Times New Roman" w:hAnsi="Times New Roman"/>
          <w:sz w:val="24"/>
          <w:szCs w:val="24"/>
          <w:lang w:val="pt-BR"/>
        </w:rPr>
        <w:t xml:space="preserve">de </w:t>
      </w:r>
      <w:proofErr w:type="spellStart"/>
      <w:r w:rsidR="00DE4FFA" w:rsidRPr="00810943">
        <w:rPr>
          <w:rFonts w:ascii="Times New Roman" w:hAnsi="Times New Roman"/>
          <w:sz w:val="24"/>
          <w:szCs w:val="24"/>
          <w:lang w:val="pt-BR"/>
        </w:rPr>
        <w:t>bonistas</w:t>
      </w:r>
      <w:proofErr w:type="spellEnd"/>
      <w:r w:rsidR="00DE4FFA" w:rsidRPr="00810943">
        <w:rPr>
          <w:rFonts w:ascii="Times New Roman" w:hAnsi="Times New Roman"/>
          <w:sz w:val="24"/>
          <w:szCs w:val="24"/>
          <w:lang w:val="pt-BR"/>
        </w:rPr>
        <w:t xml:space="preserve"> entre os </w:t>
      </w:r>
      <w:r w:rsidR="002754C5" w:rsidRPr="00810943">
        <w:rPr>
          <w:rFonts w:ascii="Times New Roman" w:hAnsi="Times New Roman"/>
          <w:sz w:val="24"/>
          <w:szCs w:val="24"/>
          <w:lang w:val="pt-BR"/>
        </w:rPr>
        <w:t xml:space="preserve">alunos: Química, Biblioteconomia, Pedagogia, História, Curso Superior de Tecnologia em Radiologia e Geografia. Por outro lado, seis cursos diurnos tinham menos que 16% de alunos </w:t>
      </w:r>
      <w:r w:rsidR="00DE4FFA" w:rsidRPr="00810943">
        <w:rPr>
          <w:rFonts w:ascii="Times New Roman" w:hAnsi="Times New Roman"/>
          <w:sz w:val="24"/>
          <w:szCs w:val="24"/>
          <w:lang w:val="pt-BR"/>
        </w:rPr>
        <w:t xml:space="preserve">como </w:t>
      </w:r>
      <w:proofErr w:type="spellStart"/>
      <w:r w:rsidR="002754C5" w:rsidRPr="00810943">
        <w:rPr>
          <w:rFonts w:ascii="Times New Roman" w:hAnsi="Times New Roman"/>
          <w:sz w:val="24"/>
          <w:szCs w:val="24"/>
          <w:lang w:val="pt-BR"/>
        </w:rPr>
        <w:t>bonistas</w:t>
      </w:r>
      <w:proofErr w:type="spellEnd"/>
      <w:r w:rsidR="002754C5" w:rsidRPr="00810943">
        <w:rPr>
          <w:rFonts w:ascii="Times New Roman" w:hAnsi="Times New Roman"/>
          <w:sz w:val="24"/>
          <w:szCs w:val="24"/>
          <w:lang w:val="pt-BR"/>
        </w:rPr>
        <w:t xml:space="preserve">: Engenharia de Produção, Direito, Arquitetura e Urbanismo, Ciências Econômicas, Engenharia de Controle e </w:t>
      </w:r>
      <w:r w:rsidR="00D50E06" w:rsidRPr="00810943">
        <w:rPr>
          <w:rFonts w:ascii="Times New Roman" w:hAnsi="Times New Roman"/>
          <w:sz w:val="24"/>
          <w:szCs w:val="24"/>
          <w:lang w:val="pt-BR"/>
        </w:rPr>
        <w:t>Automação</w:t>
      </w:r>
      <w:r w:rsidR="00DE4FFA" w:rsidRPr="00810943">
        <w:rPr>
          <w:rFonts w:ascii="Times New Roman" w:hAnsi="Times New Roman"/>
          <w:sz w:val="24"/>
          <w:szCs w:val="24"/>
          <w:lang w:val="pt-BR"/>
        </w:rPr>
        <w:t>,</w:t>
      </w:r>
      <w:r w:rsidR="00D50E06" w:rsidRPr="00810943">
        <w:rPr>
          <w:rFonts w:ascii="Times New Roman" w:hAnsi="Times New Roman"/>
          <w:sz w:val="24"/>
          <w:szCs w:val="24"/>
          <w:lang w:val="pt-BR"/>
        </w:rPr>
        <w:t xml:space="preserve"> e Comunicação Social.</w:t>
      </w:r>
      <w:r w:rsidRPr="00810943">
        <w:rPr>
          <w:rFonts w:ascii="Times New Roman" w:hAnsi="Times New Roman"/>
          <w:sz w:val="24"/>
          <w:szCs w:val="24"/>
          <w:lang w:val="pt-BR"/>
        </w:rPr>
        <w:t xml:space="preserve"> Existe uma clara diferença entre os curso noturnos, que contam com </w:t>
      </w:r>
      <w:r w:rsidR="00DE4FFA" w:rsidRPr="00810943">
        <w:rPr>
          <w:rFonts w:ascii="Times New Roman" w:hAnsi="Times New Roman"/>
          <w:sz w:val="24"/>
          <w:szCs w:val="24"/>
          <w:lang w:val="pt-BR"/>
        </w:rPr>
        <w:t xml:space="preserve">maiores proporções 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em contraposição aos cursos diurnos, com meno</w:t>
      </w:r>
      <w:r w:rsidR="00DE4FFA" w:rsidRPr="00810943">
        <w:rPr>
          <w:rFonts w:ascii="Times New Roman" w:hAnsi="Times New Roman"/>
          <w:sz w:val="24"/>
          <w:szCs w:val="24"/>
          <w:lang w:val="pt-BR"/>
        </w:rPr>
        <w:t xml:space="preserve">res proporções de </w:t>
      </w:r>
      <w:proofErr w:type="spellStart"/>
      <w:r w:rsidR="00807DC0" w:rsidRPr="00810943">
        <w:rPr>
          <w:rFonts w:ascii="Times New Roman" w:hAnsi="Times New Roman"/>
          <w:sz w:val="24"/>
          <w:szCs w:val="24"/>
          <w:lang w:val="pt-BR"/>
        </w:rPr>
        <w:t>bonistas</w:t>
      </w:r>
      <w:proofErr w:type="spellEnd"/>
      <w:r w:rsidR="00807DC0" w:rsidRPr="00810943">
        <w:rPr>
          <w:rFonts w:ascii="Times New Roman" w:hAnsi="Times New Roman"/>
          <w:sz w:val="24"/>
          <w:szCs w:val="24"/>
          <w:lang w:val="pt-BR"/>
        </w:rPr>
        <w:t>.</w:t>
      </w:r>
    </w:p>
    <w:p w14:paraId="63F86934" w14:textId="2B3AFF18" w:rsidR="00B5445E" w:rsidRPr="00810943" w:rsidRDefault="00A01C87"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Quanto às</w:t>
      </w:r>
      <w:r w:rsidR="002754C5" w:rsidRPr="00810943">
        <w:rPr>
          <w:rFonts w:ascii="Times New Roman" w:hAnsi="Times New Roman"/>
          <w:sz w:val="24"/>
          <w:szCs w:val="24"/>
          <w:lang w:val="pt-BR"/>
        </w:rPr>
        <w:t xml:space="preserve"> notas mínimas, médias e máximas, relativas à soma das notas de todas as provas na primeira etapa do vestibular</w:t>
      </w:r>
      <w:r w:rsidR="002F0FA8" w:rsidRPr="00810943">
        <w:rPr>
          <w:rFonts w:ascii="Times New Roman" w:hAnsi="Times New Roman"/>
          <w:sz w:val="24"/>
          <w:szCs w:val="24"/>
          <w:lang w:val="pt-BR"/>
        </w:rPr>
        <w:t xml:space="preserve">, </w:t>
      </w:r>
      <w:r w:rsidR="002754C5" w:rsidRPr="00810943">
        <w:rPr>
          <w:rFonts w:ascii="Times New Roman" w:hAnsi="Times New Roman"/>
          <w:sz w:val="24"/>
          <w:szCs w:val="24"/>
          <w:lang w:val="pt-BR"/>
        </w:rPr>
        <w:t xml:space="preserve">Engenharia Química e Medicina </w:t>
      </w:r>
      <w:r w:rsidR="002F0FA8" w:rsidRPr="00810943">
        <w:rPr>
          <w:rFonts w:ascii="Times New Roman" w:hAnsi="Times New Roman"/>
          <w:sz w:val="24"/>
          <w:szCs w:val="24"/>
          <w:lang w:val="pt-BR"/>
        </w:rPr>
        <w:t xml:space="preserve">foram </w:t>
      </w:r>
      <w:r w:rsidR="002754C5" w:rsidRPr="00810943">
        <w:rPr>
          <w:rFonts w:ascii="Times New Roman" w:hAnsi="Times New Roman"/>
          <w:sz w:val="24"/>
          <w:szCs w:val="24"/>
          <w:lang w:val="pt-BR"/>
        </w:rPr>
        <w:t xml:space="preserve">os dois cursos </w:t>
      </w:r>
      <w:r w:rsidR="002754C5" w:rsidRPr="00810943">
        <w:rPr>
          <w:rFonts w:ascii="Times New Roman" w:hAnsi="Times New Roman"/>
          <w:sz w:val="24"/>
          <w:szCs w:val="24"/>
          <w:lang w:val="pt-BR"/>
        </w:rPr>
        <w:lastRenderedPageBreak/>
        <w:t>com maiores notas, acima de 40 para o mínimo e acima de 50 para a média, em um total de 64 pontos. No outro extremo, aparecem Zootecnia, Administração (Instituto de Ciências Agrárias do Campus Regional de Montes Claros) e Gestão de Serviços de Saúde, com o mínimo abaixo de 20 pontos e média abaixo de 30 pontos. Estes dados evidenciam que existe uma grande diversidade, entre os cursos da UFMG quanto às notas de corte no vestibular e quanto à propo</w:t>
      </w:r>
      <w:r w:rsidR="00D50E06" w:rsidRPr="00810943">
        <w:rPr>
          <w:rFonts w:ascii="Times New Roman" w:hAnsi="Times New Roman"/>
          <w:sz w:val="24"/>
          <w:szCs w:val="24"/>
          <w:lang w:val="pt-BR"/>
        </w:rPr>
        <w:t xml:space="preserve">rção de </w:t>
      </w:r>
      <w:proofErr w:type="spellStart"/>
      <w:r w:rsidR="00D50E06" w:rsidRPr="00810943">
        <w:rPr>
          <w:rFonts w:ascii="Times New Roman" w:hAnsi="Times New Roman"/>
          <w:sz w:val="24"/>
          <w:szCs w:val="24"/>
          <w:lang w:val="pt-BR"/>
        </w:rPr>
        <w:t>bonistas</w:t>
      </w:r>
      <w:proofErr w:type="spellEnd"/>
      <w:r w:rsidR="00D50E06" w:rsidRPr="00810943">
        <w:rPr>
          <w:rFonts w:ascii="Times New Roman" w:hAnsi="Times New Roman"/>
          <w:sz w:val="24"/>
          <w:szCs w:val="24"/>
          <w:lang w:val="pt-BR"/>
        </w:rPr>
        <w:t xml:space="preserve"> em cada curso.</w:t>
      </w:r>
      <w:r w:rsidR="00642CB0" w:rsidRPr="00810943">
        <w:rPr>
          <w:rFonts w:ascii="Times New Roman" w:hAnsi="Times New Roman"/>
          <w:sz w:val="24"/>
          <w:szCs w:val="24"/>
          <w:lang w:val="pt-BR"/>
        </w:rPr>
        <w:t xml:space="preserve"> </w:t>
      </w:r>
      <w:r w:rsidR="002754C5" w:rsidRPr="00810943">
        <w:rPr>
          <w:rFonts w:ascii="Times New Roman" w:hAnsi="Times New Roman"/>
          <w:sz w:val="24"/>
          <w:szCs w:val="24"/>
          <w:lang w:val="pt-BR"/>
        </w:rPr>
        <w:t xml:space="preserve">A inclusão dessa primeira variável </w:t>
      </w:r>
      <w:r w:rsidR="006B4D4C" w:rsidRPr="00810943">
        <w:rPr>
          <w:rFonts w:ascii="Times New Roman" w:hAnsi="Times New Roman"/>
          <w:sz w:val="24"/>
          <w:szCs w:val="24"/>
          <w:lang w:val="pt-BR"/>
        </w:rPr>
        <w:t xml:space="preserve">na classificação dos diversos cursos </w:t>
      </w:r>
      <w:r w:rsidR="002754C5" w:rsidRPr="00810943">
        <w:rPr>
          <w:rFonts w:ascii="Times New Roman" w:hAnsi="Times New Roman"/>
          <w:sz w:val="24"/>
          <w:szCs w:val="24"/>
          <w:lang w:val="pt-BR"/>
        </w:rPr>
        <w:t>se justifica por esta representar o grau de seletividade do curso e indicar de forma indireta fatores relacionados ao mercado de trabalho</w:t>
      </w:r>
      <w:r w:rsidR="006B4D4C" w:rsidRPr="00810943">
        <w:rPr>
          <w:rFonts w:ascii="Times New Roman" w:hAnsi="Times New Roman"/>
          <w:sz w:val="24"/>
          <w:szCs w:val="24"/>
          <w:lang w:val="pt-BR"/>
        </w:rPr>
        <w:t xml:space="preserve">, pois em geral </w:t>
      </w:r>
      <w:r w:rsidR="009A7BF3" w:rsidRPr="00810943">
        <w:rPr>
          <w:rFonts w:ascii="Times New Roman" w:hAnsi="Times New Roman"/>
          <w:sz w:val="24"/>
          <w:szCs w:val="24"/>
          <w:lang w:val="pt-BR"/>
        </w:rPr>
        <w:t xml:space="preserve">cursos que permitem uma maior retorno financeiro médio </w:t>
      </w:r>
      <w:r w:rsidR="006B4D4C" w:rsidRPr="00810943">
        <w:rPr>
          <w:rFonts w:ascii="Times New Roman" w:hAnsi="Times New Roman"/>
          <w:sz w:val="24"/>
          <w:szCs w:val="24"/>
          <w:lang w:val="pt-BR"/>
        </w:rPr>
        <w:t>t</w:t>
      </w:r>
      <w:r w:rsidR="00642CB0" w:rsidRPr="00810943">
        <w:rPr>
          <w:rFonts w:ascii="Times New Roman" w:hAnsi="Times New Roman"/>
          <w:sz w:val="24"/>
          <w:szCs w:val="24"/>
          <w:lang w:val="pt-BR"/>
        </w:rPr>
        <w:t>endem a ser mais concorridos.</w:t>
      </w:r>
    </w:p>
    <w:p w14:paraId="4BE8EB72" w14:textId="115909DF" w:rsidR="00B5445E" w:rsidRPr="00810943" w:rsidRDefault="002754C5"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Incluiu-se também a </w:t>
      </w:r>
      <w:r w:rsidR="00933602" w:rsidRPr="00810943">
        <w:rPr>
          <w:rFonts w:ascii="Times New Roman" w:hAnsi="Times New Roman"/>
          <w:sz w:val="24"/>
          <w:szCs w:val="24"/>
          <w:lang w:val="pt-BR"/>
        </w:rPr>
        <w:t>proporção</w:t>
      </w:r>
      <w:r w:rsidRPr="00810943">
        <w:rPr>
          <w:rFonts w:ascii="Times New Roman" w:hAnsi="Times New Roman"/>
          <w:sz w:val="24"/>
          <w:szCs w:val="24"/>
          <w:lang w:val="pt-BR"/>
        </w:rPr>
        <w:t xml:space="preserve"> de </w:t>
      </w:r>
      <w:proofErr w:type="spellStart"/>
      <w:r w:rsidRPr="00810943">
        <w:rPr>
          <w:rFonts w:ascii="Times New Roman" w:hAnsi="Times New Roman"/>
          <w:sz w:val="24"/>
          <w:szCs w:val="24"/>
          <w:lang w:val="pt-BR"/>
        </w:rPr>
        <w:t>bon</w:t>
      </w:r>
      <w:r w:rsidR="0067173E" w:rsidRPr="00810943">
        <w:rPr>
          <w:rFonts w:ascii="Times New Roman" w:hAnsi="Times New Roman"/>
          <w:sz w:val="24"/>
          <w:szCs w:val="24"/>
          <w:lang w:val="pt-BR"/>
        </w:rPr>
        <w:t>i</w:t>
      </w:r>
      <w:r w:rsidRPr="00810943">
        <w:rPr>
          <w:rFonts w:ascii="Times New Roman" w:hAnsi="Times New Roman"/>
          <w:sz w:val="24"/>
          <w:szCs w:val="24"/>
          <w:lang w:val="pt-BR"/>
        </w:rPr>
        <w:t>stas</w:t>
      </w:r>
      <w:proofErr w:type="spellEnd"/>
      <w:r w:rsidRPr="00810943">
        <w:rPr>
          <w:rFonts w:ascii="Times New Roman" w:hAnsi="Times New Roman"/>
          <w:sz w:val="24"/>
          <w:szCs w:val="24"/>
          <w:lang w:val="pt-BR"/>
        </w:rPr>
        <w:t xml:space="preserve"> em cada curso </w:t>
      </w:r>
      <w:r w:rsidR="006B4D4C" w:rsidRPr="00810943">
        <w:rPr>
          <w:rFonts w:ascii="Times New Roman" w:hAnsi="Times New Roman"/>
          <w:sz w:val="24"/>
          <w:szCs w:val="24"/>
          <w:lang w:val="pt-BR"/>
        </w:rPr>
        <w:t xml:space="preserve">como quesito de classificação </w:t>
      </w:r>
      <w:r w:rsidRPr="00810943">
        <w:rPr>
          <w:rFonts w:ascii="Times New Roman" w:hAnsi="Times New Roman"/>
          <w:sz w:val="24"/>
          <w:szCs w:val="24"/>
          <w:lang w:val="pt-BR"/>
        </w:rPr>
        <w:t xml:space="preserve">devido a possibilidade de </w:t>
      </w:r>
      <w:r w:rsidR="0067173E" w:rsidRPr="00810943">
        <w:rPr>
          <w:rFonts w:ascii="Times New Roman" w:hAnsi="Times New Roman"/>
          <w:sz w:val="24"/>
          <w:szCs w:val="24"/>
          <w:lang w:val="pt-BR"/>
        </w:rPr>
        <w:t>existência</w:t>
      </w:r>
      <w:r w:rsidRPr="00810943">
        <w:rPr>
          <w:rFonts w:ascii="Times New Roman" w:hAnsi="Times New Roman"/>
          <w:sz w:val="24"/>
          <w:szCs w:val="24"/>
          <w:lang w:val="pt-BR"/>
        </w:rPr>
        <w:t xml:space="preserve"> </w:t>
      </w:r>
      <w:r w:rsidR="00933602" w:rsidRPr="00810943">
        <w:rPr>
          <w:rFonts w:ascii="Times New Roman" w:hAnsi="Times New Roman"/>
          <w:sz w:val="24"/>
          <w:szCs w:val="24"/>
          <w:lang w:val="pt-BR"/>
        </w:rPr>
        <w:t xml:space="preserve">de </w:t>
      </w:r>
      <w:r w:rsidR="0067173E" w:rsidRPr="00810943">
        <w:rPr>
          <w:rFonts w:ascii="Times New Roman" w:hAnsi="Times New Roman"/>
          <w:sz w:val="24"/>
          <w:szCs w:val="24"/>
          <w:lang w:val="pt-BR"/>
        </w:rPr>
        <w:t>interações</w:t>
      </w:r>
      <w:r w:rsidR="00933602" w:rsidRPr="00810943">
        <w:rPr>
          <w:rFonts w:ascii="Times New Roman" w:hAnsi="Times New Roman"/>
          <w:sz w:val="24"/>
          <w:szCs w:val="24"/>
          <w:lang w:val="pt-BR"/>
        </w:rPr>
        <w:t xml:space="preserve"> seletiva</w:t>
      </w:r>
      <w:r w:rsidR="008F09F8" w:rsidRPr="00810943">
        <w:rPr>
          <w:rFonts w:ascii="Times New Roman" w:hAnsi="Times New Roman"/>
          <w:sz w:val="24"/>
          <w:szCs w:val="24"/>
          <w:lang w:val="pt-BR"/>
        </w:rPr>
        <w:t>s</w:t>
      </w:r>
      <w:r w:rsidR="00933602" w:rsidRPr="00810943">
        <w:rPr>
          <w:rFonts w:ascii="Times New Roman" w:hAnsi="Times New Roman"/>
          <w:sz w:val="24"/>
          <w:szCs w:val="24"/>
          <w:lang w:val="pt-BR"/>
        </w:rPr>
        <w:t xml:space="preserve"> entre indivíduos</w:t>
      </w:r>
      <w:r w:rsidR="00300FBA" w:rsidRPr="00810943">
        <w:rPr>
          <w:rFonts w:ascii="Times New Roman" w:hAnsi="Times New Roman"/>
          <w:sz w:val="24"/>
          <w:szCs w:val="24"/>
          <w:lang w:val="pt-BR"/>
        </w:rPr>
        <w:t>. É</w:t>
      </w:r>
      <w:r w:rsidR="006B4D4C" w:rsidRPr="00810943">
        <w:rPr>
          <w:rFonts w:ascii="Times New Roman" w:hAnsi="Times New Roman"/>
          <w:sz w:val="24"/>
          <w:szCs w:val="24"/>
          <w:lang w:val="pt-BR"/>
        </w:rPr>
        <w:t xml:space="preserve"> </w:t>
      </w:r>
      <w:r w:rsidR="009A7BF3" w:rsidRPr="00810943">
        <w:rPr>
          <w:rFonts w:ascii="Times New Roman" w:hAnsi="Times New Roman"/>
          <w:sz w:val="24"/>
          <w:szCs w:val="24"/>
          <w:lang w:val="pt-BR"/>
        </w:rPr>
        <w:t>esperado</w:t>
      </w:r>
      <w:r w:rsidR="006B4D4C" w:rsidRPr="00810943">
        <w:rPr>
          <w:rFonts w:ascii="Times New Roman" w:hAnsi="Times New Roman"/>
          <w:sz w:val="24"/>
          <w:szCs w:val="24"/>
          <w:lang w:val="pt-BR"/>
        </w:rPr>
        <w:t xml:space="preserve"> que pessoas similares tendam a interagir de forma mais efetiva entre si, e assim </w:t>
      </w:r>
      <w:r w:rsidR="00933602" w:rsidRPr="00810943">
        <w:rPr>
          <w:rFonts w:ascii="Times New Roman" w:hAnsi="Times New Roman"/>
          <w:sz w:val="24"/>
          <w:szCs w:val="24"/>
          <w:lang w:val="pt-BR"/>
        </w:rPr>
        <w:t xml:space="preserve">redes sociais </w:t>
      </w:r>
      <w:r w:rsidR="006B4D4C" w:rsidRPr="00810943">
        <w:rPr>
          <w:rFonts w:ascii="Times New Roman" w:hAnsi="Times New Roman"/>
          <w:sz w:val="24"/>
          <w:szCs w:val="24"/>
          <w:lang w:val="pt-BR"/>
        </w:rPr>
        <w:t>tendem a se forma</w:t>
      </w:r>
      <w:r w:rsidR="00300FBA" w:rsidRPr="00810943">
        <w:rPr>
          <w:rFonts w:ascii="Times New Roman" w:hAnsi="Times New Roman"/>
          <w:sz w:val="24"/>
          <w:szCs w:val="24"/>
          <w:lang w:val="pt-BR"/>
        </w:rPr>
        <w:t>r</w:t>
      </w:r>
      <w:r w:rsidR="006B4D4C" w:rsidRPr="00810943">
        <w:rPr>
          <w:rFonts w:ascii="Times New Roman" w:hAnsi="Times New Roman"/>
          <w:sz w:val="24"/>
          <w:szCs w:val="24"/>
          <w:lang w:val="pt-BR"/>
        </w:rPr>
        <w:t xml:space="preserve"> influenciadas pelas semelhanças e diferenças entre os estudantes</w:t>
      </w:r>
      <w:r w:rsidR="009A7BF3" w:rsidRPr="00810943">
        <w:rPr>
          <w:rFonts w:ascii="Times New Roman" w:hAnsi="Times New Roman"/>
          <w:sz w:val="24"/>
          <w:szCs w:val="24"/>
          <w:lang w:val="pt-BR"/>
        </w:rPr>
        <w:t xml:space="preserve">. No caso desse estudo é provável que estudantes </w:t>
      </w:r>
      <w:proofErr w:type="spellStart"/>
      <w:r w:rsidR="009A7BF3" w:rsidRPr="00810943">
        <w:rPr>
          <w:rFonts w:ascii="Times New Roman" w:hAnsi="Times New Roman"/>
          <w:sz w:val="24"/>
          <w:szCs w:val="24"/>
          <w:lang w:val="pt-BR"/>
        </w:rPr>
        <w:t>bonistas</w:t>
      </w:r>
      <w:proofErr w:type="spellEnd"/>
      <w:r w:rsidR="009A7BF3" w:rsidRPr="00810943">
        <w:rPr>
          <w:rFonts w:ascii="Times New Roman" w:hAnsi="Times New Roman"/>
          <w:sz w:val="24"/>
          <w:szCs w:val="24"/>
          <w:lang w:val="pt-BR"/>
        </w:rPr>
        <w:t xml:space="preserve">, por apresentarem </w:t>
      </w:r>
      <w:r w:rsidR="009A7BF3" w:rsidRPr="00810943">
        <w:rPr>
          <w:rFonts w:ascii="Times New Roman" w:hAnsi="Times New Roman"/>
          <w:i/>
          <w:sz w:val="24"/>
          <w:szCs w:val="24"/>
          <w:lang w:val="pt-BR"/>
        </w:rPr>
        <w:t>background</w:t>
      </w:r>
      <w:r w:rsidR="009A7BF3" w:rsidRPr="00810943">
        <w:rPr>
          <w:rFonts w:ascii="Times New Roman" w:hAnsi="Times New Roman"/>
          <w:sz w:val="24"/>
          <w:szCs w:val="24"/>
          <w:lang w:val="pt-BR"/>
        </w:rPr>
        <w:t xml:space="preserve"> similar, interajam mais efetivamente entre si do que </w:t>
      </w:r>
      <w:proofErr w:type="spellStart"/>
      <w:r w:rsidR="009A7BF3" w:rsidRPr="00810943">
        <w:rPr>
          <w:rFonts w:ascii="Times New Roman" w:hAnsi="Times New Roman"/>
          <w:sz w:val="24"/>
          <w:szCs w:val="24"/>
          <w:lang w:val="pt-BR"/>
        </w:rPr>
        <w:t>bonistas</w:t>
      </w:r>
      <w:proofErr w:type="spellEnd"/>
      <w:r w:rsidR="009A7BF3" w:rsidRPr="00810943">
        <w:rPr>
          <w:rFonts w:ascii="Times New Roman" w:hAnsi="Times New Roman"/>
          <w:sz w:val="24"/>
          <w:szCs w:val="24"/>
          <w:lang w:val="pt-BR"/>
        </w:rPr>
        <w:t xml:space="preserve"> e não </w:t>
      </w:r>
      <w:proofErr w:type="spellStart"/>
      <w:r w:rsidR="009A7BF3" w:rsidRPr="00810943">
        <w:rPr>
          <w:rFonts w:ascii="Times New Roman" w:hAnsi="Times New Roman"/>
          <w:sz w:val="24"/>
          <w:szCs w:val="24"/>
          <w:lang w:val="pt-BR"/>
        </w:rPr>
        <w:t>bonistas</w:t>
      </w:r>
      <w:proofErr w:type="spellEnd"/>
      <w:r w:rsidR="009A7BF3" w:rsidRPr="00810943">
        <w:rPr>
          <w:rFonts w:ascii="Times New Roman" w:hAnsi="Times New Roman"/>
          <w:sz w:val="24"/>
          <w:szCs w:val="24"/>
          <w:lang w:val="pt-BR"/>
        </w:rPr>
        <w:t>. O mesmo é válido para o grupo d</w:t>
      </w:r>
      <w:r w:rsidR="006B4D4C" w:rsidRPr="00810943">
        <w:rPr>
          <w:rFonts w:ascii="Times New Roman" w:hAnsi="Times New Roman"/>
          <w:sz w:val="24"/>
          <w:szCs w:val="24"/>
          <w:lang w:val="pt-BR"/>
        </w:rPr>
        <w:t>os</w:t>
      </w:r>
      <w:r w:rsidR="009A7BF3" w:rsidRPr="00810943">
        <w:rPr>
          <w:rFonts w:ascii="Times New Roman" w:hAnsi="Times New Roman"/>
          <w:sz w:val="24"/>
          <w:szCs w:val="24"/>
          <w:lang w:val="pt-BR"/>
        </w:rPr>
        <w:t xml:space="preserve"> não </w:t>
      </w:r>
      <w:proofErr w:type="spellStart"/>
      <w:r w:rsidR="009A7BF3" w:rsidRPr="00810943">
        <w:rPr>
          <w:rFonts w:ascii="Times New Roman" w:hAnsi="Times New Roman"/>
          <w:sz w:val="24"/>
          <w:szCs w:val="24"/>
          <w:lang w:val="pt-BR"/>
        </w:rPr>
        <w:t>bonistas</w:t>
      </w:r>
      <w:proofErr w:type="spellEnd"/>
      <w:r w:rsidR="00642CB0" w:rsidRPr="00810943">
        <w:rPr>
          <w:rFonts w:ascii="Times New Roman" w:hAnsi="Times New Roman"/>
          <w:sz w:val="24"/>
          <w:szCs w:val="24"/>
          <w:lang w:val="pt-BR"/>
        </w:rPr>
        <w:t xml:space="preserve"> (Akerlof, 1997; </w:t>
      </w:r>
      <w:proofErr w:type="spellStart"/>
      <w:r w:rsidR="00642CB0" w:rsidRPr="00810943">
        <w:rPr>
          <w:rFonts w:ascii="Times New Roman" w:hAnsi="Times New Roman"/>
          <w:sz w:val="24"/>
          <w:szCs w:val="24"/>
          <w:lang w:val="pt-BR"/>
        </w:rPr>
        <w:t>Borjas</w:t>
      </w:r>
      <w:proofErr w:type="spellEnd"/>
      <w:r w:rsidR="00642CB0" w:rsidRPr="00810943">
        <w:rPr>
          <w:rFonts w:ascii="Times New Roman" w:hAnsi="Times New Roman"/>
          <w:sz w:val="24"/>
          <w:szCs w:val="24"/>
          <w:lang w:val="pt-BR"/>
        </w:rPr>
        <w:t>, 1995).</w:t>
      </w:r>
    </w:p>
    <w:p w14:paraId="419D6269" w14:textId="1FDC74CC" w:rsidR="00B5445E" w:rsidRPr="00810943" w:rsidRDefault="009A7BF3"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Esse fato pode ter implicações no desempenho</w:t>
      </w:r>
      <w:r w:rsidR="006B4D4C" w:rsidRPr="00810943">
        <w:rPr>
          <w:rFonts w:ascii="Times New Roman" w:hAnsi="Times New Roman"/>
          <w:sz w:val="24"/>
          <w:szCs w:val="24"/>
          <w:lang w:val="pt-BR"/>
        </w:rPr>
        <w:t xml:space="preserve"> acadêmico dos estudantes, com mostram d</w:t>
      </w:r>
      <w:r w:rsidRPr="00810943">
        <w:rPr>
          <w:rFonts w:ascii="Times New Roman" w:hAnsi="Times New Roman"/>
          <w:sz w:val="24"/>
          <w:szCs w:val="24"/>
          <w:lang w:val="pt-BR"/>
        </w:rPr>
        <w:t xml:space="preserve">iferentes </w:t>
      </w:r>
      <w:r w:rsidR="00933602" w:rsidRPr="00810943">
        <w:rPr>
          <w:rFonts w:ascii="Times New Roman" w:hAnsi="Times New Roman"/>
          <w:sz w:val="24"/>
          <w:szCs w:val="24"/>
          <w:lang w:val="pt-BR"/>
        </w:rPr>
        <w:t xml:space="preserve">estudos </w:t>
      </w:r>
      <w:r w:rsidR="006B4D4C" w:rsidRPr="00810943">
        <w:rPr>
          <w:rFonts w:ascii="Times New Roman" w:hAnsi="Times New Roman"/>
          <w:sz w:val="24"/>
          <w:szCs w:val="24"/>
          <w:lang w:val="pt-BR"/>
        </w:rPr>
        <w:t xml:space="preserve">que </w:t>
      </w:r>
      <w:r w:rsidR="00933602" w:rsidRPr="00810943">
        <w:rPr>
          <w:rFonts w:ascii="Times New Roman" w:hAnsi="Times New Roman"/>
          <w:sz w:val="24"/>
          <w:szCs w:val="24"/>
          <w:lang w:val="pt-BR"/>
        </w:rPr>
        <w:t xml:space="preserve">discutem a influência das redes sociais </w:t>
      </w:r>
      <w:r w:rsidR="006B4D4C" w:rsidRPr="00810943">
        <w:rPr>
          <w:rFonts w:ascii="Times New Roman" w:hAnsi="Times New Roman"/>
          <w:sz w:val="24"/>
          <w:szCs w:val="24"/>
          <w:lang w:val="pt-BR"/>
        </w:rPr>
        <w:t xml:space="preserve">no </w:t>
      </w:r>
      <w:r w:rsidR="00933602" w:rsidRPr="00810943">
        <w:rPr>
          <w:rFonts w:ascii="Times New Roman" w:hAnsi="Times New Roman"/>
          <w:sz w:val="24"/>
          <w:szCs w:val="24"/>
          <w:lang w:val="pt-BR"/>
        </w:rPr>
        <w:t xml:space="preserve">desempenho escolar. Acredita-se que a partir de diversas formas de interação, tais como amizade, relações de estudo entre os pares, troca de informações, de notas de aula e de material didático, e relação de confiança entre os estudantes, que redes sociais </w:t>
      </w:r>
      <w:r w:rsidR="006B4D4C" w:rsidRPr="00810943">
        <w:rPr>
          <w:rFonts w:ascii="Times New Roman" w:hAnsi="Times New Roman"/>
          <w:sz w:val="24"/>
          <w:szCs w:val="24"/>
          <w:lang w:val="pt-BR"/>
        </w:rPr>
        <w:t>influenciem</w:t>
      </w:r>
      <w:r w:rsidR="00933602" w:rsidRPr="00810943">
        <w:rPr>
          <w:rFonts w:ascii="Times New Roman" w:hAnsi="Times New Roman"/>
          <w:sz w:val="24"/>
          <w:szCs w:val="24"/>
          <w:lang w:val="pt-BR"/>
        </w:rPr>
        <w:t xml:space="preserve"> no processo de aprendizado e também no desempenho escolar do estudante (</w:t>
      </w:r>
      <w:proofErr w:type="spellStart"/>
      <w:r w:rsidR="00933602" w:rsidRPr="00810943">
        <w:rPr>
          <w:rFonts w:ascii="Times New Roman" w:hAnsi="Times New Roman"/>
          <w:sz w:val="24"/>
          <w:szCs w:val="24"/>
          <w:lang w:val="pt-BR"/>
        </w:rPr>
        <w:t>Hanushek</w:t>
      </w:r>
      <w:proofErr w:type="spellEnd"/>
      <w:r w:rsidR="00933602" w:rsidRPr="00810943">
        <w:rPr>
          <w:rFonts w:ascii="Times New Roman" w:hAnsi="Times New Roman"/>
          <w:sz w:val="24"/>
          <w:szCs w:val="24"/>
          <w:lang w:val="pt-BR"/>
        </w:rPr>
        <w:t xml:space="preserve"> </w:t>
      </w:r>
      <w:r w:rsidR="00933602" w:rsidRPr="00A72BE7">
        <w:rPr>
          <w:rFonts w:ascii="Times New Roman" w:hAnsi="Times New Roman"/>
          <w:sz w:val="24"/>
          <w:szCs w:val="24"/>
          <w:lang w:val="pt-BR"/>
        </w:rPr>
        <w:t>et al</w:t>
      </w:r>
      <w:r w:rsidR="00A31E76" w:rsidRPr="00810943">
        <w:rPr>
          <w:rFonts w:ascii="Times New Roman" w:hAnsi="Times New Roman"/>
          <w:sz w:val="24"/>
          <w:szCs w:val="24"/>
          <w:lang w:val="pt-BR"/>
        </w:rPr>
        <w:t>.</w:t>
      </w:r>
      <w:r w:rsidR="00933602" w:rsidRPr="00810943">
        <w:rPr>
          <w:rFonts w:ascii="Times New Roman" w:hAnsi="Times New Roman"/>
          <w:sz w:val="24"/>
          <w:szCs w:val="24"/>
          <w:lang w:val="pt-BR"/>
        </w:rPr>
        <w:t xml:space="preserve">, 2003; </w:t>
      </w:r>
      <w:proofErr w:type="spellStart"/>
      <w:r w:rsidR="00933602" w:rsidRPr="00810943">
        <w:rPr>
          <w:rFonts w:ascii="Times New Roman" w:hAnsi="Times New Roman"/>
          <w:sz w:val="24"/>
          <w:szCs w:val="24"/>
          <w:lang w:val="pt-BR"/>
        </w:rPr>
        <w:t>Calvó-Armengol</w:t>
      </w:r>
      <w:proofErr w:type="spellEnd"/>
      <w:r w:rsidR="00933602" w:rsidRPr="00810943">
        <w:rPr>
          <w:rFonts w:ascii="Times New Roman" w:hAnsi="Times New Roman"/>
          <w:sz w:val="24"/>
          <w:szCs w:val="24"/>
          <w:lang w:val="pt-BR"/>
        </w:rPr>
        <w:t xml:space="preserve"> </w:t>
      </w:r>
      <w:r w:rsidR="00933602" w:rsidRPr="00A72BE7">
        <w:rPr>
          <w:rFonts w:ascii="Times New Roman" w:hAnsi="Times New Roman"/>
          <w:sz w:val="24"/>
          <w:szCs w:val="24"/>
          <w:lang w:val="pt-BR"/>
        </w:rPr>
        <w:t>et al</w:t>
      </w:r>
      <w:r w:rsidR="00A31E76" w:rsidRPr="00A72BE7">
        <w:rPr>
          <w:rFonts w:ascii="Times New Roman" w:hAnsi="Times New Roman"/>
          <w:sz w:val="24"/>
          <w:szCs w:val="24"/>
          <w:lang w:val="pt-BR"/>
        </w:rPr>
        <w:t>.</w:t>
      </w:r>
      <w:r w:rsidR="00642CB0" w:rsidRPr="00810943">
        <w:rPr>
          <w:rFonts w:ascii="Times New Roman" w:hAnsi="Times New Roman"/>
          <w:sz w:val="24"/>
          <w:szCs w:val="24"/>
          <w:lang w:val="pt-BR"/>
        </w:rPr>
        <w:t>, 2009).</w:t>
      </w:r>
    </w:p>
    <w:p w14:paraId="4DD5227F" w14:textId="67798635" w:rsidR="00B5445E" w:rsidRPr="00810943" w:rsidRDefault="002F643E" w:rsidP="00A72BE7">
      <w:pPr>
        <w:spacing w:after="0" w:line="360" w:lineRule="auto"/>
        <w:ind w:firstLine="567"/>
        <w:jc w:val="both"/>
        <w:rPr>
          <w:rFonts w:ascii="Times New Roman" w:hAnsi="Times New Roman"/>
          <w:bCs/>
          <w:sz w:val="24"/>
          <w:szCs w:val="24"/>
          <w:lang w:val="pt-BR"/>
        </w:rPr>
      </w:pPr>
      <w:r w:rsidRPr="00810943">
        <w:rPr>
          <w:rFonts w:ascii="Times New Roman" w:hAnsi="Times New Roman"/>
          <w:bCs/>
          <w:sz w:val="24"/>
          <w:szCs w:val="24"/>
          <w:lang w:val="pt-BR"/>
        </w:rPr>
        <w:t>Os gráficos d</w:t>
      </w:r>
      <w:r w:rsidR="001B7307" w:rsidRPr="00810943">
        <w:rPr>
          <w:rFonts w:ascii="Times New Roman" w:hAnsi="Times New Roman"/>
          <w:bCs/>
          <w:sz w:val="24"/>
          <w:szCs w:val="24"/>
          <w:lang w:val="pt-BR"/>
        </w:rPr>
        <w:t>o painel superior d</w:t>
      </w:r>
      <w:r w:rsidRPr="00810943">
        <w:rPr>
          <w:rFonts w:ascii="Times New Roman" w:hAnsi="Times New Roman"/>
          <w:bCs/>
          <w:sz w:val="24"/>
          <w:szCs w:val="24"/>
          <w:lang w:val="pt-BR"/>
        </w:rPr>
        <w:t xml:space="preserve">a Figura </w:t>
      </w:r>
      <w:r w:rsidR="004C332C" w:rsidRPr="00810943">
        <w:rPr>
          <w:rFonts w:ascii="Times New Roman" w:hAnsi="Times New Roman"/>
          <w:bCs/>
          <w:sz w:val="24"/>
          <w:szCs w:val="24"/>
          <w:lang w:val="pt-BR"/>
        </w:rPr>
        <w:t>1</w:t>
      </w:r>
      <w:r w:rsidRPr="00810943">
        <w:rPr>
          <w:rFonts w:ascii="Times New Roman" w:hAnsi="Times New Roman"/>
          <w:bCs/>
          <w:sz w:val="24"/>
          <w:szCs w:val="24"/>
          <w:lang w:val="pt-BR"/>
        </w:rPr>
        <w:t xml:space="preserve"> mostram a dispersão entre os valores médios e mínimos, assim como entre os valores médios e máximos, para a primeira etapa do vestibular de todos alunos em seu primeiro ano por curso. O R</w:t>
      </w:r>
      <w:r w:rsidRPr="00810943">
        <w:rPr>
          <w:rFonts w:ascii="Times New Roman" w:hAnsi="Times New Roman"/>
          <w:bCs/>
          <w:sz w:val="24"/>
          <w:szCs w:val="24"/>
          <w:vertAlign w:val="superscript"/>
          <w:lang w:val="pt-BR"/>
        </w:rPr>
        <w:t>2</w:t>
      </w:r>
      <w:r w:rsidRPr="00810943">
        <w:rPr>
          <w:rFonts w:ascii="Times New Roman" w:hAnsi="Times New Roman"/>
          <w:bCs/>
          <w:sz w:val="24"/>
          <w:szCs w:val="24"/>
          <w:lang w:val="pt-BR"/>
        </w:rPr>
        <w:t xml:space="preserve"> é muito elevado para o primeiro gráfico, indicando alta correlação entre os valores médios e mínimos</w:t>
      </w:r>
      <w:r w:rsidR="009A7BF3" w:rsidRPr="00810943">
        <w:rPr>
          <w:rFonts w:ascii="Times New Roman" w:hAnsi="Times New Roman"/>
          <w:bCs/>
          <w:sz w:val="24"/>
          <w:szCs w:val="24"/>
          <w:lang w:val="pt-BR"/>
        </w:rPr>
        <w:t xml:space="preserve"> e o </w:t>
      </w:r>
      <w:r w:rsidRPr="00810943">
        <w:rPr>
          <w:rFonts w:ascii="Times New Roman" w:hAnsi="Times New Roman"/>
          <w:bCs/>
          <w:sz w:val="24"/>
          <w:szCs w:val="24"/>
          <w:lang w:val="pt-BR"/>
        </w:rPr>
        <w:t xml:space="preserve">mesmo não ocorre </w:t>
      </w:r>
      <w:r w:rsidR="009A7BF3" w:rsidRPr="00810943">
        <w:rPr>
          <w:rFonts w:ascii="Times New Roman" w:hAnsi="Times New Roman"/>
          <w:bCs/>
          <w:sz w:val="24"/>
          <w:szCs w:val="24"/>
          <w:lang w:val="pt-BR"/>
        </w:rPr>
        <w:t xml:space="preserve">para </w:t>
      </w:r>
      <w:r w:rsidRPr="00810943">
        <w:rPr>
          <w:rFonts w:ascii="Times New Roman" w:hAnsi="Times New Roman"/>
          <w:bCs/>
          <w:sz w:val="24"/>
          <w:szCs w:val="24"/>
          <w:lang w:val="pt-BR"/>
        </w:rPr>
        <w:t xml:space="preserve">os valores </w:t>
      </w:r>
      <w:r w:rsidR="009A7BF3" w:rsidRPr="00810943">
        <w:rPr>
          <w:rFonts w:ascii="Times New Roman" w:hAnsi="Times New Roman"/>
          <w:bCs/>
          <w:sz w:val="24"/>
          <w:szCs w:val="24"/>
          <w:lang w:val="pt-BR"/>
        </w:rPr>
        <w:t xml:space="preserve">médios e </w:t>
      </w:r>
      <w:r w:rsidRPr="00810943">
        <w:rPr>
          <w:rFonts w:ascii="Times New Roman" w:hAnsi="Times New Roman"/>
          <w:bCs/>
          <w:sz w:val="24"/>
          <w:szCs w:val="24"/>
          <w:lang w:val="pt-BR"/>
        </w:rPr>
        <w:t>máximos</w:t>
      </w:r>
      <w:r w:rsidR="009A7BF3" w:rsidRPr="00810943">
        <w:rPr>
          <w:rFonts w:ascii="Times New Roman" w:hAnsi="Times New Roman"/>
          <w:bCs/>
          <w:sz w:val="24"/>
          <w:szCs w:val="24"/>
          <w:lang w:val="pt-BR"/>
        </w:rPr>
        <w:t xml:space="preserve"> com </w:t>
      </w:r>
      <w:r w:rsidRPr="00810943">
        <w:rPr>
          <w:rFonts w:ascii="Times New Roman" w:hAnsi="Times New Roman"/>
          <w:bCs/>
          <w:sz w:val="24"/>
          <w:szCs w:val="24"/>
          <w:lang w:val="pt-BR"/>
        </w:rPr>
        <w:t xml:space="preserve">uma correlação muito inferior. </w:t>
      </w:r>
      <w:r w:rsidR="001B7307" w:rsidRPr="00810943">
        <w:rPr>
          <w:rFonts w:ascii="Times New Roman" w:hAnsi="Times New Roman"/>
          <w:bCs/>
          <w:sz w:val="24"/>
          <w:szCs w:val="24"/>
          <w:lang w:val="pt-BR"/>
        </w:rPr>
        <w:t>Assi</w:t>
      </w:r>
      <w:r w:rsidR="009A7BF3" w:rsidRPr="00810943">
        <w:rPr>
          <w:rFonts w:ascii="Times New Roman" w:hAnsi="Times New Roman"/>
          <w:bCs/>
          <w:sz w:val="24"/>
          <w:szCs w:val="24"/>
          <w:lang w:val="pt-BR"/>
        </w:rPr>
        <w:t>m</w:t>
      </w:r>
      <w:r w:rsidR="001B7307" w:rsidRPr="00810943">
        <w:rPr>
          <w:rFonts w:ascii="Times New Roman" w:hAnsi="Times New Roman"/>
          <w:bCs/>
          <w:sz w:val="24"/>
          <w:szCs w:val="24"/>
          <w:lang w:val="pt-BR"/>
        </w:rPr>
        <w:t>, para determinar o nível de concorrência de um cur</w:t>
      </w:r>
      <w:r w:rsidR="009A7BF3" w:rsidRPr="00810943">
        <w:rPr>
          <w:rFonts w:ascii="Times New Roman" w:hAnsi="Times New Roman"/>
          <w:bCs/>
          <w:sz w:val="24"/>
          <w:szCs w:val="24"/>
          <w:lang w:val="pt-BR"/>
        </w:rPr>
        <w:t>s</w:t>
      </w:r>
      <w:r w:rsidR="001B7307" w:rsidRPr="00810943">
        <w:rPr>
          <w:rFonts w:ascii="Times New Roman" w:hAnsi="Times New Roman"/>
          <w:bCs/>
          <w:sz w:val="24"/>
          <w:szCs w:val="24"/>
          <w:lang w:val="pt-BR"/>
        </w:rPr>
        <w:t>os</w:t>
      </w:r>
      <w:r w:rsidR="009A7BF3" w:rsidRPr="00810943">
        <w:rPr>
          <w:rFonts w:ascii="Times New Roman" w:hAnsi="Times New Roman"/>
          <w:bCs/>
          <w:sz w:val="24"/>
          <w:szCs w:val="24"/>
          <w:lang w:val="pt-BR"/>
        </w:rPr>
        <w:t>,</w:t>
      </w:r>
      <w:r w:rsidR="001B7307" w:rsidRPr="00810943">
        <w:rPr>
          <w:rFonts w:ascii="Times New Roman" w:hAnsi="Times New Roman"/>
          <w:bCs/>
          <w:sz w:val="24"/>
          <w:szCs w:val="24"/>
          <w:lang w:val="pt-BR"/>
        </w:rPr>
        <w:t xml:space="preserve"> pode-se utilizar a nota mínima ou média, uma vez que os resultados </w:t>
      </w:r>
      <w:r w:rsidR="009A7BF3" w:rsidRPr="00810943">
        <w:rPr>
          <w:rFonts w:ascii="Times New Roman" w:hAnsi="Times New Roman"/>
          <w:bCs/>
          <w:sz w:val="24"/>
          <w:szCs w:val="24"/>
          <w:lang w:val="pt-BR"/>
        </w:rPr>
        <w:t xml:space="preserve">tendem a ser </w:t>
      </w:r>
      <w:r w:rsidR="00642CB0" w:rsidRPr="00810943">
        <w:rPr>
          <w:rFonts w:ascii="Times New Roman" w:hAnsi="Times New Roman"/>
          <w:bCs/>
          <w:sz w:val="24"/>
          <w:szCs w:val="24"/>
          <w:lang w:val="pt-BR"/>
        </w:rPr>
        <w:t>similares.</w:t>
      </w:r>
    </w:p>
    <w:p w14:paraId="722AAC22" w14:textId="3C1E7FC3" w:rsidR="00206C00" w:rsidRPr="00810943" w:rsidRDefault="002F643E"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Existe uma relação entre a nota na primeira etapa do vestibular e a proporção 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O terceiro gráfico da Figura </w:t>
      </w:r>
      <w:r w:rsidR="004C332C" w:rsidRPr="00810943">
        <w:rPr>
          <w:rFonts w:ascii="Times New Roman" w:hAnsi="Times New Roman"/>
          <w:sz w:val="24"/>
          <w:szCs w:val="24"/>
          <w:lang w:val="pt-BR"/>
        </w:rPr>
        <w:t>1</w:t>
      </w:r>
      <w:r w:rsidRPr="00810943">
        <w:rPr>
          <w:rFonts w:ascii="Times New Roman" w:hAnsi="Times New Roman"/>
          <w:sz w:val="24"/>
          <w:szCs w:val="24"/>
          <w:lang w:val="pt-BR"/>
        </w:rPr>
        <w:t xml:space="preserve"> mostra que existe uma correlação negativa. A proporção 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tende a ser menor em cursos mais concorridos. Ou seja, </w:t>
      </w:r>
      <w:r w:rsidR="00206C00" w:rsidRPr="00810943">
        <w:rPr>
          <w:rFonts w:ascii="Times New Roman" w:hAnsi="Times New Roman"/>
          <w:sz w:val="24"/>
          <w:szCs w:val="24"/>
          <w:lang w:val="pt-BR"/>
        </w:rPr>
        <w:t xml:space="preserve">a política de </w:t>
      </w:r>
      <w:r w:rsidR="00206C00" w:rsidRPr="00810943">
        <w:rPr>
          <w:rFonts w:ascii="Times New Roman" w:hAnsi="Times New Roman"/>
          <w:sz w:val="24"/>
          <w:szCs w:val="24"/>
          <w:lang w:val="pt-BR"/>
        </w:rPr>
        <w:lastRenderedPageBreak/>
        <w:t xml:space="preserve">bônus </w:t>
      </w:r>
      <w:proofErr w:type="spellStart"/>
      <w:r w:rsidR="00206C00" w:rsidRPr="00810943">
        <w:rPr>
          <w:rFonts w:ascii="Times New Roman" w:hAnsi="Times New Roman"/>
          <w:sz w:val="24"/>
          <w:szCs w:val="24"/>
          <w:lang w:val="pt-BR"/>
        </w:rPr>
        <w:t>sociorracial</w:t>
      </w:r>
      <w:proofErr w:type="spellEnd"/>
      <w:r w:rsidR="00206C00" w:rsidRPr="00810943">
        <w:rPr>
          <w:rFonts w:ascii="Times New Roman" w:hAnsi="Times New Roman"/>
          <w:sz w:val="24"/>
          <w:szCs w:val="24"/>
          <w:lang w:val="pt-BR"/>
        </w:rPr>
        <w:t xml:space="preserve"> é efetiva de forma </w:t>
      </w:r>
      <w:r w:rsidRPr="00810943">
        <w:rPr>
          <w:rFonts w:ascii="Times New Roman" w:hAnsi="Times New Roman"/>
          <w:sz w:val="24"/>
          <w:szCs w:val="24"/>
          <w:lang w:val="pt-BR"/>
        </w:rPr>
        <w:t>apenas parcial</w:t>
      </w:r>
      <w:r w:rsidR="00206C00" w:rsidRPr="00810943">
        <w:rPr>
          <w:rFonts w:ascii="Times New Roman" w:hAnsi="Times New Roman"/>
          <w:sz w:val="24"/>
          <w:szCs w:val="24"/>
          <w:lang w:val="pt-BR"/>
        </w:rPr>
        <w:t xml:space="preserve">, uma vez que os </w:t>
      </w:r>
      <w:proofErr w:type="spellStart"/>
      <w:r w:rsidR="00206C00" w:rsidRPr="00810943">
        <w:rPr>
          <w:rFonts w:ascii="Times New Roman" w:hAnsi="Times New Roman"/>
          <w:sz w:val="24"/>
          <w:szCs w:val="24"/>
          <w:lang w:val="pt-BR"/>
        </w:rPr>
        <w:t>bonistas</w:t>
      </w:r>
      <w:proofErr w:type="spellEnd"/>
      <w:r w:rsidR="00206C00" w:rsidRPr="00810943">
        <w:rPr>
          <w:rFonts w:ascii="Times New Roman" w:hAnsi="Times New Roman"/>
          <w:sz w:val="24"/>
          <w:szCs w:val="24"/>
          <w:lang w:val="pt-BR"/>
        </w:rPr>
        <w:t xml:space="preserve"> são em grande medida </w:t>
      </w:r>
      <w:r w:rsidR="009927AB" w:rsidRPr="00810943">
        <w:rPr>
          <w:rFonts w:ascii="Times New Roman" w:hAnsi="Times New Roman"/>
          <w:sz w:val="24"/>
          <w:szCs w:val="24"/>
          <w:lang w:val="pt-BR"/>
        </w:rPr>
        <w:t xml:space="preserve">sob representados </w:t>
      </w:r>
      <w:r w:rsidR="00206C00" w:rsidRPr="00810943">
        <w:rPr>
          <w:rFonts w:ascii="Times New Roman" w:hAnsi="Times New Roman"/>
          <w:sz w:val="24"/>
          <w:szCs w:val="24"/>
          <w:lang w:val="pt-BR"/>
        </w:rPr>
        <w:t>em curso</w:t>
      </w:r>
      <w:r w:rsidR="009927AB" w:rsidRPr="00810943">
        <w:rPr>
          <w:rFonts w:ascii="Times New Roman" w:hAnsi="Times New Roman"/>
          <w:sz w:val="24"/>
          <w:szCs w:val="24"/>
          <w:lang w:val="pt-BR"/>
        </w:rPr>
        <w:t>s</w:t>
      </w:r>
      <w:r w:rsidR="00206C00" w:rsidRPr="00810943">
        <w:rPr>
          <w:rFonts w:ascii="Times New Roman" w:hAnsi="Times New Roman"/>
          <w:sz w:val="24"/>
          <w:szCs w:val="24"/>
          <w:lang w:val="pt-BR"/>
        </w:rPr>
        <w:t xml:space="preserve"> </w:t>
      </w:r>
      <w:r w:rsidR="009927AB" w:rsidRPr="00810943">
        <w:rPr>
          <w:rFonts w:ascii="Times New Roman" w:hAnsi="Times New Roman"/>
          <w:sz w:val="24"/>
          <w:szCs w:val="24"/>
          <w:lang w:val="pt-BR"/>
        </w:rPr>
        <w:t xml:space="preserve">mais seletivos, </w:t>
      </w:r>
      <w:r w:rsidR="00206C00" w:rsidRPr="00810943">
        <w:rPr>
          <w:rFonts w:ascii="Times New Roman" w:hAnsi="Times New Roman"/>
          <w:sz w:val="24"/>
          <w:szCs w:val="24"/>
          <w:lang w:val="pt-BR"/>
        </w:rPr>
        <w:t xml:space="preserve">como </w:t>
      </w:r>
      <w:r w:rsidR="009927AB" w:rsidRPr="00810943">
        <w:rPr>
          <w:rFonts w:ascii="Times New Roman" w:hAnsi="Times New Roman"/>
          <w:sz w:val="24"/>
          <w:szCs w:val="24"/>
          <w:lang w:val="pt-BR"/>
        </w:rPr>
        <w:t>M</w:t>
      </w:r>
      <w:r w:rsidR="00206C00" w:rsidRPr="00810943">
        <w:rPr>
          <w:rFonts w:ascii="Times New Roman" w:hAnsi="Times New Roman"/>
          <w:sz w:val="24"/>
          <w:szCs w:val="24"/>
          <w:lang w:val="pt-BR"/>
        </w:rPr>
        <w:t xml:space="preserve">edicina e </w:t>
      </w:r>
      <w:r w:rsidR="009927AB" w:rsidRPr="00810943">
        <w:rPr>
          <w:rFonts w:ascii="Times New Roman" w:hAnsi="Times New Roman"/>
          <w:sz w:val="24"/>
          <w:szCs w:val="24"/>
          <w:lang w:val="pt-BR"/>
        </w:rPr>
        <w:t>E</w:t>
      </w:r>
      <w:r w:rsidR="00206C00" w:rsidRPr="00810943">
        <w:rPr>
          <w:rFonts w:ascii="Times New Roman" w:hAnsi="Times New Roman"/>
          <w:sz w:val="24"/>
          <w:szCs w:val="24"/>
          <w:lang w:val="pt-BR"/>
        </w:rPr>
        <w:t xml:space="preserve">ngenharia </w:t>
      </w:r>
      <w:r w:rsidR="009927AB" w:rsidRPr="00810943">
        <w:rPr>
          <w:rFonts w:ascii="Times New Roman" w:hAnsi="Times New Roman"/>
          <w:sz w:val="24"/>
          <w:szCs w:val="24"/>
          <w:lang w:val="pt-BR"/>
        </w:rPr>
        <w:t>Q</w:t>
      </w:r>
      <w:r w:rsidR="00206C00" w:rsidRPr="00810943">
        <w:rPr>
          <w:rFonts w:ascii="Times New Roman" w:hAnsi="Times New Roman"/>
          <w:sz w:val="24"/>
          <w:szCs w:val="24"/>
          <w:lang w:val="pt-BR"/>
        </w:rPr>
        <w:t>uímica</w:t>
      </w:r>
      <w:r w:rsidRPr="00810943">
        <w:rPr>
          <w:rFonts w:ascii="Times New Roman" w:hAnsi="Times New Roman"/>
          <w:sz w:val="24"/>
          <w:szCs w:val="24"/>
          <w:lang w:val="pt-BR"/>
        </w:rPr>
        <w:t>.</w:t>
      </w:r>
    </w:p>
    <w:p w14:paraId="6A1A7E73" w14:textId="791833E1" w:rsidR="009D38CF" w:rsidRPr="00810943" w:rsidRDefault="009D38CF" w:rsidP="009D38CF">
      <w:pPr>
        <w:spacing w:after="0" w:line="240" w:lineRule="auto"/>
        <w:jc w:val="both"/>
        <w:rPr>
          <w:rFonts w:ascii="Times New Roman" w:hAnsi="Times New Roman"/>
          <w:b/>
          <w:sz w:val="24"/>
          <w:szCs w:val="24"/>
          <w:lang w:val="pt-BR"/>
        </w:rPr>
      </w:pPr>
    </w:p>
    <w:tbl>
      <w:tblPr>
        <w:tblW w:w="9280" w:type="dxa"/>
        <w:jc w:val="center"/>
        <w:tblLook w:val="04A0" w:firstRow="1" w:lastRow="0" w:firstColumn="1" w:lastColumn="0" w:noHBand="0" w:noVBand="1"/>
      </w:tblPr>
      <w:tblGrid>
        <w:gridCol w:w="4640"/>
        <w:gridCol w:w="4640"/>
      </w:tblGrid>
      <w:tr w:rsidR="009D38CF" w:rsidRPr="0003246F" w14:paraId="35BCAB11" w14:textId="77777777" w:rsidTr="00A72BE7">
        <w:trPr>
          <w:jc w:val="center"/>
        </w:trPr>
        <w:tc>
          <w:tcPr>
            <w:tcW w:w="4640" w:type="dxa"/>
            <w:tcBorders>
              <w:top w:val="single" w:sz="4" w:space="0" w:color="auto"/>
              <w:bottom w:val="single" w:sz="4" w:space="0" w:color="auto"/>
              <w:right w:val="single" w:sz="4" w:space="0" w:color="auto"/>
            </w:tcBorders>
          </w:tcPr>
          <w:p w14:paraId="1571E369" w14:textId="77777777" w:rsidR="009D38CF" w:rsidRPr="00810943" w:rsidRDefault="009D38CF" w:rsidP="00755FBE">
            <w:pPr>
              <w:spacing w:after="0" w:line="240" w:lineRule="auto"/>
              <w:jc w:val="center"/>
              <w:rPr>
                <w:rFonts w:ascii="Times New Roman" w:hAnsi="Times New Roman"/>
                <w:b/>
                <w:sz w:val="24"/>
                <w:szCs w:val="24"/>
                <w:lang w:val="pt-BR"/>
              </w:rPr>
            </w:pPr>
            <w:r w:rsidRPr="00810943">
              <w:rPr>
                <w:rFonts w:ascii="Times New Roman" w:hAnsi="Times New Roman"/>
                <w:b/>
                <w:sz w:val="24"/>
                <w:szCs w:val="24"/>
                <w:lang w:val="pt-BR"/>
              </w:rPr>
              <w:t>Valores médios e mínimos</w:t>
            </w:r>
          </w:p>
          <w:p w14:paraId="4D2E009F" w14:textId="77777777" w:rsidR="009D38CF" w:rsidRPr="00810943" w:rsidRDefault="009D38CF" w:rsidP="00755FBE">
            <w:pPr>
              <w:spacing w:after="0" w:line="240" w:lineRule="auto"/>
              <w:jc w:val="center"/>
              <w:rPr>
                <w:rFonts w:ascii="Times New Roman" w:hAnsi="Times New Roman"/>
                <w:b/>
                <w:sz w:val="24"/>
                <w:szCs w:val="24"/>
                <w:lang w:val="pt-BR"/>
              </w:rPr>
            </w:pPr>
            <w:r w:rsidRPr="008B364C">
              <w:rPr>
                <w:rFonts w:ascii="Times New Roman" w:hAnsi="Times New Roman"/>
                <w:b/>
                <w:noProof/>
                <w:sz w:val="24"/>
                <w:szCs w:val="24"/>
                <w:lang w:val="en-US" w:eastAsia="en-US"/>
              </w:rPr>
              <w:drawing>
                <wp:inline distT="0" distB="0" distL="0" distR="0" wp14:anchorId="48345B56" wp14:editId="1BA0C15E">
                  <wp:extent cx="2876550" cy="1724025"/>
                  <wp:effectExtent l="0" t="0" r="0" b="9525"/>
                  <wp:docPr id="1"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9">
                            <a:grayscl/>
                            <a:extLst>
                              <a:ext uri="{28A0092B-C50C-407E-A947-70E740481C1C}">
                                <a14:useLocalDpi xmlns:a14="http://schemas.microsoft.com/office/drawing/2010/main" val="0"/>
                              </a:ext>
                            </a:extLst>
                          </a:blip>
                          <a:srcRect l="-1810" t="-5769" r="-4845" b="-3165"/>
                          <a:stretch>
                            <a:fillRect/>
                          </a:stretch>
                        </pic:blipFill>
                        <pic:spPr bwMode="auto">
                          <a:xfrm>
                            <a:off x="0" y="0"/>
                            <a:ext cx="2876550" cy="1724025"/>
                          </a:xfrm>
                          <a:prstGeom prst="rect">
                            <a:avLst/>
                          </a:prstGeom>
                          <a:noFill/>
                          <a:ln>
                            <a:noFill/>
                          </a:ln>
                        </pic:spPr>
                      </pic:pic>
                    </a:graphicData>
                  </a:graphic>
                </wp:inline>
              </w:drawing>
            </w:r>
          </w:p>
        </w:tc>
        <w:tc>
          <w:tcPr>
            <w:tcW w:w="4640" w:type="dxa"/>
            <w:tcBorders>
              <w:top w:val="single" w:sz="4" w:space="0" w:color="auto"/>
              <w:left w:val="single" w:sz="4" w:space="0" w:color="auto"/>
              <w:bottom w:val="single" w:sz="4" w:space="0" w:color="auto"/>
            </w:tcBorders>
          </w:tcPr>
          <w:p w14:paraId="78DAA68E" w14:textId="77777777" w:rsidR="009D38CF" w:rsidRPr="00810943" w:rsidRDefault="009D38CF" w:rsidP="00755FBE">
            <w:pPr>
              <w:spacing w:after="0" w:line="240" w:lineRule="auto"/>
              <w:jc w:val="center"/>
              <w:rPr>
                <w:rFonts w:ascii="Times New Roman" w:hAnsi="Times New Roman"/>
                <w:b/>
                <w:sz w:val="24"/>
                <w:szCs w:val="24"/>
                <w:lang w:val="pt-BR"/>
              </w:rPr>
            </w:pPr>
            <w:r w:rsidRPr="00810943">
              <w:rPr>
                <w:rFonts w:ascii="Times New Roman" w:hAnsi="Times New Roman"/>
                <w:b/>
                <w:sz w:val="24"/>
                <w:szCs w:val="24"/>
                <w:lang w:val="pt-BR"/>
              </w:rPr>
              <w:t>Valores médios e máximos</w:t>
            </w:r>
          </w:p>
          <w:p w14:paraId="77348AC5" w14:textId="77777777" w:rsidR="009D38CF" w:rsidRPr="00810943" w:rsidRDefault="009D38CF" w:rsidP="00755FBE">
            <w:pPr>
              <w:spacing w:after="0" w:line="240" w:lineRule="auto"/>
              <w:jc w:val="center"/>
              <w:rPr>
                <w:rFonts w:ascii="Times New Roman" w:hAnsi="Times New Roman"/>
                <w:b/>
                <w:sz w:val="24"/>
                <w:szCs w:val="24"/>
                <w:lang w:val="pt-BR"/>
              </w:rPr>
            </w:pPr>
            <w:r w:rsidRPr="008B364C">
              <w:rPr>
                <w:rFonts w:ascii="Times New Roman" w:hAnsi="Times New Roman"/>
                <w:b/>
                <w:noProof/>
                <w:sz w:val="24"/>
                <w:szCs w:val="24"/>
                <w:lang w:val="en-US" w:eastAsia="en-US"/>
              </w:rPr>
              <w:drawing>
                <wp:inline distT="0" distB="0" distL="0" distR="0" wp14:anchorId="012705CC" wp14:editId="511623FF">
                  <wp:extent cx="2876550" cy="1724025"/>
                  <wp:effectExtent l="0" t="0" r="0" b="9525"/>
                  <wp:docPr id="2"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0">
                            <a:grayscl/>
                            <a:extLst>
                              <a:ext uri="{28A0092B-C50C-407E-A947-70E740481C1C}">
                                <a14:useLocalDpi xmlns:a14="http://schemas.microsoft.com/office/drawing/2010/main" val="0"/>
                              </a:ext>
                            </a:extLst>
                          </a:blip>
                          <a:srcRect l="-1569" t="-5769" r="-4588" b="-3165"/>
                          <a:stretch>
                            <a:fillRect/>
                          </a:stretch>
                        </pic:blipFill>
                        <pic:spPr bwMode="auto">
                          <a:xfrm>
                            <a:off x="0" y="0"/>
                            <a:ext cx="2876550" cy="1724025"/>
                          </a:xfrm>
                          <a:prstGeom prst="rect">
                            <a:avLst/>
                          </a:prstGeom>
                          <a:noFill/>
                          <a:ln>
                            <a:noFill/>
                          </a:ln>
                        </pic:spPr>
                      </pic:pic>
                    </a:graphicData>
                  </a:graphic>
                </wp:inline>
              </w:drawing>
            </w:r>
          </w:p>
        </w:tc>
      </w:tr>
      <w:tr w:rsidR="009D38CF" w:rsidRPr="0003246F" w14:paraId="60EADDF7" w14:textId="77777777" w:rsidTr="00A72BE7">
        <w:trPr>
          <w:jc w:val="center"/>
        </w:trPr>
        <w:tc>
          <w:tcPr>
            <w:tcW w:w="4640" w:type="dxa"/>
            <w:tcBorders>
              <w:top w:val="single" w:sz="4" w:space="0" w:color="auto"/>
              <w:bottom w:val="single" w:sz="4" w:space="0" w:color="auto"/>
              <w:right w:val="single" w:sz="4" w:space="0" w:color="auto"/>
            </w:tcBorders>
          </w:tcPr>
          <w:p w14:paraId="21FB7CA0" w14:textId="77777777" w:rsidR="009D38CF" w:rsidRPr="00810943" w:rsidRDefault="009D38CF" w:rsidP="00755FBE">
            <w:pPr>
              <w:spacing w:after="0" w:line="240" w:lineRule="auto"/>
              <w:jc w:val="center"/>
              <w:rPr>
                <w:rFonts w:ascii="Times New Roman" w:hAnsi="Times New Roman"/>
                <w:b/>
                <w:sz w:val="24"/>
                <w:szCs w:val="24"/>
                <w:lang w:val="pt-BR"/>
              </w:rPr>
            </w:pPr>
            <w:r w:rsidRPr="00810943">
              <w:rPr>
                <w:rFonts w:ascii="Times New Roman" w:hAnsi="Times New Roman"/>
                <w:b/>
                <w:sz w:val="24"/>
                <w:szCs w:val="24"/>
                <w:lang w:val="pt-BR"/>
              </w:rPr>
              <w:t xml:space="preserve">Proporção de </w:t>
            </w:r>
            <w:proofErr w:type="spellStart"/>
            <w:r w:rsidRPr="00810943">
              <w:rPr>
                <w:rFonts w:ascii="Times New Roman" w:hAnsi="Times New Roman"/>
                <w:b/>
                <w:sz w:val="24"/>
                <w:szCs w:val="24"/>
                <w:lang w:val="pt-BR"/>
              </w:rPr>
              <w:t>bonistas</w:t>
            </w:r>
            <w:proofErr w:type="spellEnd"/>
            <w:r w:rsidRPr="00810943">
              <w:rPr>
                <w:rFonts w:ascii="Times New Roman" w:hAnsi="Times New Roman"/>
                <w:b/>
                <w:sz w:val="24"/>
                <w:szCs w:val="24"/>
                <w:lang w:val="pt-BR"/>
              </w:rPr>
              <w:t xml:space="preserve"> e valores mínimos</w:t>
            </w:r>
          </w:p>
          <w:p w14:paraId="47E8CA9C" w14:textId="77777777" w:rsidR="009D38CF" w:rsidRPr="00810943" w:rsidRDefault="009D38CF" w:rsidP="00755FBE">
            <w:pPr>
              <w:spacing w:after="0" w:line="240" w:lineRule="auto"/>
              <w:jc w:val="center"/>
              <w:rPr>
                <w:rFonts w:ascii="Times New Roman" w:hAnsi="Times New Roman"/>
                <w:b/>
                <w:sz w:val="24"/>
                <w:szCs w:val="24"/>
                <w:lang w:val="pt-BR"/>
              </w:rPr>
            </w:pPr>
            <w:r w:rsidRPr="008B364C">
              <w:rPr>
                <w:rFonts w:ascii="Times New Roman" w:hAnsi="Times New Roman"/>
                <w:b/>
                <w:noProof/>
                <w:sz w:val="24"/>
                <w:szCs w:val="24"/>
                <w:lang w:val="en-US" w:eastAsia="en-US"/>
              </w:rPr>
              <w:drawing>
                <wp:inline distT="0" distB="0" distL="0" distR="0" wp14:anchorId="596FD304" wp14:editId="31FF1C8B">
                  <wp:extent cx="2876550" cy="1724025"/>
                  <wp:effectExtent l="0" t="0" r="0" b="9525"/>
                  <wp:docPr id="3"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1">
                            <a:grayscl/>
                            <a:extLst>
                              <a:ext uri="{28A0092B-C50C-407E-A947-70E740481C1C}">
                                <a14:useLocalDpi xmlns:a14="http://schemas.microsoft.com/office/drawing/2010/main" val="0"/>
                              </a:ext>
                            </a:extLst>
                          </a:blip>
                          <a:srcRect l="-1807" t="-5704" r="-4599" b="-1981"/>
                          <a:stretch>
                            <a:fillRect/>
                          </a:stretch>
                        </pic:blipFill>
                        <pic:spPr bwMode="auto">
                          <a:xfrm>
                            <a:off x="0" y="0"/>
                            <a:ext cx="2876550" cy="1724025"/>
                          </a:xfrm>
                          <a:prstGeom prst="rect">
                            <a:avLst/>
                          </a:prstGeom>
                          <a:noFill/>
                          <a:ln>
                            <a:noFill/>
                          </a:ln>
                        </pic:spPr>
                      </pic:pic>
                    </a:graphicData>
                  </a:graphic>
                </wp:inline>
              </w:drawing>
            </w:r>
          </w:p>
        </w:tc>
        <w:tc>
          <w:tcPr>
            <w:tcW w:w="4640" w:type="dxa"/>
            <w:tcBorders>
              <w:top w:val="single" w:sz="4" w:space="0" w:color="auto"/>
              <w:left w:val="single" w:sz="4" w:space="0" w:color="auto"/>
              <w:bottom w:val="single" w:sz="4" w:space="0" w:color="auto"/>
            </w:tcBorders>
          </w:tcPr>
          <w:p w14:paraId="48B19D43" w14:textId="77777777" w:rsidR="009D38CF" w:rsidRPr="00810943" w:rsidRDefault="009D38CF" w:rsidP="00755FBE">
            <w:pPr>
              <w:spacing w:after="0" w:line="240" w:lineRule="auto"/>
              <w:jc w:val="center"/>
              <w:rPr>
                <w:rFonts w:ascii="Times New Roman" w:hAnsi="Times New Roman"/>
                <w:b/>
                <w:sz w:val="24"/>
                <w:szCs w:val="24"/>
                <w:lang w:val="pt-BR"/>
              </w:rPr>
            </w:pPr>
          </w:p>
        </w:tc>
      </w:tr>
    </w:tbl>
    <w:p w14:paraId="60661523" w14:textId="77777777" w:rsidR="000E5AF3" w:rsidRPr="00A72BE7" w:rsidRDefault="000E5AF3"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 xml:space="preserve">Figura 1. Dispersão entre valores médios e mínimos e entre valores médios e máximos da primeira etapa do vestibular, assim como entre proporção de </w:t>
      </w:r>
      <w:proofErr w:type="spellStart"/>
      <w:r w:rsidRPr="00A72BE7">
        <w:rPr>
          <w:rFonts w:ascii="Times New Roman" w:hAnsi="Times New Roman"/>
          <w:sz w:val="24"/>
          <w:szCs w:val="24"/>
          <w:lang w:val="pt-BR"/>
        </w:rPr>
        <w:t>bonistas</w:t>
      </w:r>
      <w:proofErr w:type="spellEnd"/>
      <w:r w:rsidRPr="00A72BE7">
        <w:rPr>
          <w:rFonts w:ascii="Times New Roman" w:hAnsi="Times New Roman"/>
          <w:sz w:val="24"/>
          <w:szCs w:val="24"/>
          <w:lang w:val="pt-BR"/>
        </w:rPr>
        <w:t xml:space="preserve"> e valores mínimos de todos alunos, em seu primeiro ano por curso, Universidade Federal de Minas Gerais (UFMG), 2009 e 2010.</w:t>
      </w:r>
    </w:p>
    <w:p w14:paraId="2D5249A3" w14:textId="4745BD60"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Fonte: Banco de dados com informações socioeconômicas e de desempenho acadêmico dos estudantes da Universidade Federal de Minas Gerais de 2009 e 2010, proveniente do Departamento de Registro e Controle Acadêmico (DRCA) &amp; Comissão Permanente do Vestibular (COPEVE) da Universidade Federal de Minas Gerais (UFMG).</w:t>
      </w:r>
    </w:p>
    <w:p w14:paraId="48DFC430" w14:textId="77777777" w:rsidR="0070785E" w:rsidRPr="00810943" w:rsidRDefault="0070785E" w:rsidP="00642CB0">
      <w:pPr>
        <w:spacing w:after="0" w:line="360" w:lineRule="auto"/>
        <w:jc w:val="both"/>
        <w:rPr>
          <w:rFonts w:ascii="Times New Roman" w:hAnsi="Times New Roman"/>
          <w:sz w:val="24"/>
          <w:szCs w:val="24"/>
          <w:lang w:val="pt-BR"/>
        </w:rPr>
      </w:pPr>
    </w:p>
    <w:p w14:paraId="252F54D2" w14:textId="54E9C6AD" w:rsidR="00810943" w:rsidRPr="00810943" w:rsidRDefault="002F643E"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Como a UFMG possui vários cursos e muitos deles possuem poucas observações,</w:t>
      </w:r>
      <w:r w:rsidR="00AD63EA" w:rsidRPr="00810943">
        <w:rPr>
          <w:rFonts w:ascii="Times New Roman" w:hAnsi="Times New Roman"/>
          <w:sz w:val="24"/>
          <w:szCs w:val="24"/>
          <w:lang w:val="pt-BR"/>
        </w:rPr>
        <w:t xml:space="preserve"> </w:t>
      </w:r>
      <w:r w:rsidRPr="00810943">
        <w:rPr>
          <w:rFonts w:ascii="Times New Roman" w:hAnsi="Times New Roman"/>
          <w:sz w:val="24"/>
          <w:szCs w:val="24"/>
          <w:lang w:val="pt-BR"/>
        </w:rPr>
        <w:t>optou-se por não analisá-los individualmente, mas sim em grupos. Os 91 cursos foram separados em cinco grupos relativamente homogêneos com o uso da técnica de aglomerados (</w:t>
      </w:r>
      <w:r w:rsidRPr="00810943">
        <w:rPr>
          <w:rFonts w:ascii="Times New Roman" w:hAnsi="Times New Roman"/>
          <w:i/>
          <w:sz w:val="24"/>
          <w:szCs w:val="24"/>
          <w:lang w:val="pt-BR"/>
        </w:rPr>
        <w:t>cluster</w:t>
      </w:r>
      <w:r w:rsidRPr="00810943">
        <w:rPr>
          <w:rFonts w:ascii="Times New Roman" w:hAnsi="Times New Roman"/>
          <w:sz w:val="24"/>
          <w:szCs w:val="24"/>
          <w:lang w:val="pt-BR"/>
        </w:rPr>
        <w:t xml:space="preserve">), </w:t>
      </w:r>
      <w:r w:rsidR="009927AB" w:rsidRPr="00810943">
        <w:rPr>
          <w:rFonts w:ascii="Times New Roman" w:hAnsi="Times New Roman"/>
          <w:sz w:val="24"/>
          <w:szCs w:val="24"/>
          <w:lang w:val="pt-BR"/>
        </w:rPr>
        <w:t xml:space="preserve">utilizando como variáveis a </w:t>
      </w:r>
      <w:r w:rsidRPr="00810943">
        <w:rPr>
          <w:rFonts w:ascii="Times New Roman" w:hAnsi="Times New Roman"/>
          <w:sz w:val="24"/>
          <w:szCs w:val="24"/>
          <w:lang w:val="pt-BR"/>
        </w:rPr>
        <w:t xml:space="preserve">nota mínima no vestibular e a proporção 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w:t>
      </w:r>
      <w:r w:rsidR="00AD63EA" w:rsidRPr="00810943">
        <w:rPr>
          <w:rFonts w:ascii="Times New Roman" w:hAnsi="Times New Roman"/>
          <w:sz w:val="24"/>
          <w:szCs w:val="24"/>
          <w:lang w:val="pt-BR"/>
        </w:rPr>
        <w:t>Essa técnica é bastante conheci</w:t>
      </w:r>
      <w:r w:rsidR="0020185A" w:rsidRPr="00810943">
        <w:rPr>
          <w:rFonts w:ascii="Times New Roman" w:hAnsi="Times New Roman"/>
          <w:sz w:val="24"/>
          <w:szCs w:val="24"/>
          <w:lang w:val="pt-BR"/>
        </w:rPr>
        <w:t>d</w:t>
      </w:r>
      <w:r w:rsidR="00AD63EA" w:rsidRPr="00810943">
        <w:rPr>
          <w:rFonts w:ascii="Times New Roman" w:hAnsi="Times New Roman"/>
          <w:sz w:val="24"/>
          <w:szCs w:val="24"/>
          <w:lang w:val="pt-BR"/>
        </w:rPr>
        <w:t>a e é comumente utilizada para classificar observações em grupos homogêneos (</w:t>
      </w:r>
      <w:proofErr w:type="spellStart"/>
      <w:r w:rsidR="00AD63EA" w:rsidRPr="00810943">
        <w:rPr>
          <w:rFonts w:ascii="Times New Roman" w:hAnsi="Times New Roman"/>
          <w:sz w:val="24"/>
          <w:szCs w:val="24"/>
          <w:lang w:val="pt-BR"/>
        </w:rPr>
        <w:t>Hair</w:t>
      </w:r>
      <w:proofErr w:type="spellEnd"/>
      <w:r w:rsidR="00AD63EA" w:rsidRPr="00810943">
        <w:rPr>
          <w:rFonts w:ascii="Times New Roman" w:hAnsi="Times New Roman"/>
          <w:sz w:val="24"/>
          <w:szCs w:val="24"/>
          <w:lang w:val="pt-BR"/>
        </w:rPr>
        <w:t xml:space="preserve"> et al,</w:t>
      </w:r>
      <w:r w:rsidR="0020185A" w:rsidRPr="00810943">
        <w:rPr>
          <w:rFonts w:ascii="Times New Roman" w:hAnsi="Times New Roman"/>
          <w:sz w:val="24"/>
          <w:szCs w:val="24"/>
          <w:lang w:val="pt-BR"/>
        </w:rPr>
        <w:t xml:space="preserve"> </w:t>
      </w:r>
      <w:r w:rsidR="009927AB" w:rsidRPr="00810943">
        <w:rPr>
          <w:rFonts w:ascii="Times New Roman" w:hAnsi="Times New Roman"/>
          <w:sz w:val="24"/>
          <w:szCs w:val="24"/>
          <w:lang w:val="pt-BR"/>
        </w:rPr>
        <w:t>2005</w:t>
      </w:r>
      <w:r w:rsidR="0020185A" w:rsidRPr="00810943">
        <w:rPr>
          <w:rFonts w:ascii="Times New Roman" w:hAnsi="Times New Roman"/>
          <w:sz w:val="24"/>
          <w:szCs w:val="24"/>
          <w:lang w:val="pt-BR"/>
        </w:rPr>
        <w:t>).</w:t>
      </w:r>
      <w:r w:rsidR="00AD63EA"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O número de grupos foi escolhido a </w:t>
      </w:r>
      <w:r w:rsidRPr="00810943">
        <w:rPr>
          <w:rFonts w:ascii="Times New Roman" w:hAnsi="Times New Roman"/>
          <w:i/>
          <w:sz w:val="24"/>
          <w:szCs w:val="24"/>
          <w:lang w:val="pt-BR"/>
        </w:rPr>
        <w:t>priori</w:t>
      </w:r>
      <w:r w:rsidR="00B41287" w:rsidRPr="00810943">
        <w:rPr>
          <w:rFonts w:ascii="Times New Roman" w:hAnsi="Times New Roman"/>
          <w:sz w:val="24"/>
          <w:szCs w:val="24"/>
          <w:lang w:val="pt-BR"/>
        </w:rPr>
        <w:t xml:space="preserve"> e as características de cada aglomerado foram obtidas por essa técnica</w:t>
      </w:r>
      <w:r w:rsidR="001B7307" w:rsidRPr="00810943">
        <w:rPr>
          <w:rFonts w:ascii="Times New Roman" w:hAnsi="Times New Roman"/>
          <w:sz w:val="24"/>
          <w:szCs w:val="24"/>
          <w:lang w:val="pt-BR"/>
        </w:rPr>
        <w:t>,</w:t>
      </w:r>
      <w:r w:rsidR="00B41287" w:rsidRPr="00810943">
        <w:rPr>
          <w:rFonts w:ascii="Times New Roman" w:hAnsi="Times New Roman"/>
          <w:sz w:val="24"/>
          <w:szCs w:val="24"/>
          <w:lang w:val="pt-BR"/>
        </w:rPr>
        <w:t xml:space="preserve"> assim como a classificação de cada curso. </w:t>
      </w:r>
      <w:r w:rsidRPr="00810943">
        <w:rPr>
          <w:rFonts w:ascii="Times New Roman" w:hAnsi="Times New Roman"/>
          <w:sz w:val="24"/>
          <w:szCs w:val="24"/>
          <w:lang w:val="pt-BR"/>
        </w:rPr>
        <w:t xml:space="preserve">Esses grupos foram classificados como cursos: (1) pouco concorridos e com muitos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(2) pouco concorridos; (3) relativamente concorridos e relativamente com muitos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(4) relativamente concorridos e com relativamente poucos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(5) </w:t>
      </w:r>
      <w:r w:rsidRPr="00810943">
        <w:rPr>
          <w:rFonts w:ascii="Times New Roman" w:hAnsi="Times New Roman"/>
          <w:sz w:val="24"/>
          <w:szCs w:val="24"/>
          <w:lang w:val="pt-BR"/>
        </w:rPr>
        <w:lastRenderedPageBreak/>
        <w:t xml:space="preserve">muito concorridos e com poucos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O objetivo </w:t>
      </w:r>
      <w:r w:rsidR="0020185A" w:rsidRPr="00810943">
        <w:rPr>
          <w:rFonts w:ascii="Times New Roman" w:hAnsi="Times New Roman"/>
          <w:sz w:val="24"/>
          <w:szCs w:val="24"/>
          <w:lang w:val="pt-BR"/>
        </w:rPr>
        <w:t xml:space="preserve">de se fazer essa classificação </w:t>
      </w:r>
      <w:r w:rsidRPr="00810943">
        <w:rPr>
          <w:rFonts w:ascii="Times New Roman" w:hAnsi="Times New Roman"/>
          <w:sz w:val="24"/>
          <w:szCs w:val="24"/>
          <w:lang w:val="pt-BR"/>
        </w:rPr>
        <w:t xml:space="preserve">é saber se existem diferenças no desempenho acadêmico </w:t>
      </w:r>
      <w:r w:rsidR="0020185A" w:rsidRPr="00810943">
        <w:rPr>
          <w:rFonts w:ascii="Times New Roman" w:hAnsi="Times New Roman"/>
          <w:sz w:val="24"/>
          <w:szCs w:val="24"/>
          <w:lang w:val="pt-BR"/>
        </w:rPr>
        <w:t xml:space="preserve">de </w:t>
      </w:r>
      <w:proofErr w:type="spellStart"/>
      <w:r w:rsidR="0020185A" w:rsidRPr="00810943">
        <w:rPr>
          <w:rFonts w:ascii="Times New Roman" w:hAnsi="Times New Roman"/>
          <w:sz w:val="24"/>
          <w:szCs w:val="24"/>
          <w:lang w:val="pt-BR"/>
        </w:rPr>
        <w:t>bonistas</w:t>
      </w:r>
      <w:proofErr w:type="spellEnd"/>
      <w:r w:rsidR="0020185A" w:rsidRPr="00810943">
        <w:rPr>
          <w:rFonts w:ascii="Times New Roman" w:hAnsi="Times New Roman"/>
          <w:sz w:val="24"/>
          <w:szCs w:val="24"/>
          <w:lang w:val="pt-BR"/>
        </w:rPr>
        <w:t xml:space="preserve"> e não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em cada um desses grupos</w:t>
      </w:r>
      <w:r w:rsidR="0020185A" w:rsidRPr="00810943">
        <w:rPr>
          <w:rFonts w:ascii="Times New Roman" w:hAnsi="Times New Roman"/>
          <w:sz w:val="24"/>
          <w:szCs w:val="24"/>
          <w:lang w:val="pt-BR"/>
        </w:rPr>
        <w:t xml:space="preserve"> de cursos</w:t>
      </w:r>
      <w:r w:rsidR="00642CB0" w:rsidRPr="00810943">
        <w:rPr>
          <w:rFonts w:ascii="Times New Roman" w:hAnsi="Times New Roman"/>
          <w:sz w:val="24"/>
          <w:szCs w:val="24"/>
          <w:lang w:val="pt-BR"/>
        </w:rPr>
        <w:t>.</w:t>
      </w:r>
    </w:p>
    <w:p w14:paraId="4BE0DC6D" w14:textId="39835145" w:rsidR="00810943" w:rsidRDefault="00194532" w:rsidP="00810943">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Além</w:t>
      </w:r>
      <w:r w:rsidR="00B41287" w:rsidRPr="00810943">
        <w:rPr>
          <w:rFonts w:ascii="Times New Roman" w:hAnsi="Times New Roman"/>
          <w:sz w:val="24"/>
          <w:szCs w:val="24"/>
          <w:lang w:val="pt-BR"/>
        </w:rPr>
        <w:t xml:space="preserve"> </w:t>
      </w:r>
      <w:r w:rsidRPr="00810943">
        <w:rPr>
          <w:rFonts w:ascii="Times New Roman" w:hAnsi="Times New Roman"/>
          <w:sz w:val="24"/>
          <w:szCs w:val="24"/>
          <w:lang w:val="pt-BR"/>
        </w:rPr>
        <w:t>disso, classificou-se os cursos da UFMG em cinco áreas de conhecimento: (1) Exatas; (2)</w:t>
      </w:r>
      <w:r w:rsidR="0020185A" w:rsidRPr="00810943">
        <w:rPr>
          <w:rFonts w:ascii="Times New Roman" w:hAnsi="Times New Roman"/>
          <w:sz w:val="24"/>
          <w:szCs w:val="24"/>
          <w:lang w:val="pt-BR"/>
        </w:rPr>
        <w:t xml:space="preserve"> </w:t>
      </w:r>
      <w:r w:rsidRPr="00810943">
        <w:rPr>
          <w:rFonts w:ascii="Times New Roman" w:hAnsi="Times New Roman"/>
          <w:sz w:val="24"/>
          <w:szCs w:val="24"/>
          <w:lang w:val="pt-BR"/>
        </w:rPr>
        <w:t>Humanas/Sociais; (3) Biológicas/Saúde; (4)</w:t>
      </w:r>
      <w:r w:rsidR="0020185A" w:rsidRPr="00810943">
        <w:rPr>
          <w:rFonts w:ascii="Times New Roman" w:hAnsi="Times New Roman"/>
          <w:sz w:val="24"/>
          <w:szCs w:val="24"/>
          <w:lang w:val="pt-BR"/>
        </w:rPr>
        <w:t xml:space="preserve"> </w:t>
      </w:r>
      <w:r w:rsidRPr="00810943">
        <w:rPr>
          <w:rFonts w:ascii="Times New Roman" w:hAnsi="Times New Roman"/>
          <w:sz w:val="24"/>
          <w:szCs w:val="24"/>
          <w:lang w:val="pt-BR"/>
        </w:rPr>
        <w:t>Artes; e (5) Agrárias. Esse último grupo é formado pelos cursos no Instituto de Ciências Agrárias (ICA) do Campus Regional de Montes Claros. Assume-se que eles podem ter uma dinâmica diferente dos demais cursos</w:t>
      </w:r>
      <w:r w:rsidR="0020185A" w:rsidRPr="00810943">
        <w:rPr>
          <w:rFonts w:ascii="Times New Roman" w:hAnsi="Times New Roman"/>
          <w:sz w:val="24"/>
          <w:szCs w:val="24"/>
          <w:lang w:val="pt-BR"/>
        </w:rPr>
        <w:t xml:space="preserve"> por não localizarem no município de Belo Horizonte</w:t>
      </w:r>
      <w:r w:rsidRPr="00810943">
        <w:rPr>
          <w:rFonts w:ascii="Times New Roman" w:hAnsi="Times New Roman"/>
          <w:sz w:val="24"/>
          <w:szCs w:val="24"/>
          <w:lang w:val="pt-BR"/>
        </w:rPr>
        <w:t>.</w:t>
      </w:r>
      <w:r w:rsidR="0020185A" w:rsidRPr="00810943">
        <w:rPr>
          <w:rFonts w:ascii="Times New Roman" w:hAnsi="Times New Roman"/>
          <w:sz w:val="24"/>
          <w:szCs w:val="24"/>
          <w:lang w:val="pt-BR"/>
        </w:rPr>
        <w:t xml:space="preserve"> </w:t>
      </w:r>
      <w:r w:rsidR="00B41287" w:rsidRPr="00810943">
        <w:rPr>
          <w:rFonts w:ascii="Times New Roman" w:hAnsi="Times New Roman"/>
          <w:sz w:val="24"/>
          <w:szCs w:val="24"/>
          <w:lang w:val="pt-BR"/>
        </w:rPr>
        <w:t xml:space="preserve">Pretende-se </w:t>
      </w:r>
      <w:r w:rsidR="002F643E" w:rsidRPr="00810943">
        <w:rPr>
          <w:rFonts w:ascii="Times New Roman" w:hAnsi="Times New Roman"/>
          <w:sz w:val="24"/>
          <w:szCs w:val="24"/>
          <w:lang w:val="pt-BR"/>
        </w:rPr>
        <w:t xml:space="preserve">investigar se </w:t>
      </w:r>
      <w:proofErr w:type="spellStart"/>
      <w:r w:rsidR="002F643E" w:rsidRPr="00810943">
        <w:rPr>
          <w:rFonts w:ascii="Times New Roman" w:hAnsi="Times New Roman"/>
          <w:sz w:val="24"/>
          <w:szCs w:val="24"/>
          <w:lang w:val="pt-BR"/>
        </w:rPr>
        <w:t>bonistas</w:t>
      </w:r>
      <w:proofErr w:type="spellEnd"/>
      <w:r w:rsidR="002F643E" w:rsidRPr="00810943">
        <w:rPr>
          <w:rFonts w:ascii="Times New Roman" w:hAnsi="Times New Roman"/>
          <w:sz w:val="24"/>
          <w:szCs w:val="24"/>
          <w:lang w:val="pt-BR"/>
        </w:rPr>
        <w:t xml:space="preserve"> apresentam </w:t>
      </w:r>
      <w:r w:rsidR="0020185A" w:rsidRPr="00810943">
        <w:rPr>
          <w:rFonts w:ascii="Times New Roman" w:hAnsi="Times New Roman"/>
          <w:sz w:val="24"/>
          <w:szCs w:val="24"/>
          <w:lang w:val="pt-BR"/>
        </w:rPr>
        <w:t xml:space="preserve">desempenho </w:t>
      </w:r>
      <w:r w:rsidR="002F643E" w:rsidRPr="00810943">
        <w:rPr>
          <w:rFonts w:ascii="Times New Roman" w:hAnsi="Times New Roman"/>
          <w:sz w:val="24"/>
          <w:szCs w:val="24"/>
          <w:lang w:val="pt-BR"/>
        </w:rPr>
        <w:t>melhor ou pior</w:t>
      </w:r>
      <w:r w:rsidR="0020185A" w:rsidRPr="00810943">
        <w:rPr>
          <w:rFonts w:ascii="Times New Roman" w:hAnsi="Times New Roman"/>
          <w:sz w:val="24"/>
          <w:szCs w:val="24"/>
          <w:lang w:val="pt-BR"/>
        </w:rPr>
        <w:t xml:space="preserve"> </w:t>
      </w:r>
      <w:r w:rsidR="002F643E" w:rsidRPr="00810943">
        <w:rPr>
          <w:rFonts w:ascii="Times New Roman" w:hAnsi="Times New Roman"/>
          <w:sz w:val="24"/>
          <w:szCs w:val="24"/>
          <w:lang w:val="pt-BR"/>
        </w:rPr>
        <w:t>nas diferentes áreas de conhecimento</w:t>
      </w:r>
      <w:r w:rsidR="0020185A" w:rsidRPr="00810943">
        <w:rPr>
          <w:rFonts w:ascii="Times New Roman" w:hAnsi="Times New Roman"/>
          <w:sz w:val="24"/>
          <w:szCs w:val="24"/>
          <w:lang w:val="pt-BR"/>
        </w:rPr>
        <w:t xml:space="preserve"> co</w:t>
      </w:r>
      <w:r w:rsidR="002F643E" w:rsidRPr="00810943">
        <w:rPr>
          <w:rFonts w:ascii="Times New Roman" w:hAnsi="Times New Roman"/>
          <w:sz w:val="24"/>
          <w:szCs w:val="24"/>
          <w:lang w:val="pt-BR"/>
        </w:rPr>
        <w:t xml:space="preserve">m relação aos não </w:t>
      </w:r>
      <w:proofErr w:type="spellStart"/>
      <w:r w:rsidR="002F643E" w:rsidRPr="00810943">
        <w:rPr>
          <w:rFonts w:ascii="Times New Roman" w:hAnsi="Times New Roman"/>
          <w:sz w:val="24"/>
          <w:szCs w:val="24"/>
          <w:lang w:val="pt-BR"/>
        </w:rPr>
        <w:t>bonistas</w:t>
      </w:r>
      <w:proofErr w:type="spellEnd"/>
      <w:r w:rsidR="002F643E" w:rsidRPr="00810943">
        <w:rPr>
          <w:rFonts w:ascii="Times New Roman" w:hAnsi="Times New Roman"/>
          <w:sz w:val="24"/>
          <w:szCs w:val="24"/>
          <w:lang w:val="pt-BR"/>
        </w:rPr>
        <w:t xml:space="preserve">. Por exemplo, se a base de conhecimento dos </w:t>
      </w:r>
      <w:proofErr w:type="spellStart"/>
      <w:r w:rsidR="002F643E" w:rsidRPr="00810943">
        <w:rPr>
          <w:rFonts w:ascii="Times New Roman" w:hAnsi="Times New Roman"/>
          <w:sz w:val="24"/>
          <w:szCs w:val="24"/>
          <w:lang w:val="pt-BR"/>
        </w:rPr>
        <w:t>bonistas</w:t>
      </w:r>
      <w:proofErr w:type="spellEnd"/>
      <w:r w:rsidR="002F643E" w:rsidRPr="00810943">
        <w:rPr>
          <w:rFonts w:ascii="Times New Roman" w:hAnsi="Times New Roman"/>
          <w:sz w:val="24"/>
          <w:szCs w:val="24"/>
          <w:lang w:val="pt-BR"/>
        </w:rPr>
        <w:t xml:space="preserve"> for relativamente mais deficiente em matemática do que em português, o desempenho acadêmico desses estudantes pode ser relativamente inferior em um curso de Engenhari</w:t>
      </w:r>
      <w:r w:rsidR="00642CB0" w:rsidRPr="00810943">
        <w:rPr>
          <w:rFonts w:ascii="Times New Roman" w:hAnsi="Times New Roman"/>
          <w:sz w:val="24"/>
          <w:szCs w:val="24"/>
          <w:lang w:val="pt-BR"/>
        </w:rPr>
        <w:t>a do que em um curso de Letras.</w:t>
      </w:r>
      <w:r w:rsidR="000E5AF3" w:rsidRPr="00810943">
        <w:rPr>
          <w:rFonts w:ascii="Times New Roman" w:hAnsi="Times New Roman"/>
          <w:sz w:val="24"/>
          <w:szCs w:val="24"/>
          <w:lang w:val="pt-BR"/>
        </w:rPr>
        <w:t xml:space="preserve"> </w:t>
      </w:r>
      <w:r w:rsidRPr="00810943">
        <w:rPr>
          <w:rFonts w:ascii="Times New Roman" w:hAnsi="Times New Roman"/>
          <w:sz w:val="24"/>
          <w:szCs w:val="24"/>
          <w:lang w:val="pt-BR"/>
        </w:rPr>
        <w:t>F</w:t>
      </w:r>
      <w:r w:rsidR="002F643E" w:rsidRPr="00810943">
        <w:rPr>
          <w:rFonts w:ascii="Times New Roman" w:hAnsi="Times New Roman"/>
          <w:sz w:val="24"/>
          <w:szCs w:val="24"/>
          <w:lang w:val="pt-BR"/>
        </w:rPr>
        <w:t xml:space="preserve">oi então realizado o cruzamento dessas duas classificações: (1) concorrência no vestibular e proporção de </w:t>
      </w:r>
      <w:proofErr w:type="spellStart"/>
      <w:r w:rsidR="002F643E" w:rsidRPr="00810943">
        <w:rPr>
          <w:rFonts w:ascii="Times New Roman" w:hAnsi="Times New Roman"/>
          <w:sz w:val="24"/>
          <w:szCs w:val="24"/>
          <w:lang w:val="pt-BR"/>
        </w:rPr>
        <w:t>bonistas</w:t>
      </w:r>
      <w:proofErr w:type="spellEnd"/>
      <w:r w:rsidR="002F643E" w:rsidRPr="00810943">
        <w:rPr>
          <w:rFonts w:ascii="Times New Roman" w:hAnsi="Times New Roman"/>
          <w:sz w:val="24"/>
          <w:szCs w:val="24"/>
          <w:lang w:val="pt-BR"/>
        </w:rPr>
        <w:t>; e (2) área de conhecimento do curso. Isso gerou 25 grupos, sendo que em três deles não havia qualquer curso classificado</w:t>
      </w:r>
      <w:r w:rsidR="00810943">
        <w:rPr>
          <w:rFonts w:ascii="Times New Roman" w:hAnsi="Times New Roman"/>
          <w:sz w:val="24"/>
          <w:szCs w:val="24"/>
          <w:lang w:val="pt-BR"/>
        </w:rPr>
        <w:t>.</w:t>
      </w:r>
      <w:r w:rsidR="00810943" w:rsidRPr="00810943">
        <w:rPr>
          <w:rFonts w:ascii="Times New Roman" w:hAnsi="Times New Roman"/>
          <w:sz w:val="24"/>
          <w:szCs w:val="24"/>
          <w:lang w:val="pt-BR"/>
        </w:rPr>
        <w:t xml:space="preserve"> De posse dessa classificação, cada um dos 22 grupos de cursos é analisado separadamente com modelos econométricos, como discutido na próxima seção</w:t>
      </w:r>
      <w:r w:rsidR="0059083B">
        <w:rPr>
          <w:rFonts w:ascii="Times New Roman" w:hAnsi="Times New Roman"/>
          <w:sz w:val="24"/>
          <w:szCs w:val="24"/>
          <w:lang w:val="pt-BR"/>
        </w:rPr>
        <w:t>.</w:t>
      </w:r>
    </w:p>
    <w:p w14:paraId="3B450377" w14:textId="7EDD96B3" w:rsidR="00D502AA" w:rsidRPr="00810943" w:rsidRDefault="00D502AA" w:rsidP="00A72BE7">
      <w:pPr>
        <w:spacing w:after="0" w:line="360" w:lineRule="auto"/>
        <w:jc w:val="both"/>
        <w:rPr>
          <w:rFonts w:ascii="Times New Roman" w:hAnsi="Times New Roman"/>
          <w:bCs/>
          <w:sz w:val="24"/>
          <w:szCs w:val="24"/>
          <w:lang w:val="pt-BR"/>
        </w:rPr>
      </w:pPr>
    </w:p>
    <w:p w14:paraId="3A340DA1" w14:textId="4024FE05" w:rsidR="00194532" w:rsidRPr="00810943" w:rsidRDefault="00194532" w:rsidP="00642CB0">
      <w:pPr>
        <w:spacing w:after="0" w:line="360" w:lineRule="auto"/>
        <w:jc w:val="both"/>
        <w:rPr>
          <w:rFonts w:ascii="Times New Roman" w:hAnsi="Times New Roman"/>
          <w:b/>
          <w:sz w:val="24"/>
          <w:szCs w:val="24"/>
          <w:lang w:val="pt-BR"/>
        </w:rPr>
      </w:pPr>
      <w:r w:rsidRPr="00810943">
        <w:rPr>
          <w:rFonts w:ascii="Times New Roman" w:hAnsi="Times New Roman"/>
          <w:b/>
          <w:sz w:val="24"/>
          <w:szCs w:val="24"/>
          <w:lang w:val="pt-BR"/>
        </w:rPr>
        <w:t xml:space="preserve">5. </w:t>
      </w:r>
      <w:r w:rsidR="00922D59" w:rsidRPr="00810943">
        <w:rPr>
          <w:rFonts w:ascii="Times New Roman" w:hAnsi="Times New Roman"/>
          <w:b/>
          <w:sz w:val="24"/>
          <w:szCs w:val="24"/>
          <w:lang w:val="pt-BR"/>
        </w:rPr>
        <w:t>C</w:t>
      </w:r>
      <w:r w:rsidR="00B5445E" w:rsidRPr="00810943">
        <w:rPr>
          <w:rFonts w:ascii="Times New Roman" w:hAnsi="Times New Roman"/>
          <w:b/>
          <w:sz w:val="24"/>
          <w:szCs w:val="24"/>
          <w:lang w:val="pt-BR"/>
        </w:rPr>
        <w:t>OMPARAÇÃO ENTRE O DESEMPENHO ACADÊMICO DE BONISTAS E NÃO BONISTAS</w:t>
      </w:r>
    </w:p>
    <w:p w14:paraId="21A2D454" w14:textId="6631CBDF" w:rsidR="00B5445E" w:rsidRPr="00810943" w:rsidRDefault="00010B80" w:rsidP="00B5445E">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Nesta seção discute-se os diferenciais de desempenho escolar dos estudantes, </w:t>
      </w:r>
      <w:r w:rsidR="0000652A" w:rsidRPr="00810943">
        <w:rPr>
          <w:rFonts w:ascii="Times New Roman" w:hAnsi="Times New Roman"/>
          <w:sz w:val="24"/>
          <w:szCs w:val="24"/>
          <w:lang w:val="pt-BR"/>
        </w:rPr>
        <w:t xml:space="preserve">sendo que este foi medido </w:t>
      </w:r>
      <w:r w:rsidRPr="00810943">
        <w:rPr>
          <w:rFonts w:ascii="Times New Roman" w:hAnsi="Times New Roman"/>
          <w:sz w:val="24"/>
          <w:szCs w:val="24"/>
          <w:lang w:val="pt-BR"/>
        </w:rPr>
        <w:t>a partir do RSG</w:t>
      </w:r>
      <w:r w:rsidR="0000652A" w:rsidRPr="00810943">
        <w:rPr>
          <w:rFonts w:ascii="Times New Roman" w:hAnsi="Times New Roman"/>
          <w:sz w:val="24"/>
          <w:szCs w:val="24"/>
          <w:lang w:val="pt-BR"/>
        </w:rPr>
        <w:t>. E</w:t>
      </w:r>
      <w:r w:rsidRPr="00810943">
        <w:rPr>
          <w:rFonts w:ascii="Times New Roman" w:hAnsi="Times New Roman"/>
          <w:sz w:val="24"/>
          <w:szCs w:val="24"/>
          <w:lang w:val="pt-BR"/>
        </w:rPr>
        <w:t xml:space="preserve">ssa </w:t>
      </w:r>
      <w:r w:rsidR="0000652A" w:rsidRPr="00810943">
        <w:rPr>
          <w:rFonts w:ascii="Times New Roman" w:hAnsi="Times New Roman"/>
          <w:sz w:val="24"/>
          <w:szCs w:val="24"/>
          <w:lang w:val="pt-BR"/>
        </w:rPr>
        <w:t xml:space="preserve">é </w:t>
      </w:r>
      <w:r w:rsidRPr="00810943">
        <w:rPr>
          <w:rFonts w:ascii="Times New Roman" w:hAnsi="Times New Roman"/>
          <w:sz w:val="24"/>
          <w:szCs w:val="24"/>
          <w:lang w:val="pt-BR"/>
        </w:rPr>
        <w:t xml:space="preserve">a </w:t>
      </w:r>
      <w:r w:rsidR="004B3777" w:rsidRPr="00810943">
        <w:rPr>
          <w:rFonts w:ascii="Times New Roman" w:hAnsi="Times New Roman"/>
          <w:sz w:val="24"/>
          <w:szCs w:val="24"/>
          <w:lang w:val="pt-BR"/>
        </w:rPr>
        <w:t>variável dependente</w:t>
      </w:r>
      <w:r w:rsidRPr="00810943">
        <w:rPr>
          <w:rFonts w:ascii="Times New Roman" w:hAnsi="Times New Roman"/>
          <w:sz w:val="24"/>
          <w:szCs w:val="24"/>
          <w:lang w:val="pt-BR"/>
        </w:rPr>
        <w:t xml:space="preserve"> </w:t>
      </w:r>
      <w:r w:rsidR="0000652A" w:rsidRPr="00810943">
        <w:rPr>
          <w:rFonts w:ascii="Times New Roman" w:hAnsi="Times New Roman"/>
          <w:sz w:val="24"/>
          <w:szCs w:val="24"/>
          <w:lang w:val="pt-BR"/>
        </w:rPr>
        <w:t>utilizada n</w:t>
      </w:r>
      <w:r w:rsidRPr="00810943">
        <w:rPr>
          <w:rFonts w:ascii="Times New Roman" w:hAnsi="Times New Roman"/>
          <w:sz w:val="24"/>
          <w:szCs w:val="24"/>
          <w:lang w:val="pt-BR"/>
        </w:rPr>
        <w:t>os modelos</w:t>
      </w:r>
      <w:r w:rsidR="0000652A" w:rsidRPr="00810943">
        <w:rPr>
          <w:rFonts w:ascii="Times New Roman" w:hAnsi="Times New Roman"/>
          <w:sz w:val="24"/>
          <w:szCs w:val="24"/>
          <w:lang w:val="pt-BR"/>
        </w:rPr>
        <w:t xml:space="preserve"> econométricos</w:t>
      </w:r>
      <w:r w:rsidR="004B3777" w:rsidRPr="00810943">
        <w:rPr>
          <w:rFonts w:ascii="Times New Roman" w:hAnsi="Times New Roman"/>
          <w:sz w:val="24"/>
          <w:szCs w:val="24"/>
          <w:lang w:val="pt-BR"/>
        </w:rPr>
        <w:t xml:space="preserve">. </w:t>
      </w:r>
      <w:r w:rsidR="00194532" w:rsidRPr="00810943">
        <w:rPr>
          <w:rFonts w:ascii="Times New Roman" w:hAnsi="Times New Roman"/>
          <w:sz w:val="24"/>
          <w:szCs w:val="24"/>
          <w:lang w:val="pt-BR"/>
        </w:rPr>
        <w:t xml:space="preserve">Há críticas </w:t>
      </w:r>
      <w:r w:rsidR="0000652A" w:rsidRPr="00810943">
        <w:rPr>
          <w:rFonts w:ascii="Times New Roman" w:hAnsi="Times New Roman"/>
          <w:sz w:val="24"/>
          <w:szCs w:val="24"/>
          <w:lang w:val="pt-BR"/>
        </w:rPr>
        <w:t>s</w:t>
      </w:r>
      <w:r w:rsidR="00194532" w:rsidRPr="00810943">
        <w:rPr>
          <w:rFonts w:ascii="Times New Roman" w:hAnsi="Times New Roman"/>
          <w:sz w:val="24"/>
          <w:szCs w:val="24"/>
          <w:lang w:val="pt-BR"/>
        </w:rPr>
        <w:t xml:space="preserve">e </w:t>
      </w:r>
      <w:r w:rsidR="00300FBA" w:rsidRPr="00810943">
        <w:rPr>
          <w:rFonts w:ascii="Times New Roman" w:hAnsi="Times New Roman"/>
          <w:sz w:val="24"/>
          <w:szCs w:val="24"/>
          <w:lang w:val="pt-BR"/>
        </w:rPr>
        <w:t xml:space="preserve">o </w:t>
      </w:r>
      <w:r w:rsidR="00194532" w:rsidRPr="00810943">
        <w:rPr>
          <w:rFonts w:ascii="Times New Roman" w:hAnsi="Times New Roman"/>
          <w:sz w:val="24"/>
          <w:szCs w:val="24"/>
          <w:lang w:val="pt-BR"/>
        </w:rPr>
        <w:t xml:space="preserve">RSG é </w:t>
      </w:r>
      <w:r w:rsidRPr="00810943">
        <w:rPr>
          <w:rFonts w:ascii="Times New Roman" w:hAnsi="Times New Roman"/>
          <w:sz w:val="24"/>
          <w:szCs w:val="24"/>
          <w:lang w:val="pt-BR"/>
        </w:rPr>
        <w:t xml:space="preserve">uma </w:t>
      </w:r>
      <w:r w:rsidR="00194532" w:rsidRPr="00810943">
        <w:rPr>
          <w:rFonts w:ascii="Times New Roman" w:hAnsi="Times New Roman"/>
          <w:sz w:val="24"/>
          <w:szCs w:val="24"/>
          <w:lang w:val="pt-BR"/>
        </w:rPr>
        <w:t xml:space="preserve">boa medida de desempenho acadêmico, por </w:t>
      </w:r>
      <w:r w:rsidR="0000652A" w:rsidRPr="00810943">
        <w:rPr>
          <w:rFonts w:ascii="Times New Roman" w:hAnsi="Times New Roman"/>
          <w:sz w:val="24"/>
          <w:szCs w:val="24"/>
          <w:lang w:val="pt-BR"/>
        </w:rPr>
        <w:t xml:space="preserve">este </w:t>
      </w:r>
      <w:r w:rsidR="00194532" w:rsidRPr="00810943">
        <w:rPr>
          <w:rFonts w:ascii="Times New Roman" w:hAnsi="Times New Roman"/>
          <w:sz w:val="24"/>
          <w:szCs w:val="24"/>
          <w:lang w:val="pt-BR"/>
        </w:rPr>
        <w:t>não ser comparável entre turmas</w:t>
      </w:r>
      <w:r w:rsidRPr="00810943">
        <w:rPr>
          <w:rFonts w:ascii="Times New Roman" w:hAnsi="Times New Roman"/>
          <w:sz w:val="24"/>
          <w:szCs w:val="24"/>
          <w:lang w:val="pt-BR"/>
        </w:rPr>
        <w:t xml:space="preserve"> e curso</w:t>
      </w:r>
      <w:r w:rsidR="0000652A" w:rsidRPr="00810943">
        <w:rPr>
          <w:rFonts w:ascii="Times New Roman" w:hAnsi="Times New Roman"/>
          <w:sz w:val="24"/>
          <w:szCs w:val="24"/>
          <w:lang w:val="pt-BR"/>
        </w:rPr>
        <w:t>s distintos</w:t>
      </w:r>
      <w:r w:rsidRPr="00810943">
        <w:rPr>
          <w:rFonts w:ascii="Times New Roman" w:hAnsi="Times New Roman"/>
          <w:sz w:val="24"/>
          <w:szCs w:val="24"/>
          <w:lang w:val="pt-BR"/>
        </w:rPr>
        <w:t xml:space="preserve">, pois, por exemplo, </w:t>
      </w:r>
      <w:r w:rsidR="0000652A" w:rsidRPr="00810943">
        <w:rPr>
          <w:rFonts w:ascii="Times New Roman" w:hAnsi="Times New Roman"/>
          <w:sz w:val="24"/>
          <w:szCs w:val="24"/>
          <w:lang w:val="pt-BR"/>
        </w:rPr>
        <w:t xml:space="preserve">as </w:t>
      </w:r>
      <w:r w:rsidRPr="00810943">
        <w:rPr>
          <w:rFonts w:ascii="Times New Roman" w:hAnsi="Times New Roman"/>
          <w:sz w:val="24"/>
          <w:szCs w:val="24"/>
          <w:lang w:val="pt-BR"/>
        </w:rPr>
        <w:t xml:space="preserve">disciplinas são diferentes e professores tem diferentes </w:t>
      </w:r>
      <w:r w:rsidR="00194532" w:rsidRPr="00810943">
        <w:rPr>
          <w:rFonts w:ascii="Times New Roman" w:hAnsi="Times New Roman"/>
          <w:sz w:val="24"/>
          <w:szCs w:val="24"/>
          <w:lang w:val="pt-BR"/>
        </w:rPr>
        <w:t xml:space="preserve">critérios de avaliação. </w:t>
      </w:r>
      <w:r w:rsidRPr="00810943">
        <w:rPr>
          <w:rFonts w:ascii="Times New Roman" w:hAnsi="Times New Roman"/>
          <w:sz w:val="24"/>
          <w:szCs w:val="24"/>
          <w:lang w:val="pt-BR"/>
        </w:rPr>
        <w:t>Para minimizar essas limitações, f</w:t>
      </w:r>
      <w:r w:rsidR="00200D01" w:rsidRPr="00810943">
        <w:rPr>
          <w:rFonts w:ascii="Times New Roman" w:hAnsi="Times New Roman"/>
          <w:sz w:val="24"/>
          <w:szCs w:val="24"/>
          <w:lang w:val="pt-BR"/>
        </w:rPr>
        <w:t>oram incluíd</w:t>
      </w:r>
      <w:r w:rsidR="0000652A" w:rsidRPr="00810943">
        <w:rPr>
          <w:rFonts w:ascii="Times New Roman" w:hAnsi="Times New Roman"/>
          <w:sz w:val="24"/>
          <w:szCs w:val="24"/>
          <w:lang w:val="pt-BR"/>
        </w:rPr>
        <w:t>a</w:t>
      </w:r>
      <w:r w:rsidR="00200D01" w:rsidRPr="00810943">
        <w:rPr>
          <w:rFonts w:ascii="Times New Roman" w:hAnsi="Times New Roman"/>
          <w:sz w:val="24"/>
          <w:szCs w:val="24"/>
          <w:lang w:val="pt-BR"/>
        </w:rPr>
        <w:t xml:space="preserve">s </w:t>
      </w:r>
      <w:r w:rsidR="0000652A" w:rsidRPr="00810943">
        <w:rPr>
          <w:rFonts w:ascii="Times New Roman" w:hAnsi="Times New Roman"/>
          <w:sz w:val="24"/>
          <w:szCs w:val="24"/>
          <w:lang w:val="pt-BR"/>
        </w:rPr>
        <w:t xml:space="preserve">várias </w:t>
      </w:r>
      <w:r w:rsidR="00200D01" w:rsidRPr="00810943">
        <w:rPr>
          <w:rFonts w:ascii="Times New Roman" w:hAnsi="Times New Roman"/>
          <w:sz w:val="24"/>
          <w:szCs w:val="24"/>
          <w:lang w:val="pt-BR"/>
        </w:rPr>
        <w:t>variáveis de controle</w:t>
      </w:r>
      <w:r w:rsidR="00300FBA" w:rsidRPr="00810943">
        <w:rPr>
          <w:rFonts w:ascii="Times New Roman" w:hAnsi="Times New Roman"/>
          <w:sz w:val="24"/>
          <w:szCs w:val="24"/>
          <w:lang w:val="pt-BR"/>
        </w:rPr>
        <w:t xml:space="preserve"> nos modelos econométricos</w:t>
      </w:r>
      <w:r w:rsidR="0000652A" w:rsidRPr="00810943">
        <w:rPr>
          <w:rFonts w:ascii="Times New Roman" w:hAnsi="Times New Roman"/>
          <w:sz w:val="24"/>
          <w:szCs w:val="24"/>
          <w:lang w:val="pt-BR"/>
        </w:rPr>
        <w:t>,</w:t>
      </w:r>
      <w:r w:rsidRPr="00810943">
        <w:rPr>
          <w:rFonts w:ascii="Times New Roman" w:hAnsi="Times New Roman"/>
          <w:sz w:val="24"/>
          <w:szCs w:val="24"/>
          <w:lang w:val="pt-BR"/>
        </w:rPr>
        <w:t xml:space="preserve"> como </w:t>
      </w:r>
      <w:r w:rsidR="00200D01" w:rsidRPr="00810943">
        <w:rPr>
          <w:rFonts w:ascii="Times New Roman" w:hAnsi="Times New Roman"/>
          <w:sz w:val="24"/>
          <w:szCs w:val="24"/>
          <w:lang w:val="pt-BR"/>
        </w:rPr>
        <w:t xml:space="preserve">ano de entrada na UFMG, tempo que o aluno estava na UFMG e curso </w:t>
      </w:r>
      <w:r w:rsidRPr="00810943">
        <w:rPr>
          <w:rFonts w:ascii="Times New Roman" w:hAnsi="Times New Roman"/>
          <w:sz w:val="24"/>
          <w:szCs w:val="24"/>
          <w:lang w:val="pt-BR"/>
        </w:rPr>
        <w:t>frequentado</w:t>
      </w:r>
      <w:r w:rsidR="0000652A" w:rsidRPr="00810943">
        <w:rPr>
          <w:rFonts w:ascii="Times New Roman" w:hAnsi="Times New Roman"/>
          <w:sz w:val="24"/>
          <w:szCs w:val="24"/>
          <w:lang w:val="pt-BR"/>
        </w:rPr>
        <w:t xml:space="preserve">. Essas variáveis tendem a minimizar </w:t>
      </w:r>
      <w:r w:rsidR="00300FBA" w:rsidRPr="00810943">
        <w:rPr>
          <w:rFonts w:ascii="Times New Roman" w:hAnsi="Times New Roman"/>
          <w:sz w:val="24"/>
          <w:szCs w:val="24"/>
          <w:lang w:val="pt-BR"/>
        </w:rPr>
        <w:t>ess</w:t>
      </w:r>
      <w:r w:rsidR="0000652A" w:rsidRPr="00810943">
        <w:rPr>
          <w:rFonts w:ascii="Times New Roman" w:hAnsi="Times New Roman"/>
          <w:sz w:val="24"/>
          <w:szCs w:val="24"/>
          <w:lang w:val="pt-BR"/>
        </w:rPr>
        <w:t>a variabil</w:t>
      </w:r>
      <w:r w:rsidR="00642CB0" w:rsidRPr="00810943">
        <w:rPr>
          <w:rFonts w:ascii="Times New Roman" w:hAnsi="Times New Roman"/>
          <w:sz w:val="24"/>
          <w:szCs w:val="24"/>
          <w:lang w:val="pt-BR"/>
        </w:rPr>
        <w:t>idade entre as turmas e cursos.</w:t>
      </w:r>
    </w:p>
    <w:p w14:paraId="7EB86298" w14:textId="1F6723D9" w:rsidR="00B5445E" w:rsidRPr="00810943" w:rsidRDefault="00010B80"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Existem ainda diferentes atributos do</w:t>
      </w:r>
      <w:r w:rsidR="0000652A" w:rsidRPr="00810943">
        <w:rPr>
          <w:rFonts w:ascii="Times New Roman" w:hAnsi="Times New Roman"/>
          <w:sz w:val="24"/>
          <w:szCs w:val="24"/>
          <w:lang w:val="pt-BR"/>
        </w:rPr>
        <w:t>s</w:t>
      </w:r>
      <w:r w:rsidRPr="00810943">
        <w:rPr>
          <w:rFonts w:ascii="Times New Roman" w:hAnsi="Times New Roman"/>
          <w:sz w:val="24"/>
          <w:szCs w:val="24"/>
          <w:lang w:val="pt-BR"/>
        </w:rPr>
        <w:t xml:space="preserve"> estudantes que podem impacta</w:t>
      </w:r>
      <w:r w:rsidR="0000652A" w:rsidRPr="00810943">
        <w:rPr>
          <w:rFonts w:ascii="Times New Roman" w:hAnsi="Times New Roman"/>
          <w:sz w:val="24"/>
          <w:szCs w:val="24"/>
          <w:lang w:val="pt-BR"/>
        </w:rPr>
        <w:t>r</w:t>
      </w:r>
      <w:r w:rsidRPr="00810943">
        <w:rPr>
          <w:rFonts w:ascii="Times New Roman" w:hAnsi="Times New Roman"/>
          <w:sz w:val="24"/>
          <w:szCs w:val="24"/>
          <w:lang w:val="pt-BR"/>
        </w:rPr>
        <w:t xml:space="preserve"> em seu desempenho escolar </w:t>
      </w:r>
      <w:r w:rsidR="0000652A" w:rsidRPr="00810943">
        <w:rPr>
          <w:rFonts w:ascii="Times New Roman" w:hAnsi="Times New Roman"/>
          <w:sz w:val="24"/>
          <w:szCs w:val="24"/>
          <w:lang w:val="pt-BR"/>
        </w:rPr>
        <w:t xml:space="preserve">e que não são o foco da discussão dessa seção, </w:t>
      </w:r>
      <w:r w:rsidRPr="00810943">
        <w:rPr>
          <w:rFonts w:ascii="Times New Roman" w:hAnsi="Times New Roman"/>
          <w:sz w:val="24"/>
          <w:szCs w:val="24"/>
          <w:lang w:val="pt-BR"/>
        </w:rPr>
        <w:t>como sexo, idade e estado civil</w:t>
      </w:r>
      <w:r w:rsidR="0000652A" w:rsidRPr="00810943">
        <w:rPr>
          <w:rFonts w:ascii="Times New Roman" w:hAnsi="Times New Roman"/>
          <w:sz w:val="24"/>
          <w:szCs w:val="24"/>
          <w:lang w:val="pt-BR"/>
        </w:rPr>
        <w:t>. Essa variáveis controle também foram i</w:t>
      </w:r>
      <w:r w:rsidRPr="00810943">
        <w:rPr>
          <w:rFonts w:ascii="Times New Roman" w:hAnsi="Times New Roman"/>
          <w:sz w:val="24"/>
          <w:szCs w:val="24"/>
          <w:lang w:val="pt-BR"/>
        </w:rPr>
        <w:t>ncluíd</w:t>
      </w:r>
      <w:r w:rsidR="0000652A" w:rsidRPr="00810943">
        <w:rPr>
          <w:rFonts w:ascii="Times New Roman" w:hAnsi="Times New Roman"/>
          <w:sz w:val="24"/>
          <w:szCs w:val="24"/>
          <w:lang w:val="pt-BR"/>
        </w:rPr>
        <w:t>a</w:t>
      </w:r>
      <w:r w:rsidRPr="00810943">
        <w:rPr>
          <w:rFonts w:ascii="Times New Roman" w:hAnsi="Times New Roman"/>
          <w:sz w:val="24"/>
          <w:szCs w:val="24"/>
          <w:lang w:val="pt-BR"/>
        </w:rPr>
        <w:t xml:space="preserve">s nos modelos. Existem </w:t>
      </w:r>
      <w:r w:rsidR="0000652A" w:rsidRPr="00810943">
        <w:rPr>
          <w:rFonts w:ascii="Times New Roman" w:hAnsi="Times New Roman"/>
          <w:sz w:val="24"/>
          <w:szCs w:val="24"/>
          <w:lang w:val="pt-BR"/>
        </w:rPr>
        <w:t xml:space="preserve">ainda </w:t>
      </w:r>
      <w:r w:rsidRPr="00810943">
        <w:rPr>
          <w:rFonts w:ascii="Times New Roman" w:hAnsi="Times New Roman"/>
          <w:sz w:val="24"/>
          <w:szCs w:val="24"/>
          <w:lang w:val="pt-BR"/>
        </w:rPr>
        <w:t>outras características dos estudantes que também podem ser relevantes. Por exemplo, e</w:t>
      </w:r>
      <w:r w:rsidR="00194532" w:rsidRPr="00810943">
        <w:rPr>
          <w:rFonts w:ascii="Times New Roman" w:hAnsi="Times New Roman"/>
          <w:sz w:val="24"/>
          <w:szCs w:val="24"/>
          <w:lang w:val="pt-BR"/>
        </w:rPr>
        <w:t>m um estudo sobre a Unicamp, Pedrosa et al</w:t>
      </w:r>
      <w:r w:rsidR="004F6B2A" w:rsidRPr="00810943">
        <w:rPr>
          <w:rFonts w:ascii="Times New Roman" w:hAnsi="Times New Roman"/>
          <w:sz w:val="24"/>
          <w:szCs w:val="24"/>
          <w:lang w:val="pt-BR"/>
        </w:rPr>
        <w:t>.</w:t>
      </w:r>
      <w:r w:rsidR="00194532" w:rsidRPr="00810943">
        <w:rPr>
          <w:rFonts w:ascii="Times New Roman" w:hAnsi="Times New Roman"/>
          <w:sz w:val="24"/>
          <w:szCs w:val="24"/>
          <w:lang w:val="pt-BR"/>
        </w:rPr>
        <w:t xml:space="preserve"> (2007) incluem: (1) variáveis de nível socioeconômico do domicílio do aluno, incluindo renda, bens no domicílio, características dos pais e um índice </w:t>
      </w:r>
      <w:r w:rsidR="00194532" w:rsidRPr="00810943">
        <w:rPr>
          <w:rFonts w:ascii="Times New Roman" w:hAnsi="Times New Roman"/>
          <w:sz w:val="24"/>
          <w:szCs w:val="24"/>
          <w:lang w:val="pt-BR"/>
        </w:rPr>
        <w:lastRenderedPageBreak/>
        <w:t>composto do nível socioeconômico-educacional do domicílio; e (2) atributos do estudante, tais como</w:t>
      </w:r>
      <w:r w:rsidR="0000652A" w:rsidRPr="00810943">
        <w:rPr>
          <w:rFonts w:ascii="Times New Roman" w:hAnsi="Times New Roman"/>
          <w:sz w:val="24"/>
          <w:szCs w:val="24"/>
          <w:lang w:val="pt-BR"/>
        </w:rPr>
        <w:t xml:space="preserve"> </w:t>
      </w:r>
      <w:r w:rsidR="00194532" w:rsidRPr="00810943">
        <w:rPr>
          <w:rFonts w:ascii="Times New Roman" w:hAnsi="Times New Roman"/>
          <w:sz w:val="24"/>
          <w:szCs w:val="24"/>
          <w:lang w:val="pt-BR"/>
        </w:rPr>
        <w:t>se ele havia frequentado escolas públicas ou privadas, hábitos de leitura e conh</w:t>
      </w:r>
      <w:r w:rsidR="00D50E06" w:rsidRPr="00810943">
        <w:rPr>
          <w:rFonts w:ascii="Times New Roman" w:hAnsi="Times New Roman"/>
          <w:sz w:val="24"/>
          <w:szCs w:val="24"/>
          <w:lang w:val="pt-BR"/>
        </w:rPr>
        <w:t>ecimento de língua estrangeira.</w:t>
      </w:r>
    </w:p>
    <w:p w14:paraId="02AB5762" w14:textId="1CA7245B" w:rsidR="00B5445E" w:rsidRPr="00810943" w:rsidRDefault="00433D8C"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No caso desse estudo, n</w:t>
      </w:r>
      <w:r w:rsidR="006132A7" w:rsidRPr="00810943">
        <w:rPr>
          <w:rFonts w:ascii="Times New Roman" w:hAnsi="Times New Roman"/>
          <w:sz w:val="24"/>
          <w:szCs w:val="24"/>
          <w:lang w:val="pt-BR"/>
        </w:rPr>
        <w:t xml:space="preserve">ão foram incluídas variáveis socioeconómicas e do domicílio com o intuito de verificar se os </w:t>
      </w:r>
      <w:proofErr w:type="spellStart"/>
      <w:r w:rsidR="006132A7" w:rsidRPr="00810943">
        <w:rPr>
          <w:rFonts w:ascii="Times New Roman" w:hAnsi="Times New Roman"/>
          <w:sz w:val="24"/>
          <w:szCs w:val="24"/>
          <w:lang w:val="pt-BR"/>
        </w:rPr>
        <w:t>bonistas</w:t>
      </w:r>
      <w:proofErr w:type="spellEnd"/>
      <w:r w:rsidR="006132A7" w:rsidRPr="00810943">
        <w:rPr>
          <w:rFonts w:ascii="Times New Roman" w:hAnsi="Times New Roman"/>
          <w:sz w:val="24"/>
          <w:szCs w:val="24"/>
          <w:lang w:val="pt-BR"/>
        </w:rPr>
        <w:t xml:space="preserve"> tinham um desempenho similar aos não </w:t>
      </w:r>
      <w:proofErr w:type="spellStart"/>
      <w:r w:rsidR="006132A7"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mesmo tendo um background socioeconómico menos privilegiado</w:t>
      </w:r>
      <w:r w:rsidR="006132A7" w:rsidRPr="00810943">
        <w:rPr>
          <w:rFonts w:ascii="Times New Roman" w:hAnsi="Times New Roman"/>
          <w:sz w:val="24"/>
          <w:szCs w:val="24"/>
          <w:lang w:val="pt-BR"/>
        </w:rPr>
        <w:t>. Pela mesma razão não foram incluídas variáveis refe</w:t>
      </w:r>
      <w:r w:rsidRPr="00810943">
        <w:rPr>
          <w:rFonts w:ascii="Times New Roman" w:hAnsi="Times New Roman"/>
          <w:sz w:val="24"/>
          <w:szCs w:val="24"/>
          <w:lang w:val="pt-BR"/>
        </w:rPr>
        <w:t>re</w:t>
      </w:r>
      <w:r w:rsidR="006132A7" w:rsidRPr="00810943">
        <w:rPr>
          <w:rFonts w:ascii="Times New Roman" w:hAnsi="Times New Roman"/>
          <w:sz w:val="24"/>
          <w:szCs w:val="24"/>
          <w:lang w:val="pt-BR"/>
        </w:rPr>
        <w:t xml:space="preserve">ntes ao </w:t>
      </w:r>
      <w:r w:rsidR="002350F3">
        <w:rPr>
          <w:rFonts w:ascii="Times New Roman" w:hAnsi="Times New Roman"/>
          <w:sz w:val="24"/>
          <w:szCs w:val="24"/>
          <w:lang w:val="pt-BR"/>
        </w:rPr>
        <w:t>ensino médio</w:t>
      </w:r>
      <w:r w:rsidR="006132A7" w:rsidRPr="00810943">
        <w:rPr>
          <w:rFonts w:ascii="Times New Roman" w:hAnsi="Times New Roman"/>
          <w:sz w:val="24"/>
          <w:szCs w:val="24"/>
          <w:lang w:val="pt-BR"/>
        </w:rPr>
        <w:t xml:space="preserve"> ou anteriores a entrada </w:t>
      </w:r>
      <w:r w:rsidR="00F74FD1" w:rsidRPr="00810943">
        <w:rPr>
          <w:rFonts w:ascii="Times New Roman" w:hAnsi="Times New Roman"/>
          <w:sz w:val="24"/>
          <w:szCs w:val="24"/>
          <w:lang w:val="pt-BR"/>
        </w:rPr>
        <w:t xml:space="preserve">do estudante </w:t>
      </w:r>
      <w:r w:rsidR="006132A7" w:rsidRPr="00810943">
        <w:rPr>
          <w:rFonts w:ascii="Times New Roman" w:hAnsi="Times New Roman"/>
          <w:sz w:val="24"/>
          <w:szCs w:val="24"/>
          <w:lang w:val="pt-BR"/>
        </w:rPr>
        <w:t>na UFMG. Isto é, o objetivo central desse estudo é determinar se apesar das desvantagens comparativas anteriores</w:t>
      </w:r>
      <w:r w:rsidR="00F34038" w:rsidRPr="00810943">
        <w:rPr>
          <w:rFonts w:ascii="Times New Roman" w:hAnsi="Times New Roman"/>
          <w:sz w:val="24"/>
          <w:szCs w:val="24"/>
          <w:lang w:val="pt-BR"/>
        </w:rPr>
        <w:t xml:space="preserve">, que não são </w:t>
      </w:r>
      <w:r w:rsidR="006132A7" w:rsidRPr="00810943">
        <w:rPr>
          <w:rFonts w:ascii="Times New Roman" w:hAnsi="Times New Roman"/>
          <w:sz w:val="24"/>
          <w:szCs w:val="24"/>
          <w:lang w:val="pt-BR"/>
        </w:rPr>
        <w:t>controladas aqui</w:t>
      </w:r>
      <w:r w:rsidRPr="00810943">
        <w:rPr>
          <w:rFonts w:ascii="Times New Roman" w:hAnsi="Times New Roman"/>
          <w:sz w:val="24"/>
          <w:szCs w:val="24"/>
          <w:lang w:val="pt-BR"/>
        </w:rPr>
        <w:t>,</w:t>
      </w:r>
      <w:r w:rsidR="006132A7" w:rsidRPr="00810943">
        <w:rPr>
          <w:rFonts w:ascii="Times New Roman" w:hAnsi="Times New Roman"/>
          <w:sz w:val="24"/>
          <w:szCs w:val="24"/>
          <w:lang w:val="pt-BR"/>
        </w:rPr>
        <w:t xml:space="preserve"> se o desempenho de </w:t>
      </w:r>
      <w:proofErr w:type="spellStart"/>
      <w:r w:rsidR="006132A7" w:rsidRPr="00810943">
        <w:rPr>
          <w:rFonts w:ascii="Times New Roman" w:hAnsi="Times New Roman"/>
          <w:sz w:val="24"/>
          <w:szCs w:val="24"/>
          <w:lang w:val="pt-BR"/>
        </w:rPr>
        <w:t>boni</w:t>
      </w:r>
      <w:r w:rsidR="00D50E06" w:rsidRPr="00810943">
        <w:rPr>
          <w:rFonts w:ascii="Times New Roman" w:hAnsi="Times New Roman"/>
          <w:sz w:val="24"/>
          <w:szCs w:val="24"/>
          <w:lang w:val="pt-BR"/>
        </w:rPr>
        <w:t>stas</w:t>
      </w:r>
      <w:proofErr w:type="spellEnd"/>
      <w:r w:rsidR="00D50E06" w:rsidRPr="00810943">
        <w:rPr>
          <w:rFonts w:ascii="Times New Roman" w:hAnsi="Times New Roman"/>
          <w:sz w:val="24"/>
          <w:szCs w:val="24"/>
          <w:lang w:val="pt-BR"/>
        </w:rPr>
        <w:t xml:space="preserve"> é similar aos demais</w:t>
      </w:r>
      <w:r w:rsidR="00F34038" w:rsidRPr="00810943">
        <w:rPr>
          <w:rFonts w:ascii="Times New Roman" w:hAnsi="Times New Roman"/>
          <w:sz w:val="24"/>
          <w:szCs w:val="24"/>
          <w:lang w:val="pt-BR"/>
        </w:rPr>
        <w:t xml:space="preserve">. Também </w:t>
      </w:r>
      <w:r w:rsidRPr="00810943">
        <w:rPr>
          <w:rFonts w:ascii="Times New Roman" w:hAnsi="Times New Roman"/>
          <w:sz w:val="24"/>
          <w:szCs w:val="24"/>
          <w:lang w:val="pt-BR"/>
        </w:rPr>
        <w:t xml:space="preserve">não foi incluído o grupo étnico do estudante, pois essa informação é </w:t>
      </w:r>
      <w:r w:rsidR="00F34038" w:rsidRPr="00810943">
        <w:rPr>
          <w:rFonts w:ascii="Times New Roman" w:hAnsi="Times New Roman"/>
          <w:sz w:val="24"/>
          <w:szCs w:val="24"/>
          <w:lang w:val="pt-BR"/>
        </w:rPr>
        <w:t xml:space="preserve">utilizada </w:t>
      </w:r>
      <w:r w:rsidRPr="00810943">
        <w:rPr>
          <w:rFonts w:ascii="Times New Roman" w:hAnsi="Times New Roman"/>
          <w:sz w:val="24"/>
          <w:szCs w:val="24"/>
          <w:lang w:val="pt-BR"/>
        </w:rPr>
        <w:t xml:space="preserve">na definição de </w:t>
      </w:r>
      <w:proofErr w:type="spellStart"/>
      <w:r w:rsidRPr="00810943">
        <w:rPr>
          <w:rFonts w:ascii="Times New Roman" w:hAnsi="Times New Roman"/>
          <w:sz w:val="24"/>
          <w:szCs w:val="24"/>
          <w:lang w:val="pt-BR"/>
        </w:rPr>
        <w:t>bonistas</w:t>
      </w:r>
      <w:proofErr w:type="spellEnd"/>
      <w:r w:rsidR="00F34038" w:rsidRPr="00810943">
        <w:rPr>
          <w:rFonts w:ascii="Times New Roman" w:hAnsi="Times New Roman"/>
          <w:sz w:val="24"/>
          <w:szCs w:val="24"/>
          <w:lang w:val="pt-BR"/>
        </w:rPr>
        <w:t xml:space="preserve"> 10% e 15%</w:t>
      </w:r>
      <w:r w:rsidRPr="00810943">
        <w:rPr>
          <w:rFonts w:ascii="Times New Roman" w:hAnsi="Times New Roman"/>
          <w:sz w:val="24"/>
          <w:szCs w:val="24"/>
          <w:lang w:val="pt-BR"/>
        </w:rPr>
        <w:t xml:space="preserve">. Note que </w:t>
      </w:r>
      <w:r w:rsidR="00F34038" w:rsidRPr="00810943">
        <w:rPr>
          <w:rFonts w:ascii="Times New Roman" w:hAnsi="Times New Roman"/>
          <w:sz w:val="24"/>
          <w:szCs w:val="24"/>
          <w:lang w:val="pt-BR"/>
        </w:rPr>
        <w:t>essas variáveis não incluídas nos modelos econométricos devido aos objetivos específicos dessa seção</w:t>
      </w:r>
      <w:r w:rsidRPr="00810943">
        <w:rPr>
          <w:rFonts w:ascii="Times New Roman" w:hAnsi="Times New Roman"/>
          <w:sz w:val="24"/>
          <w:szCs w:val="24"/>
          <w:lang w:val="pt-BR"/>
        </w:rPr>
        <w:t xml:space="preserve"> fazem parte de muitos estudos sobre os determinantes d</w:t>
      </w:r>
      <w:r w:rsidR="00F34038" w:rsidRPr="00810943">
        <w:rPr>
          <w:rFonts w:ascii="Times New Roman" w:hAnsi="Times New Roman"/>
          <w:sz w:val="24"/>
          <w:szCs w:val="24"/>
          <w:lang w:val="pt-BR"/>
        </w:rPr>
        <w:t>o</w:t>
      </w:r>
      <w:r w:rsidRPr="00810943">
        <w:rPr>
          <w:rFonts w:ascii="Times New Roman" w:hAnsi="Times New Roman"/>
          <w:sz w:val="24"/>
          <w:szCs w:val="24"/>
          <w:lang w:val="pt-BR"/>
        </w:rPr>
        <w:t xml:space="preserve"> desempenho escola</w:t>
      </w:r>
      <w:r w:rsidR="00B3795D" w:rsidRPr="00810943">
        <w:rPr>
          <w:rFonts w:ascii="Times New Roman" w:hAnsi="Times New Roman"/>
          <w:sz w:val="24"/>
          <w:szCs w:val="24"/>
          <w:lang w:val="pt-BR"/>
        </w:rPr>
        <w:t>r.</w:t>
      </w:r>
    </w:p>
    <w:p w14:paraId="02440F51" w14:textId="532A6570" w:rsidR="00B5445E" w:rsidRPr="00810943" w:rsidRDefault="00EC470B"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Neste estudo temos como </w:t>
      </w:r>
      <w:r w:rsidR="004B3777" w:rsidRPr="00810943">
        <w:rPr>
          <w:rFonts w:ascii="Times New Roman" w:hAnsi="Times New Roman"/>
          <w:sz w:val="24"/>
          <w:szCs w:val="24"/>
          <w:lang w:val="pt-BR"/>
        </w:rPr>
        <w:t xml:space="preserve">variável independente de maior interesse </w:t>
      </w:r>
      <w:r w:rsidRPr="00810943">
        <w:rPr>
          <w:rFonts w:ascii="Times New Roman" w:hAnsi="Times New Roman"/>
          <w:sz w:val="24"/>
          <w:szCs w:val="24"/>
          <w:lang w:val="pt-BR"/>
        </w:rPr>
        <w:t xml:space="preserve">aquela que indica </w:t>
      </w:r>
      <w:r w:rsidR="004B3777" w:rsidRPr="00810943">
        <w:rPr>
          <w:rFonts w:ascii="Times New Roman" w:hAnsi="Times New Roman"/>
          <w:sz w:val="24"/>
          <w:szCs w:val="24"/>
          <w:lang w:val="pt-BR"/>
        </w:rPr>
        <w:t xml:space="preserve">se o estudante recebeu ou não o bônus </w:t>
      </w:r>
      <w:proofErr w:type="spellStart"/>
      <w:r w:rsidR="004B3777" w:rsidRPr="00810943">
        <w:rPr>
          <w:rFonts w:ascii="Times New Roman" w:hAnsi="Times New Roman"/>
          <w:sz w:val="24"/>
          <w:szCs w:val="24"/>
          <w:lang w:val="pt-BR"/>
        </w:rPr>
        <w:t>sociorracial</w:t>
      </w:r>
      <w:proofErr w:type="spellEnd"/>
      <w:r w:rsidR="004B3777" w:rsidRPr="00810943">
        <w:rPr>
          <w:rFonts w:ascii="Times New Roman" w:hAnsi="Times New Roman"/>
          <w:sz w:val="24"/>
          <w:szCs w:val="24"/>
          <w:lang w:val="pt-BR"/>
        </w:rPr>
        <w:t xml:space="preserve">. São três categorias do bônus </w:t>
      </w:r>
      <w:proofErr w:type="spellStart"/>
      <w:r w:rsidR="004B3777" w:rsidRPr="00810943">
        <w:rPr>
          <w:rFonts w:ascii="Times New Roman" w:hAnsi="Times New Roman"/>
          <w:sz w:val="24"/>
          <w:szCs w:val="24"/>
          <w:lang w:val="pt-BR"/>
        </w:rPr>
        <w:t>sociorracial</w:t>
      </w:r>
      <w:proofErr w:type="spellEnd"/>
      <w:r w:rsidR="004B3777" w:rsidRPr="00810943">
        <w:rPr>
          <w:rFonts w:ascii="Times New Roman" w:hAnsi="Times New Roman"/>
          <w:sz w:val="24"/>
          <w:szCs w:val="24"/>
          <w:lang w:val="pt-BR"/>
        </w:rPr>
        <w:t xml:space="preserve"> (0%, 10% e 15%). Primeiro, foram geradas três variáveis dicotômicas com esta informação, o que permite investigar variações de desempenho</w:t>
      </w:r>
      <w:r w:rsidR="00D50E06" w:rsidRPr="00810943">
        <w:rPr>
          <w:rFonts w:ascii="Times New Roman" w:hAnsi="Times New Roman"/>
          <w:sz w:val="24"/>
          <w:szCs w:val="24"/>
          <w:lang w:val="pt-BR"/>
        </w:rPr>
        <w:t xml:space="preserve"> entre cada uma das categorias.</w:t>
      </w:r>
    </w:p>
    <w:p w14:paraId="080C3933" w14:textId="1C82643D" w:rsidR="00B5445E" w:rsidRPr="00810943" w:rsidRDefault="00224DF1"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Uma vez que a </w:t>
      </w:r>
      <w:r w:rsidR="007108DF" w:rsidRPr="00810943">
        <w:rPr>
          <w:rFonts w:ascii="Times New Roman" w:hAnsi="Times New Roman"/>
          <w:sz w:val="24"/>
          <w:szCs w:val="24"/>
          <w:lang w:val="pt-BR"/>
        </w:rPr>
        <w:t>variável</w:t>
      </w:r>
      <w:r w:rsidRPr="00810943">
        <w:rPr>
          <w:rFonts w:ascii="Times New Roman" w:hAnsi="Times New Roman"/>
          <w:sz w:val="24"/>
          <w:szCs w:val="24"/>
          <w:lang w:val="pt-BR"/>
        </w:rPr>
        <w:t xml:space="preserve"> dependente é contínua, </w:t>
      </w:r>
      <w:r w:rsidR="007108DF" w:rsidRPr="00810943">
        <w:rPr>
          <w:rFonts w:ascii="Times New Roman" w:hAnsi="Times New Roman"/>
          <w:sz w:val="24"/>
          <w:szCs w:val="24"/>
          <w:lang w:val="pt-BR"/>
        </w:rPr>
        <w:t>aproximadamente</w:t>
      </w:r>
      <w:r w:rsidRPr="00810943">
        <w:rPr>
          <w:rFonts w:ascii="Times New Roman" w:hAnsi="Times New Roman"/>
          <w:sz w:val="24"/>
          <w:szCs w:val="24"/>
          <w:lang w:val="pt-BR"/>
        </w:rPr>
        <w:t xml:space="preserve"> normalmente distribuída e com poucas observações com valores</w:t>
      </w:r>
      <w:r w:rsidR="007108DF" w:rsidRPr="00810943">
        <w:rPr>
          <w:rFonts w:ascii="Times New Roman" w:hAnsi="Times New Roman"/>
          <w:sz w:val="24"/>
          <w:szCs w:val="24"/>
          <w:lang w:val="pt-BR"/>
        </w:rPr>
        <w:t xml:space="preserve"> </w:t>
      </w:r>
      <w:r w:rsidRPr="00810943">
        <w:rPr>
          <w:rFonts w:ascii="Times New Roman" w:hAnsi="Times New Roman"/>
          <w:sz w:val="24"/>
          <w:szCs w:val="24"/>
          <w:lang w:val="pt-BR"/>
        </w:rPr>
        <w:t>pequenos</w:t>
      </w:r>
      <w:r w:rsidR="007108DF" w:rsidRPr="00810943">
        <w:rPr>
          <w:rFonts w:ascii="Times New Roman" w:hAnsi="Times New Roman"/>
          <w:sz w:val="24"/>
          <w:szCs w:val="24"/>
          <w:lang w:val="pt-BR"/>
        </w:rPr>
        <w:t xml:space="preserve">, optou-se por utilizar o modelo MQO. </w:t>
      </w:r>
      <w:r w:rsidR="00F34038" w:rsidRPr="00810943">
        <w:rPr>
          <w:rFonts w:ascii="Times New Roman" w:hAnsi="Times New Roman"/>
          <w:sz w:val="24"/>
          <w:szCs w:val="24"/>
          <w:lang w:val="pt-BR"/>
        </w:rPr>
        <w:t xml:space="preserve">Note, porém, que esse </w:t>
      </w:r>
      <w:r w:rsidR="007108DF" w:rsidRPr="00810943">
        <w:rPr>
          <w:rFonts w:ascii="Times New Roman" w:hAnsi="Times New Roman"/>
          <w:sz w:val="24"/>
          <w:szCs w:val="24"/>
          <w:lang w:val="pt-BR"/>
        </w:rPr>
        <w:t xml:space="preserve">modelo não exclui os valores negativos entre os estimados, entretanto, </w:t>
      </w:r>
      <w:r w:rsidR="00F34038" w:rsidRPr="00810943">
        <w:rPr>
          <w:rFonts w:ascii="Times New Roman" w:hAnsi="Times New Roman"/>
          <w:sz w:val="24"/>
          <w:szCs w:val="24"/>
          <w:lang w:val="pt-BR"/>
        </w:rPr>
        <w:t xml:space="preserve">valores esperados negativos apresentam probabilidades </w:t>
      </w:r>
      <w:r w:rsidR="007108DF" w:rsidRPr="00810943">
        <w:rPr>
          <w:rFonts w:ascii="Times New Roman" w:hAnsi="Times New Roman"/>
          <w:sz w:val="24"/>
          <w:szCs w:val="24"/>
          <w:lang w:val="pt-BR"/>
        </w:rPr>
        <w:t>muito pequenas.</w:t>
      </w:r>
    </w:p>
    <w:p w14:paraId="57FB086D" w14:textId="73E20A7C" w:rsidR="00B5445E" w:rsidRPr="00810943" w:rsidRDefault="007108DF"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A </w:t>
      </w:r>
      <w:r w:rsidR="00807DC0" w:rsidRPr="00810943">
        <w:rPr>
          <w:rFonts w:ascii="Times New Roman" w:hAnsi="Times New Roman"/>
          <w:sz w:val="24"/>
          <w:szCs w:val="24"/>
          <w:lang w:val="pt-BR"/>
        </w:rPr>
        <w:t>T</w:t>
      </w:r>
      <w:r w:rsidRPr="00810943">
        <w:rPr>
          <w:rFonts w:ascii="Times New Roman" w:hAnsi="Times New Roman"/>
          <w:sz w:val="24"/>
          <w:szCs w:val="24"/>
          <w:lang w:val="pt-BR"/>
        </w:rPr>
        <w:t xml:space="preserve">abela </w:t>
      </w:r>
      <w:r w:rsidR="004F6B2A" w:rsidRPr="00810943">
        <w:rPr>
          <w:rFonts w:ascii="Times New Roman" w:hAnsi="Times New Roman"/>
          <w:sz w:val="24"/>
          <w:szCs w:val="24"/>
          <w:lang w:val="pt-BR"/>
        </w:rPr>
        <w:t>2</w:t>
      </w:r>
      <w:r w:rsidRPr="00810943">
        <w:rPr>
          <w:rFonts w:ascii="Times New Roman" w:hAnsi="Times New Roman"/>
          <w:sz w:val="24"/>
          <w:szCs w:val="24"/>
          <w:lang w:val="pt-BR"/>
        </w:rPr>
        <w:t xml:space="preserve"> mostra os resultados obtidos. Como o </w:t>
      </w:r>
      <w:r w:rsidR="00B735FD" w:rsidRPr="00810943">
        <w:rPr>
          <w:rFonts w:ascii="Times New Roman" w:hAnsi="Times New Roman"/>
          <w:sz w:val="24"/>
          <w:szCs w:val="24"/>
          <w:lang w:val="pt-BR"/>
        </w:rPr>
        <w:t xml:space="preserve">foco aqui é com relação </w:t>
      </w:r>
      <w:r w:rsidR="0070785E" w:rsidRPr="00810943">
        <w:rPr>
          <w:rFonts w:ascii="Times New Roman" w:hAnsi="Times New Roman"/>
          <w:sz w:val="24"/>
          <w:szCs w:val="24"/>
          <w:lang w:val="pt-BR"/>
        </w:rPr>
        <w:t>à</w:t>
      </w:r>
      <w:r w:rsidR="00B735FD" w:rsidRPr="00810943">
        <w:rPr>
          <w:rFonts w:ascii="Times New Roman" w:hAnsi="Times New Roman"/>
          <w:sz w:val="24"/>
          <w:szCs w:val="24"/>
          <w:lang w:val="pt-BR"/>
        </w:rPr>
        <w:t xml:space="preserve"> </w:t>
      </w:r>
      <w:r w:rsidR="000013D1" w:rsidRPr="00810943">
        <w:rPr>
          <w:rFonts w:ascii="Times New Roman" w:hAnsi="Times New Roman"/>
          <w:sz w:val="24"/>
          <w:szCs w:val="24"/>
          <w:lang w:val="pt-BR"/>
        </w:rPr>
        <w:t xml:space="preserve">comparação entre </w:t>
      </w:r>
      <w:proofErr w:type="spellStart"/>
      <w:r w:rsidR="00B735FD" w:rsidRPr="00810943">
        <w:rPr>
          <w:rFonts w:ascii="Times New Roman" w:hAnsi="Times New Roman"/>
          <w:sz w:val="24"/>
          <w:szCs w:val="24"/>
          <w:lang w:val="pt-BR"/>
        </w:rPr>
        <w:t>bonistas</w:t>
      </w:r>
      <w:proofErr w:type="spellEnd"/>
      <w:r w:rsidR="00B735FD" w:rsidRPr="00810943">
        <w:rPr>
          <w:rFonts w:ascii="Times New Roman" w:hAnsi="Times New Roman"/>
          <w:sz w:val="24"/>
          <w:szCs w:val="24"/>
          <w:lang w:val="pt-BR"/>
        </w:rPr>
        <w:t xml:space="preserve"> e não </w:t>
      </w:r>
      <w:proofErr w:type="spellStart"/>
      <w:r w:rsidR="00B735FD" w:rsidRPr="00810943">
        <w:rPr>
          <w:rFonts w:ascii="Times New Roman" w:hAnsi="Times New Roman"/>
          <w:sz w:val="24"/>
          <w:szCs w:val="24"/>
          <w:lang w:val="pt-BR"/>
        </w:rPr>
        <w:t>bonistas</w:t>
      </w:r>
      <w:proofErr w:type="spellEnd"/>
      <w:r w:rsidR="000013D1" w:rsidRPr="00810943">
        <w:rPr>
          <w:rFonts w:ascii="Times New Roman" w:hAnsi="Times New Roman"/>
          <w:sz w:val="24"/>
          <w:szCs w:val="24"/>
          <w:lang w:val="pt-BR"/>
        </w:rPr>
        <w:t xml:space="preserve">, </w:t>
      </w:r>
      <w:r w:rsidRPr="00810943">
        <w:rPr>
          <w:rFonts w:ascii="Times New Roman" w:hAnsi="Times New Roman"/>
          <w:sz w:val="24"/>
          <w:szCs w:val="24"/>
          <w:lang w:val="pt-BR"/>
        </w:rPr>
        <w:t>os resultados para os controles não são mostrados</w:t>
      </w:r>
      <w:r w:rsidR="000013D1" w:rsidRPr="00810943">
        <w:rPr>
          <w:rFonts w:ascii="Times New Roman" w:hAnsi="Times New Roman"/>
          <w:sz w:val="24"/>
          <w:szCs w:val="24"/>
          <w:lang w:val="pt-BR"/>
        </w:rPr>
        <w:t>. De</w:t>
      </w:r>
      <w:r w:rsidR="00B61B06" w:rsidRPr="00810943">
        <w:rPr>
          <w:rFonts w:ascii="Times New Roman" w:hAnsi="Times New Roman"/>
          <w:sz w:val="24"/>
          <w:szCs w:val="24"/>
          <w:lang w:val="pt-BR"/>
        </w:rPr>
        <w:t xml:space="preserve">vido </w:t>
      </w:r>
      <w:r w:rsidR="009C57F0" w:rsidRPr="00810943">
        <w:rPr>
          <w:rFonts w:ascii="Times New Roman" w:hAnsi="Times New Roman"/>
          <w:sz w:val="24"/>
          <w:szCs w:val="24"/>
          <w:lang w:val="pt-BR"/>
        </w:rPr>
        <w:t xml:space="preserve">ao </w:t>
      </w:r>
      <w:r w:rsidRPr="00810943">
        <w:rPr>
          <w:rFonts w:ascii="Times New Roman" w:hAnsi="Times New Roman"/>
          <w:sz w:val="24"/>
          <w:szCs w:val="24"/>
          <w:lang w:val="pt-BR"/>
        </w:rPr>
        <w:t xml:space="preserve">pequeno </w:t>
      </w:r>
      <w:r w:rsidR="009C57F0" w:rsidRPr="00810943">
        <w:rPr>
          <w:rFonts w:ascii="Times New Roman" w:hAnsi="Times New Roman"/>
          <w:sz w:val="24"/>
          <w:szCs w:val="24"/>
          <w:lang w:val="pt-BR"/>
        </w:rPr>
        <w:t xml:space="preserve">número </w:t>
      </w:r>
      <w:r w:rsidR="00B61B06" w:rsidRPr="00810943">
        <w:rPr>
          <w:rFonts w:ascii="Times New Roman" w:hAnsi="Times New Roman"/>
          <w:sz w:val="24"/>
          <w:szCs w:val="24"/>
          <w:lang w:val="pt-BR"/>
        </w:rPr>
        <w:t>de observa</w:t>
      </w:r>
      <w:r w:rsidR="009C57F0" w:rsidRPr="00810943">
        <w:rPr>
          <w:rFonts w:ascii="Times New Roman" w:hAnsi="Times New Roman"/>
          <w:sz w:val="24"/>
          <w:szCs w:val="24"/>
          <w:lang w:val="pt-BR"/>
        </w:rPr>
        <w:t>çõ</w:t>
      </w:r>
      <w:r w:rsidRPr="00810943">
        <w:rPr>
          <w:rFonts w:ascii="Times New Roman" w:hAnsi="Times New Roman"/>
          <w:sz w:val="24"/>
          <w:szCs w:val="24"/>
          <w:lang w:val="pt-BR"/>
        </w:rPr>
        <w:t xml:space="preserve">es em algumas das 22 classificações analisadas, </w:t>
      </w:r>
      <w:r w:rsidR="00B61B06" w:rsidRPr="00810943">
        <w:rPr>
          <w:rFonts w:ascii="Times New Roman" w:hAnsi="Times New Roman"/>
          <w:sz w:val="24"/>
          <w:szCs w:val="24"/>
          <w:lang w:val="pt-BR"/>
        </w:rPr>
        <w:t>os modelos apresentados t</w:t>
      </w:r>
      <w:r w:rsidRPr="00810943">
        <w:rPr>
          <w:rFonts w:ascii="Times New Roman" w:hAnsi="Times New Roman"/>
          <w:sz w:val="24"/>
          <w:szCs w:val="24"/>
          <w:lang w:val="pt-BR"/>
        </w:rPr>
        <w:t>êm u</w:t>
      </w:r>
      <w:r w:rsidR="00B61B06" w:rsidRPr="00810943">
        <w:rPr>
          <w:rFonts w:ascii="Times New Roman" w:hAnsi="Times New Roman"/>
          <w:sz w:val="24"/>
          <w:szCs w:val="24"/>
          <w:lang w:val="pt-BR"/>
        </w:rPr>
        <w:t>m n</w:t>
      </w:r>
      <w:r w:rsidR="009C57F0" w:rsidRPr="00810943">
        <w:rPr>
          <w:rFonts w:ascii="Times New Roman" w:hAnsi="Times New Roman"/>
          <w:sz w:val="24"/>
          <w:szCs w:val="24"/>
          <w:lang w:val="pt-BR"/>
        </w:rPr>
        <w:t>í</w:t>
      </w:r>
      <w:r w:rsidR="00B61B06" w:rsidRPr="00810943">
        <w:rPr>
          <w:rFonts w:ascii="Times New Roman" w:hAnsi="Times New Roman"/>
          <w:sz w:val="24"/>
          <w:szCs w:val="24"/>
          <w:lang w:val="pt-BR"/>
        </w:rPr>
        <w:t xml:space="preserve">vel de </w:t>
      </w:r>
      <w:r w:rsidR="00DD67EF" w:rsidRPr="00810943">
        <w:rPr>
          <w:rFonts w:ascii="Times New Roman" w:hAnsi="Times New Roman"/>
          <w:sz w:val="24"/>
          <w:szCs w:val="24"/>
          <w:lang w:val="pt-BR"/>
        </w:rPr>
        <w:t xml:space="preserve">confiança </w:t>
      </w:r>
      <w:r w:rsidR="000013D1" w:rsidRPr="00810943">
        <w:rPr>
          <w:rFonts w:ascii="Times New Roman" w:hAnsi="Times New Roman"/>
          <w:sz w:val="24"/>
          <w:szCs w:val="24"/>
          <w:lang w:val="pt-BR"/>
        </w:rPr>
        <w:t>d</w:t>
      </w:r>
      <w:r w:rsidR="00DD67EF" w:rsidRPr="00810943">
        <w:rPr>
          <w:rFonts w:ascii="Times New Roman" w:hAnsi="Times New Roman"/>
          <w:sz w:val="24"/>
          <w:szCs w:val="24"/>
          <w:lang w:val="pt-BR"/>
        </w:rPr>
        <w:t>e 90</w:t>
      </w:r>
      <w:r w:rsidR="00B61B06" w:rsidRPr="00810943">
        <w:rPr>
          <w:rFonts w:ascii="Times New Roman" w:hAnsi="Times New Roman"/>
          <w:sz w:val="24"/>
          <w:szCs w:val="24"/>
          <w:lang w:val="pt-BR"/>
        </w:rPr>
        <w:t>%</w:t>
      </w:r>
      <w:r w:rsidR="000013D1" w:rsidRPr="00810943">
        <w:rPr>
          <w:rFonts w:ascii="Times New Roman" w:hAnsi="Times New Roman"/>
          <w:sz w:val="24"/>
          <w:szCs w:val="24"/>
          <w:lang w:val="pt-BR"/>
        </w:rPr>
        <w:t xml:space="preserve"> em vez dos 95% tradicionais. Ainda assim, o</w:t>
      </w:r>
      <w:r w:rsidR="00B61B06" w:rsidRPr="00810943">
        <w:rPr>
          <w:rFonts w:ascii="Times New Roman" w:hAnsi="Times New Roman"/>
          <w:sz w:val="24"/>
          <w:szCs w:val="24"/>
          <w:lang w:val="pt-BR"/>
        </w:rPr>
        <w:t>s coeficientes foram em sua maiori</w:t>
      </w:r>
      <w:r w:rsidR="00F34038" w:rsidRPr="00810943">
        <w:rPr>
          <w:rFonts w:ascii="Times New Roman" w:hAnsi="Times New Roman"/>
          <w:sz w:val="24"/>
          <w:szCs w:val="24"/>
          <w:lang w:val="pt-BR"/>
        </w:rPr>
        <w:t>a</w:t>
      </w:r>
      <w:r w:rsidR="00B61B06" w:rsidRPr="00810943">
        <w:rPr>
          <w:rFonts w:ascii="Times New Roman" w:hAnsi="Times New Roman"/>
          <w:sz w:val="24"/>
          <w:szCs w:val="24"/>
          <w:lang w:val="pt-BR"/>
        </w:rPr>
        <w:t xml:space="preserve"> n</w:t>
      </w:r>
      <w:r w:rsidR="009C57F0" w:rsidRPr="00810943">
        <w:rPr>
          <w:rFonts w:ascii="Times New Roman" w:hAnsi="Times New Roman"/>
          <w:sz w:val="24"/>
          <w:szCs w:val="24"/>
          <w:lang w:val="pt-BR"/>
        </w:rPr>
        <w:t xml:space="preserve">ão </w:t>
      </w:r>
      <w:r w:rsidR="00B61B06" w:rsidRPr="00810943">
        <w:rPr>
          <w:rFonts w:ascii="Times New Roman" w:hAnsi="Times New Roman"/>
          <w:sz w:val="24"/>
          <w:szCs w:val="24"/>
          <w:lang w:val="pt-BR"/>
        </w:rPr>
        <w:t>signific</w:t>
      </w:r>
      <w:r w:rsidR="0045660D" w:rsidRPr="00810943">
        <w:rPr>
          <w:rFonts w:ascii="Times New Roman" w:hAnsi="Times New Roman"/>
          <w:sz w:val="24"/>
          <w:szCs w:val="24"/>
          <w:lang w:val="pt-BR"/>
        </w:rPr>
        <w:t>a</w:t>
      </w:r>
      <w:r w:rsidR="00B61B06" w:rsidRPr="00810943">
        <w:rPr>
          <w:rFonts w:ascii="Times New Roman" w:hAnsi="Times New Roman"/>
          <w:sz w:val="24"/>
          <w:szCs w:val="24"/>
          <w:lang w:val="pt-BR"/>
        </w:rPr>
        <w:t>t</w:t>
      </w:r>
      <w:r w:rsidR="0045660D" w:rsidRPr="00810943">
        <w:rPr>
          <w:rFonts w:ascii="Times New Roman" w:hAnsi="Times New Roman"/>
          <w:sz w:val="24"/>
          <w:szCs w:val="24"/>
          <w:lang w:val="pt-BR"/>
        </w:rPr>
        <w:t>i</w:t>
      </w:r>
      <w:r w:rsidR="00B61B06" w:rsidRPr="00810943">
        <w:rPr>
          <w:rFonts w:ascii="Times New Roman" w:hAnsi="Times New Roman"/>
          <w:sz w:val="24"/>
          <w:szCs w:val="24"/>
          <w:lang w:val="pt-BR"/>
        </w:rPr>
        <w:t xml:space="preserve">vos. Ou seja, </w:t>
      </w:r>
      <w:r w:rsidR="009C57F0" w:rsidRPr="00810943">
        <w:rPr>
          <w:rFonts w:ascii="Times New Roman" w:hAnsi="Times New Roman"/>
          <w:sz w:val="24"/>
          <w:szCs w:val="24"/>
          <w:lang w:val="pt-BR"/>
        </w:rPr>
        <w:t>se exist</w:t>
      </w:r>
      <w:r w:rsidR="00B735FD" w:rsidRPr="00810943">
        <w:rPr>
          <w:rFonts w:ascii="Times New Roman" w:hAnsi="Times New Roman"/>
          <w:sz w:val="24"/>
          <w:szCs w:val="24"/>
          <w:lang w:val="pt-BR"/>
        </w:rPr>
        <w:t>em</w:t>
      </w:r>
      <w:r w:rsidR="009C57F0" w:rsidRPr="00810943">
        <w:rPr>
          <w:rFonts w:ascii="Times New Roman" w:hAnsi="Times New Roman"/>
          <w:sz w:val="24"/>
          <w:szCs w:val="24"/>
          <w:lang w:val="pt-BR"/>
        </w:rPr>
        <w:t xml:space="preserve"> </w:t>
      </w:r>
      <w:r w:rsidR="00B61B06" w:rsidRPr="00810943">
        <w:rPr>
          <w:rFonts w:ascii="Times New Roman" w:hAnsi="Times New Roman"/>
          <w:sz w:val="24"/>
          <w:szCs w:val="24"/>
          <w:lang w:val="pt-BR"/>
        </w:rPr>
        <w:t>diferen</w:t>
      </w:r>
      <w:r w:rsidR="0045660D" w:rsidRPr="00810943">
        <w:rPr>
          <w:rFonts w:ascii="Times New Roman" w:hAnsi="Times New Roman"/>
          <w:sz w:val="24"/>
          <w:szCs w:val="24"/>
          <w:lang w:val="pt-BR"/>
        </w:rPr>
        <w:t>ç</w:t>
      </w:r>
      <w:r w:rsidR="00B61B06" w:rsidRPr="00810943">
        <w:rPr>
          <w:rFonts w:ascii="Times New Roman" w:hAnsi="Times New Roman"/>
          <w:sz w:val="24"/>
          <w:szCs w:val="24"/>
          <w:lang w:val="pt-BR"/>
        </w:rPr>
        <w:t>as entre n</w:t>
      </w:r>
      <w:r w:rsidR="009C57F0" w:rsidRPr="00810943">
        <w:rPr>
          <w:rFonts w:ascii="Times New Roman" w:hAnsi="Times New Roman"/>
          <w:sz w:val="24"/>
          <w:szCs w:val="24"/>
          <w:lang w:val="pt-BR"/>
        </w:rPr>
        <w:t xml:space="preserve">ão </w:t>
      </w:r>
      <w:proofErr w:type="spellStart"/>
      <w:r w:rsidR="00B61B06" w:rsidRPr="00810943">
        <w:rPr>
          <w:rFonts w:ascii="Times New Roman" w:hAnsi="Times New Roman"/>
          <w:sz w:val="24"/>
          <w:szCs w:val="24"/>
          <w:lang w:val="pt-BR"/>
        </w:rPr>
        <w:t>bonistas</w:t>
      </w:r>
      <w:proofErr w:type="spellEnd"/>
      <w:r w:rsidR="00B61B06" w:rsidRPr="00810943">
        <w:rPr>
          <w:rFonts w:ascii="Times New Roman" w:hAnsi="Times New Roman"/>
          <w:sz w:val="24"/>
          <w:szCs w:val="24"/>
          <w:lang w:val="pt-BR"/>
        </w:rPr>
        <w:t xml:space="preserve">, </w:t>
      </w:r>
      <w:proofErr w:type="spellStart"/>
      <w:r w:rsidR="00B61B06" w:rsidRPr="00810943">
        <w:rPr>
          <w:rFonts w:ascii="Times New Roman" w:hAnsi="Times New Roman"/>
          <w:sz w:val="24"/>
          <w:szCs w:val="24"/>
          <w:lang w:val="pt-BR"/>
        </w:rPr>
        <w:t>bonistas</w:t>
      </w:r>
      <w:proofErr w:type="spellEnd"/>
      <w:r w:rsidR="00B61B06" w:rsidRPr="00810943">
        <w:rPr>
          <w:rFonts w:ascii="Times New Roman" w:hAnsi="Times New Roman"/>
          <w:sz w:val="24"/>
          <w:szCs w:val="24"/>
          <w:lang w:val="pt-BR"/>
        </w:rPr>
        <w:t xml:space="preserve"> </w:t>
      </w:r>
      <w:r w:rsidR="009C57F0" w:rsidRPr="00810943">
        <w:rPr>
          <w:rFonts w:ascii="Times New Roman" w:hAnsi="Times New Roman"/>
          <w:sz w:val="24"/>
          <w:szCs w:val="24"/>
          <w:lang w:val="pt-BR"/>
        </w:rPr>
        <w:t xml:space="preserve">de </w:t>
      </w:r>
      <w:r w:rsidR="00B61B06" w:rsidRPr="00810943">
        <w:rPr>
          <w:rFonts w:ascii="Times New Roman" w:hAnsi="Times New Roman"/>
          <w:sz w:val="24"/>
          <w:szCs w:val="24"/>
          <w:lang w:val="pt-BR"/>
        </w:rPr>
        <w:t xml:space="preserve">10% e </w:t>
      </w:r>
      <w:proofErr w:type="spellStart"/>
      <w:r w:rsidR="00B61B06" w:rsidRPr="00810943">
        <w:rPr>
          <w:rFonts w:ascii="Times New Roman" w:hAnsi="Times New Roman"/>
          <w:sz w:val="24"/>
          <w:szCs w:val="24"/>
          <w:lang w:val="pt-BR"/>
        </w:rPr>
        <w:t>bonistas</w:t>
      </w:r>
      <w:proofErr w:type="spellEnd"/>
      <w:r w:rsidR="00B61B06" w:rsidRPr="00810943">
        <w:rPr>
          <w:rFonts w:ascii="Times New Roman" w:hAnsi="Times New Roman"/>
          <w:sz w:val="24"/>
          <w:szCs w:val="24"/>
          <w:lang w:val="pt-BR"/>
        </w:rPr>
        <w:t xml:space="preserve"> </w:t>
      </w:r>
      <w:r w:rsidR="009C57F0" w:rsidRPr="00810943">
        <w:rPr>
          <w:rFonts w:ascii="Times New Roman" w:hAnsi="Times New Roman"/>
          <w:sz w:val="24"/>
          <w:szCs w:val="24"/>
          <w:lang w:val="pt-BR"/>
        </w:rPr>
        <w:t xml:space="preserve">de </w:t>
      </w:r>
      <w:r w:rsidR="00B61B06" w:rsidRPr="00810943">
        <w:rPr>
          <w:rFonts w:ascii="Times New Roman" w:hAnsi="Times New Roman"/>
          <w:sz w:val="24"/>
          <w:szCs w:val="24"/>
          <w:lang w:val="pt-BR"/>
        </w:rPr>
        <w:t>15%</w:t>
      </w:r>
      <w:r w:rsidR="009C57F0" w:rsidRPr="00810943">
        <w:rPr>
          <w:rFonts w:ascii="Times New Roman" w:hAnsi="Times New Roman"/>
          <w:sz w:val="24"/>
          <w:szCs w:val="24"/>
          <w:lang w:val="pt-BR"/>
        </w:rPr>
        <w:t xml:space="preserve">, em relação ao RSG, essas não </w:t>
      </w:r>
      <w:r w:rsidR="00A167AB" w:rsidRPr="00810943">
        <w:rPr>
          <w:rFonts w:ascii="Times New Roman" w:hAnsi="Times New Roman"/>
          <w:sz w:val="24"/>
          <w:szCs w:val="24"/>
          <w:lang w:val="pt-BR"/>
        </w:rPr>
        <w:t>foram</w:t>
      </w:r>
      <w:r w:rsidR="00B14444" w:rsidRPr="00810943">
        <w:rPr>
          <w:rFonts w:ascii="Times New Roman" w:hAnsi="Times New Roman"/>
          <w:sz w:val="24"/>
          <w:szCs w:val="24"/>
          <w:lang w:val="pt-BR"/>
        </w:rPr>
        <w:t xml:space="preserve"> </w:t>
      </w:r>
      <w:r w:rsidR="00B61B06" w:rsidRPr="00810943">
        <w:rPr>
          <w:rFonts w:ascii="Times New Roman" w:hAnsi="Times New Roman"/>
          <w:sz w:val="24"/>
          <w:szCs w:val="24"/>
          <w:lang w:val="pt-BR"/>
        </w:rPr>
        <w:t>grandes o sufici</w:t>
      </w:r>
      <w:r w:rsidR="009C57F0" w:rsidRPr="00810943">
        <w:rPr>
          <w:rFonts w:ascii="Times New Roman" w:hAnsi="Times New Roman"/>
          <w:sz w:val="24"/>
          <w:szCs w:val="24"/>
          <w:lang w:val="pt-BR"/>
        </w:rPr>
        <w:t>ente para serem significativas.</w:t>
      </w:r>
    </w:p>
    <w:p w14:paraId="547F2AF0" w14:textId="41B93274" w:rsidR="00B5445E" w:rsidRPr="00810943" w:rsidRDefault="00B735FD"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Em algumas poucas comparações foram observados diferenças significativas.</w:t>
      </w:r>
      <w:r w:rsidR="00F34038" w:rsidRPr="00810943">
        <w:rPr>
          <w:rFonts w:ascii="Times New Roman" w:hAnsi="Times New Roman"/>
          <w:sz w:val="24"/>
          <w:szCs w:val="24"/>
          <w:lang w:val="pt-BR"/>
        </w:rPr>
        <w:t xml:space="preserve"> </w:t>
      </w:r>
      <w:r w:rsidR="00FD794C" w:rsidRPr="00810943">
        <w:rPr>
          <w:rFonts w:ascii="Times New Roman" w:hAnsi="Times New Roman"/>
          <w:sz w:val="24"/>
          <w:szCs w:val="24"/>
          <w:lang w:val="pt-BR"/>
        </w:rPr>
        <w:t xml:space="preserve">A discussão desses resultados começa pela última coluna com dados agrupados por categoria de seletividade e quantidade de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De forma geral, as diferenças não foram significativas, porém, nota-se que alguns coeficientes foram positivos, isto é, 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apresentaram um desempenho superior aos não </w:t>
      </w:r>
      <w:proofErr w:type="spellStart"/>
      <w:r w:rsidR="00FD794C" w:rsidRPr="00810943">
        <w:rPr>
          <w:rFonts w:ascii="Times New Roman" w:hAnsi="Times New Roman"/>
          <w:sz w:val="24"/>
          <w:szCs w:val="24"/>
          <w:lang w:val="pt-BR"/>
        </w:rPr>
        <w:t>bonistas</w:t>
      </w:r>
      <w:proofErr w:type="spellEnd"/>
      <w:r w:rsidR="00F34038" w:rsidRPr="00810943">
        <w:rPr>
          <w:rFonts w:ascii="Times New Roman" w:hAnsi="Times New Roman"/>
          <w:sz w:val="24"/>
          <w:szCs w:val="24"/>
          <w:lang w:val="pt-BR"/>
        </w:rPr>
        <w:t xml:space="preserve">, tanto para </w:t>
      </w:r>
      <w:proofErr w:type="spellStart"/>
      <w:r w:rsidR="00F34038" w:rsidRPr="00810943">
        <w:rPr>
          <w:rFonts w:ascii="Times New Roman" w:hAnsi="Times New Roman"/>
          <w:sz w:val="24"/>
          <w:szCs w:val="24"/>
          <w:lang w:val="pt-BR"/>
        </w:rPr>
        <w:t>bonistas</w:t>
      </w:r>
      <w:proofErr w:type="spellEnd"/>
      <w:r w:rsidR="00F34038" w:rsidRPr="00810943">
        <w:rPr>
          <w:rFonts w:ascii="Times New Roman" w:hAnsi="Times New Roman"/>
          <w:sz w:val="24"/>
          <w:szCs w:val="24"/>
          <w:lang w:val="pt-BR"/>
        </w:rPr>
        <w:t xml:space="preserve"> 10% como para </w:t>
      </w:r>
      <w:proofErr w:type="spellStart"/>
      <w:r w:rsidR="00F34038" w:rsidRPr="00810943">
        <w:rPr>
          <w:rFonts w:ascii="Times New Roman" w:hAnsi="Times New Roman"/>
          <w:sz w:val="24"/>
          <w:szCs w:val="24"/>
          <w:lang w:val="pt-BR"/>
        </w:rPr>
        <w:t>bonistas</w:t>
      </w:r>
      <w:proofErr w:type="spellEnd"/>
      <w:r w:rsidR="00F34038" w:rsidRPr="00810943">
        <w:rPr>
          <w:rFonts w:ascii="Times New Roman" w:hAnsi="Times New Roman"/>
          <w:sz w:val="24"/>
          <w:szCs w:val="24"/>
          <w:lang w:val="pt-BR"/>
        </w:rPr>
        <w:t xml:space="preserve"> 15%</w:t>
      </w:r>
      <w:r w:rsidR="00FD794C" w:rsidRPr="00810943">
        <w:rPr>
          <w:rFonts w:ascii="Times New Roman" w:hAnsi="Times New Roman"/>
          <w:sz w:val="24"/>
          <w:szCs w:val="24"/>
          <w:lang w:val="pt-BR"/>
        </w:rPr>
        <w:t xml:space="preserve">. Isso foi observado tanto para cursos pouco concorridos como nos muito concorridos. Ou seja, nos </w:t>
      </w:r>
      <w:r w:rsidR="00FD794C" w:rsidRPr="00810943">
        <w:rPr>
          <w:rFonts w:ascii="Times New Roman" w:hAnsi="Times New Roman"/>
          <w:sz w:val="24"/>
          <w:szCs w:val="24"/>
          <w:lang w:val="pt-BR"/>
        </w:rPr>
        <w:lastRenderedPageBreak/>
        <w:t xml:space="preserve">cursos menos concorridos, as proporção de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são maiores e estes parecem ter um desempenho levemente superior aos </w:t>
      </w:r>
      <w:r w:rsidR="007108DF" w:rsidRPr="00810943">
        <w:rPr>
          <w:rFonts w:ascii="Times New Roman" w:hAnsi="Times New Roman"/>
          <w:sz w:val="24"/>
          <w:szCs w:val="24"/>
          <w:lang w:val="pt-BR"/>
        </w:rPr>
        <w:t xml:space="preserve">não </w:t>
      </w:r>
      <w:proofErr w:type="spellStart"/>
      <w:r w:rsidR="007108DF"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Com relação aos cursos mais concorridos, os poucos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selecionados no vestibular também tem desemp</w:t>
      </w:r>
      <w:r w:rsidR="00642CB0" w:rsidRPr="00810943">
        <w:rPr>
          <w:rFonts w:ascii="Times New Roman" w:hAnsi="Times New Roman"/>
          <w:sz w:val="24"/>
          <w:szCs w:val="24"/>
          <w:lang w:val="pt-BR"/>
        </w:rPr>
        <w:t xml:space="preserve">enho superior aos não </w:t>
      </w:r>
      <w:proofErr w:type="spellStart"/>
      <w:r w:rsidR="00642CB0" w:rsidRPr="00810943">
        <w:rPr>
          <w:rFonts w:ascii="Times New Roman" w:hAnsi="Times New Roman"/>
          <w:sz w:val="24"/>
          <w:szCs w:val="24"/>
          <w:lang w:val="pt-BR"/>
        </w:rPr>
        <w:t>bonistas</w:t>
      </w:r>
      <w:proofErr w:type="spellEnd"/>
      <w:r w:rsidR="00642CB0" w:rsidRPr="00810943">
        <w:rPr>
          <w:rFonts w:ascii="Times New Roman" w:hAnsi="Times New Roman"/>
          <w:sz w:val="24"/>
          <w:szCs w:val="24"/>
          <w:lang w:val="pt-BR"/>
        </w:rPr>
        <w:t>.</w:t>
      </w:r>
    </w:p>
    <w:p w14:paraId="2D9F0BAF" w14:textId="153394FF" w:rsidR="00B5445E" w:rsidRPr="00810943" w:rsidRDefault="00FD794C"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É possível ainda analisar </w:t>
      </w:r>
      <w:r w:rsidR="00F34038" w:rsidRPr="00810943">
        <w:rPr>
          <w:rFonts w:ascii="Times New Roman" w:hAnsi="Times New Roman"/>
          <w:sz w:val="24"/>
          <w:szCs w:val="24"/>
          <w:lang w:val="pt-BR"/>
        </w:rPr>
        <w:t xml:space="preserve">de forma geral </w:t>
      </w:r>
      <w:r w:rsidRPr="00810943">
        <w:rPr>
          <w:rFonts w:ascii="Times New Roman" w:hAnsi="Times New Roman"/>
          <w:sz w:val="24"/>
          <w:szCs w:val="24"/>
          <w:lang w:val="pt-BR"/>
        </w:rPr>
        <w:t>cada uma das áreas de conhecimento, como mostra a última linha</w:t>
      </w:r>
      <w:r w:rsidR="008A5642" w:rsidRPr="00810943">
        <w:rPr>
          <w:rFonts w:ascii="Times New Roman" w:hAnsi="Times New Roman"/>
          <w:sz w:val="24"/>
          <w:szCs w:val="24"/>
          <w:lang w:val="pt-BR"/>
        </w:rPr>
        <w:t xml:space="preserve"> da </w:t>
      </w:r>
      <w:r w:rsidR="00807DC0" w:rsidRPr="00810943">
        <w:rPr>
          <w:rFonts w:ascii="Times New Roman" w:hAnsi="Times New Roman"/>
          <w:sz w:val="24"/>
          <w:szCs w:val="24"/>
          <w:lang w:val="pt-BR"/>
        </w:rPr>
        <w:t>T</w:t>
      </w:r>
      <w:r w:rsidR="008A5642" w:rsidRPr="00810943">
        <w:rPr>
          <w:rFonts w:ascii="Times New Roman" w:hAnsi="Times New Roman"/>
          <w:sz w:val="24"/>
          <w:szCs w:val="24"/>
          <w:lang w:val="pt-BR"/>
        </w:rPr>
        <w:t>abela</w:t>
      </w:r>
      <w:r w:rsidR="00807DC0" w:rsidRPr="00810943">
        <w:rPr>
          <w:rFonts w:ascii="Times New Roman" w:hAnsi="Times New Roman"/>
          <w:sz w:val="24"/>
          <w:szCs w:val="24"/>
          <w:lang w:val="pt-BR"/>
        </w:rPr>
        <w:t xml:space="preserve"> </w:t>
      </w:r>
      <w:r w:rsidR="004F6B2A" w:rsidRPr="00810943">
        <w:rPr>
          <w:rFonts w:ascii="Times New Roman" w:hAnsi="Times New Roman"/>
          <w:sz w:val="24"/>
          <w:szCs w:val="24"/>
          <w:lang w:val="pt-BR"/>
        </w:rPr>
        <w:t>2</w:t>
      </w:r>
      <w:r w:rsidRPr="00810943">
        <w:rPr>
          <w:rFonts w:ascii="Times New Roman" w:hAnsi="Times New Roman"/>
          <w:sz w:val="24"/>
          <w:szCs w:val="24"/>
          <w:lang w:val="pt-BR"/>
        </w:rPr>
        <w:t xml:space="preserve">. </w:t>
      </w:r>
      <w:r w:rsidR="00F34038" w:rsidRPr="00810943">
        <w:rPr>
          <w:rFonts w:ascii="Times New Roman" w:hAnsi="Times New Roman"/>
          <w:sz w:val="24"/>
          <w:szCs w:val="24"/>
          <w:lang w:val="pt-BR"/>
        </w:rPr>
        <w:t>N</w:t>
      </w:r>
      <w:r w:rsidR="007108DF" w:rsidRPr="00810943">
        <w:rPr>
          <w:rFonts w:ascii="Times New Roman" w:hAnsi="Times New Roman"/>
          <w:sz w:val="24"/>
          <w:szCs w:val="24"/>
          <w:lang w:val="pt-BR"/>
        </w:rPr>
        <w:t>os cursos das Ciências E</w:t>
      </w:r>
      <w:r w:rsidRPr="00810943">
        <w:rPr>
          <w:rFonts w:ascii="Times New Roman" w:hAnsi="Times New Roman"/>
          <w:sz w:val="24"/>
          <w:szCs w:val="24"/>
          <w:lang w:val="pt-BR"/>
        </w:rPr>
        <w:t xml:space="preserve">xatas, 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tiveram um desempenho superior</w:t>
      </w:r>
      <w:r w:rsidR="00F34038" w:rsidRPr="00810943">
        <w:rPr>
          <w:rFonts w:ascii="Times New Roman" w:hAnsi="Times New Roman"/>
          <w:sz w:val="24"/>
          <w:szCs w:val="24"/>
          <w:lang w:val="pt-BR"/>
        </w:rPr>
        <w:t xml:space="preserve"> aos não </w:t>
      </w:r>
      <w:proofErr w:type="spellStart"/>
      <w:r w:rsidR="00F34038" w:rsidRPr="00810943">
        <w:rPr>
          <w:rFonts w:ascii="Times New Roman" w:hAnsi="Times New Roman"/>
          <w:sz w:val="24"/>
          <w:szCs w:val="24"/>
          <w:lang w:val="pt-BR"/>
        </w:rPr>
        <w:t>bonistas</w:t>
      </w:r>
      <w:proofErr w:type="spellEnd"/>
      <w:r w:rsidR="00F34038" w:rsidRPr="00810943">
        <w:rPr>
          <w:rFonts w:ascii="Times New Roman" w:hAnsi="Times New Roman"/>
          <w:sz w:val="24"/>
          <w:szCs w:val="24"/>
          <w:lang w:val="pt-BR"/>
        </w:rPr>
        <w:t xml:space="preserve"> </w:t>
      </w:r>
      <w:r w:rsidR="007108DF" w:rsidRPr="00810943">
        <w:rPr>
          <w:rFonts w:ascii="Times New Roman" w:hAnsi="Times New Roman"/>
          <w:sz w:val="24"/>
          <w:szCs w:val="24"/>
          <w:lang w:val="pt-BR"/>
        </w:rPr>
        <w:t xml:space="preserve">e o mesmo ocorreu nos cursos de </w:t>
      </w:r>
      <w:r w:rsidR="008A5642" w:rsidRPr="00810943">
        <w:rPr>
          <w:rFonts w:ascii="Times New Roman" w:hAnsi="Times New Roman"/>
          <w:sz w:val="24"/>
          <w:szCs w:val="24"/>
          <w:lang w:val="pt-BR"/>
        </w:rPr>
        <w:t>Artes</w:t>
      </w:r>
      <w:r w:rsidR="007108DF" w:rsidRPr="00810943">
        <w:rPr>
          <w:rFonts w:ascii="Times New Roman" w:hAnsi="Times New Roman"/>
          <w:sz w:val="24"/>
          <w:szCs w:val="24"/>
          <w:lang w:val="pt-BR"/>
        </w:rPr>
        <w:t xml:space="preserve">. </w:t>
      </w:r>
      <w:r w:rsidR="008A5642" w:rsidRPr="00810943">
        <w:rPr>
          <w:rFonts w:ascii="Times New Roman" w:hAnsi="Times New Roman"/>
          <w:sz w:val="24"/>
          <w:szCs w:val="24"/>
          <w:lang w:val="pt-BR"/>
        </w:rPr>
        <w:t xml:space="preserve">Nos cursos de Biológicas/Saúde, os </w:t>
      </w:r>
      <w:proofErr w:type="spellStart"/>
      <w:r w:rsidR="008A5642" w:rsidRPr="00810943">
        <w:rPr>
          <w:rFonts w:ascii="Times New Roman" w:hAnsi="Times New Roman"/>
          <w:sz w:val="24"/>
          <w:szCs w:val="24"/>
          <w:lang w:val="pt-BR"/>
        </w:rPr>
        <w:t>bonistas</w:t>
      </w:r>
      <w:proofErr w:type="spellEnd"/>
      <w:r w:rsidR="008A5642" w:rsidRPr="00810943">
        <w:rPr>
          <w:rFonts w:ascii="Times New Roman" w:hAnsi="Times New Roman"/>
          <w:sz w:val="24"/>
          <w:szCs w:val="24"/>
          <w:lang w:val="pt-BR"/>
        </w:rPr>
        <w:t xml:space="preserve"> de 15%</w:t>
      </w:r>
      <w:r w:rsidR="007108DF" w:rsidRPr="00810943">
        <w:rPr>
          <w:rFonts w:ascii="Times New Roman" w:hAnsi="Times New Roman"/>
          <w:sz w:val="24"/>
          <w:szCs w:val="24"/>
          <w:lang w:val="pt-BR"/>
        </w:rPr>
        <w:t xml:space="preserve"> tiveram um desempenho inferior</w:t>
      </w:r>
      <w:r w:rsidR="00F34038" w:rsidRPr="00810943">
        <w:rPr>
          <w:rFonts w:ascii="Times New Roman" w:hAnsi="Times New Roman"/>
          <w:sz w:val="24"/>
          <w:szCs w:val="24"/>
          <w:lang w:val="pt-BR"/>
        </w:rPr>
        <w:t xml:space="preserve"> aos não </w:t>
      </w:r>
      <w:proofErr w:type="spellStart"/>
      <w:r w:rsidR="00F34038" w:rsidRPr="00810943">
        <w:rPr>
          <w:rFonts w:ascii="Times New Roman" w:hAnsi="Times New Roman"/>
          <w:sz w:val="24"/>
          <w:szCs w:val="24"/>
          <w:lang w:val="pt-BR"/>
        </w:rPr>
        <w:t>bonistas</w:t>
      </w:r>
      <w:proofErr w:type="spellEnd"/>
      <w:r w:rsidR="008A5642" w:rsidRPr="00810943">
        <w:rPr>
          <w:rFonts w:ascii="Times New Roman" w:hAnsi="Times New Roman"/>
          <w:sz w:val="24"/>
          <w:szCs w:val="24"/>
          <w:lang w:val="pt-BR"/>
        </w:rPr>
        <w:t xml:space="preserve">. Nas demais </w:t>
      </w:r>
      <w:r w:rsidR="00F34038" w:rsidRPr="00810943">
        <w:rPr>
          <w:rFonts w:ascii="Times New Roman" w:hAnsi="Times New Roman"/>
          <w:sz w:val="24"/>
          <w:szCs w:val="24"/>
          <w:lang w:val="pt-BR"/>
        </w:rPr>
        <w:t xml:space="preserve">comparações </w:t>
      </w:r>
      <w:r w:rsidR="008A5642" w:rsidRPr="00810943">
        <w:rPr>
          <w:rFonts w:ascii="Times New Roman" w:hAnsi="Times New Roman"/>
          <w:sz w:val="24"/>
          <w:szCs w:val="24"/>
          <w:lang w:val="pt-BR"/>
        </w:rPr>
        <w:t>não foi observado uma tendência geral</w:t>
      </w:r>
      <w:r w:rsidR="00F34038" w:rsidRPr="00810943">
        <w:rPr>
          <w:rFonts w:ascii="Times New Roman" w:hAnsi="Times New Roman"/>
          <w:sz w:val="24"/>
          <w:szCs w:val="24"/>
          <w:lang w:val="pt-BR"/>
        </w:rPr>
        <w:t xml:space="preserve"> significativa</w:t>
      </w:r>
      <w:r w:rsidR="00642CB0" w:rsidRPr="00810943">
        <w:rPr>
          <w:rFonts w:ascii="Times New Roman" w:hAnsi="Times New Roman"/>
          <w:sz w:val="24"/>
          <w:szCs w:val="24"/>
          <w:lang w:val="pt-BR"/>
        </w:rPr>
        <w:t>.</w:t>
      </w:r>
    </w:p>
    <w:p w14:paraId="2405FFF9" w14:textId="77777777" w:rsidR="00FD794C" w:rsidRPr="00810943" w:rsidRDefault="007108DF"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Quando se analisa cada uma das grandes áreas por nível de concorrência/número 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observa-se que alguns coeficientes foram significativos. Nos cursos de Exatas, 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tiveram melhor desempenho em cursos concorridos. </w:t>
      </w:r>
      <w:r w:rsidR="00896DEA" w:rsidRPr="00810943">
        <w:rPr>
          <w:rFonts w:ascii="Times New Roman" w:hAnsi="Times New Roman"/>
          <w:sz w:val="24"/>
          <w:szCs w:val="24"/>
          <w:lang w:val="pt-BR"/>
        </w:rPr>
        <w:t xml:space="preserve">Nos cursos concorridos da área de biológicas, os </w:t>
      </w:r>
      <w:proofErr w:type="spellStart"/>
      <w:r w:rsidR="00896DEA" w:rsidRPr="00810943">
        <w:rPr>
          <w:rFonts w:ascii="Times New Roman" w:hAnsi="Times New Roman"/>
          <w:sz w:val="24"/>
          <w:szCs w:val="24"/>
          <w:lang w:val="pt-BR"/>
        </w:rPr>
        <w:t>bonistas</w:t>
      </w:r>
      <w:proofErr w:type="spellEnd"/>
      <w:r w:rsidR="00896DEA" w:rsidRPr="00810943">
        <w:rPr>
          <w:rFonts w:ascii="Times New Roman" w:hAnsi="Times New Roman"/>
          <w:sz w:val="24"/>
          <w:szCs w:val="24"/>
          <w:lang w:val="pt-BR"/>
        </w:rPr>
        <w:t xml:space="preserve"> apresentaram um desempenho inferior. </w:t>
      </w:r>
      <w:r w:rsidR="00FD794C" w:rsidRPr="00810943">
        <w:rPr>
          <w:rFonts w:ascii="Times New Roman" w:hAnsi="Times New Roman"/>
          <w:sz w:val="24"/>
          <w:szCs w:val="24"/>
          <w:lang w:val="pt-BR"/>
        </w:rPr>
        <w:t xml:space="preserve">Nas Humanas/Sociais, 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tiveram um desempenho superior nos cursos pouco concorridos e com muitos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de 15% </w:t>
      </w:r>
      <w:r w:rsidR="00896DEA" w:rsidRPr="00810943">
        <w:rPr>
          <w:rFonts w:ascii="Times New Roman" w:hAnsi="Times New Roman"/>
          <w:sz w:val="24"/>
          <w:szCs w:val="24"/>
          <w:lang w:val="pt-BR"/>
        </w:rPr>
        <w:t xml:space="preserve">também </w:t>
      </w:r>
      <w:r w:rsidR="00FD794C" w:rsidRPr="00810943">
        <w:rPr>
          <w:rFonts w:ascii="Times New Roman" w:hAnsi="Times New Roman"/>
          <w:sz w:val="24"/>
          <w:szCs w:val="24"/>
          <w:lang w:val="pt-BR"/>
        </w:rPr>
        <w:t xml:space="preserve">tiveram um desempenho superior nos cursos mais concorridos. </w:t>
      </w:r>
      <w:r w:rsidR="00896DEA" w:rsidRPr="00810943">
        <w:rPr>
          <w:rFonts w:ascii="Times New Roman" w:hAnsi="Times New Roman"/>
          <w:sz w:val="24"/>
          <w:szCs w:val="24"/>
          <w:lang w:val="pt-BR"/>
        </w:rPr>
        <w:t xml:space="preserve">Nos cursos de Artes, os </w:t>
      </w:r>
      <w:proofErr w:type="spellStart"/>
      <w:r w:rsidR="00896DEA" w:rsidRPr="00810943">
        <w:rPr>
          <w:rFonts w:ascii="Times New Roman" w:hAnsi="Times New Roman"/>
          <w:sz w:val="24"/>
          <w:szCs w:val="24"/>
          <w:lang w:val="pt-BR"/>
        </w:rPr>
        <w:t>bonistas</w:t>
      </w:r>
      <w:proofErr w:type="spellEnd"/>
      <w:r w:rsidR="00896DEA" w:rsidRPr="00810943">
        <w:rPr>
          <w:rFonts w:ascii="Times New Roman" w:hAnsi="Times New Roman"/>
          <w:sz w:val="24"/>
          <w:szCs w:val="24"/>
          <w:lang w:val="pt-BR"/>
        </w:rPr>
        <w:t xml:space="preserve"> tiveram um desempenho superior nos cursos pouco concorridos. </w:t>
      </w:r>
      <w:r w:rsidR="00FD794C" w:rsidRPr="00810943">
        <w:rPr>
          <w:rFonts w:ascii="Times New Roman" w:hAnsi="Times New Roman"/>
          <w:sz w:val="24"/>
          <w:szCs w:val="24"/>
          <w:lang w:val="pt-BR"/>
        </w:rPr>
        <w:t xml:space="preserve">Nas Agrárias, 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 xml:space="preserve"> de 15% tiveram um desempenho superior nos cursos menos concorridos, e desempenho inferior nos cursos relativamente concorridos e com poucos </w:t>
      </w:r>
      <w:proofErr w:type="spellStart"/>
      <w:r w:rsidR="00FD794C" w:rsidRPr="00810943">
        <w:rPr>
          <w:rFonts w:ascii="Times New Roman" w:hAnsi="Times New Roman"/>
          <w:sz w:val="24"/>
          <w:szCs w:val="24"/>
          <w:lang w:val="pt-BR"/>
        </w:rPr>
        <w:t>bonistas</w:t>
      </w:r>
      <w:proofErr w:type="spellEnd"/>
      <w:r w:rsidR="00FD794C" w:rsidRPr="00810943">
        <w:rPr>
          <w:rFonts w:ascii="Times New Roman" w:hAnsi="Times New Roman"/>
          <w:sz w:val="24"/>
          <w:szCs w:val="24"/>
          <w:lang w:val="pt-BR"/>
        </w:rPr>
        <w:t>.</w:t>
      </w:r>
    </w:p>
    <w:p w14:paraId="21297A48" w14:textId="77777777" w:rsidR="00361F97" w:rsidRDefault="00361F97" w:rsidP="009D38CF">
      <w:pPr>
        <w:spacing w:after="0" w:line="240" w:lineRule="auto"/>
        <w:jc w:val="both"/>
        <w:rPr>
          <w:rFonts w:ascii="Times New Roman" w:hAnsi="Times New Roman"/>
          <w:sz w:val="24"/>
          <w:szCs w:val="24"/>
          <w:lang w:val="pt-BR"/>
        </w:rPr>
      </w:pPr>
    </w:p>
    <w:p w14:paraId="6260D27E" w14:textId="76E7ACE9" w:rsidR="009D38CF" w:rsidRPr="00A72BE7" w:rsidRDefault="009D38CF"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 xml:space="preserve">Tabela </w:t>
      </w:r>
      <w:r w:rsidR="004F6B2A" w:rsidRPr="00810943">
        <w:rPr>
          <w:rFonts w:ascii="Times New Roman" w:hAnsi="Times New Roman"/>
          <w:sz w:val="24"/>
          <w:szCs w:val="24"/>
          <w:lang w:val="pt-BR"/>
        </w:rPr>
        <w:t>2</w:t>
      </w:r>
      <w:r w:rsidRPr="00A72BE7">
        <w:rPr>
          <w:rFonts w:ascii="Times New Roman" w:hAnsi="Times New Roman"/>
          <w:sz w:val="24"/>
          <w:szCs w:val="24"/>
          <w:lang w:val="pt-BR"/>
        </w:rPr>
        <w:t xml:space="preserve">. Coeficientes estimados por modelos de mínimos quadrados ordinários para efeitos de variáveis independentes sobre o Rendimento Semestral Global (variável dependente) por aglomerados de nível de concorrência, proporção de </w:t>
      </w:r>
      <w:proofErr w:type="spellStart"/>
      <w:r w:rsidRPr="00A72BE7">
        <w:rPr>
          <w:rFonts w:ascii="Times New Roman" w:hAnsi="Times New Roman"/>
          <w:sz w:val="24"/>
          <w:szCs w:val="24"/>
          <w:lang w:val="pt-BR"/>
        </w:rPr>
        <w:t>bonistas</w:t>
      </w:r>
      <w:proofErr w:type="spellEnd"/>
      <w:r w:rsidRPr="00A72BE7">
        <w:rPr>
          <w:rFonts w:ascii="Times New Roman" w:hAnsi="Times New Roman"/>
          <w:sz w:val="24"/>
          <w:szCs w:val="24"/>
          <w:lang w:val="pt-BR"/>
        </w:rPr>
        <w:t xml:space="preserve"> e área de conhecimento, Universidade Federal de Minas Gerais (UFMG), 2009 e 2010.</w:t>
      </w:r>
    </w:p>
    <w:tbl>
      <w:tblPr>
        <w:tblW w:w="9072" w:type="dxa"/>
        <w:jc w:val="center"/>
        <w:tblLook w:val="04A0" w:firstRow="1" w:lastRow="0" w:firstColumn="1" w:lastColumn="0" w:noHBand="0" w:noVBand="1"/>
      </w:tblPr>
      <w:tblGrid>
        <w:gridCol w:w="2461"/>
        <w:gridCol w:w="937"/>
        <w:gridCol w:w="1740"/>
        <w:gridCol w:w="1114"/>
        <w:gridCol w:w="884"/>
        <w:gridCol w:w="1020"/>
        <w:gridCol w:w="916"/>
      </w:tblGrid>
      <w:tr w:rsidR="009D38CF" w:rsidRPr="0003246F" w14:paraId="12DDE550" w14:textId="77777777" w:rsidTr="00A72BE7">
        <w:trPr>
          <w:jc w:val="center"/>
        </w:trPr>
        <w:tc>
          <w:tcPr>
            <w:tcW w:w="10008" w:type="dxa"/>
            <w:gridSpan w:val="7"/>
            <w:tcBorders>
              <w:top w:val="single" w:sz="4" w:space="0" w:color="auto"/>
            </w:tcBorders>
            <w:vAlign w:val="center"/>
          </w:tcPr>
          <w:p w14:paraId="37780829"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proofErr w:type="spellStart"/>
            <w:r w:rsidRPr="00810943">
              <w:rPr>
                <w:rFonts w:ascii="Times New Roman" w:hAnsi="Times New Roman"/>
                <w:b/>
                <w:bCs/>
                <w:color w:val="000000"/>
                <w:sz w:val="20"/>
                <w:szCs w:val="20"/>
                <w:lang w:val="pt-BR" w:eastAsia="en-US"/>
              </w:rPr>
              <w:t>Bonistas</w:t>
            </w:r>
            <w:proofErr w:type="spellEnd"/>
            <w:r w:rsidRPr="00810943">
              <w:rPr>
                <w:rFonts w:ascii="Times New Roman" w:hAnsi="Times New Roman"/>
                <w:b/>
                <w:bCs/>
                <w:color w:val="000000"/>
                <w:sz w:val="20"/>
                <w:szCs w:val="20"/>
                <w:lang w:val="pt-BR" w:eastAsia="en-US"/>
              </w:rPr>
              <w:t xml:space="preserve"> de 10%</w:t>
            </w:r>
          </w:p>
        </w:tc>
      </w:tr>
      <w:tr w:rsidR="009D38CF" w:rsidRPr="0003246F" w14:paraId="32C4323E" w14:textId="77777777" w:rsidTr="00A72BE7">
        <w:trPr>
          <w:jc w:val="center"/>
        </w:trPr>
        <w:tc>
          <w:tcPr>
            <w:tcW w:w="3058" w:type="dxa"/>
            <w:tcBorders>
              <w:bottom w:val="single" w:sz="4" w:space="0" w:color="auto"/>
              <w:right w:val="single" w:sz="4" w:space="0" w:color="auto"/>
            </w:tcBorders>
            <w:vAlign w:val="center"/>
          </w:tcPr>
          <w:p w14:paraId="65B2EE6D"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Categorias</w:t>
            </w:r>
          </w:p>
        </w:tc>
        <w:tc>
          <w:tcPr>
            <w:tcW w:w="1015" w:type="dxa"/>
            <w:tcBorders>
              <w:left w:val="single" w:sz="4" w:space="0" w:color="auto"/>
              <w:bottom w:val="single" w:sz="4" w:space="0" w:color="auto"/>
            </w:tcBorders>
            <w:vAlign w:val="center"/>
          </w:tcPr>
          <w:p w14:paraId="1C71A690"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Exatas</w:t>
            </w:r>
          </w:p>
        </w:tc>
        <w:tc>
          <w:tcPr>
            <w:tcW w:w="1772" w:type="dxa"/>
            <w:tcBorders>
              <w:bottom w:val="single" w:sz="4" w:space="0" w:color="auto"/>
            </w:tcBorders>
            <w:vAlign w:val="center"/>
          </w:tcPr>
          <w:p w14:paraId="4F0FA96B"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Humanas/Sociais</w:t>
            </w:r>
          </w:p>
        </w:tc>
        <w:tc>
          <w:tcPr>
            <w:tcW w:w="1131" w:type="dxa"/>
            <w:tcBorders>
              <w:bottom w:val="single" w:sz="4" w:space="0" w:color="auto"/>
            </w:tcBorders>
            <w:vAlign w:val="center"/>
          </w:tcPr>
          <w:p w14:paraId="26E3562C"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Biológicas</w:t>
            </w:r>
          </w:p>
        </w:tc>
        <w:tc>
          <w:tcPr>
            <w:tcW w:w="995" w:type="dxa"/>
            <w:tcBorders>
              <w:bottom w:val="single" w:sz="4" w:space="0" w:color="auto"/>
            </w:tcBorders>
            <w:vAlign w:val="center"/>
          </w:tcPr>
          <w:p w14:paraId="7A6DA9D3"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Artes</w:t>
            </w:r>
          </w:p>
        </w:tc>
        <w:tc>
          <w:tcPr>
            <w:tcW w:w="1046" w:type="dxa"/>
            <w:tcBorders>
              <w:bottom w:val="single" w:sz="4" w:space="0" w:color="auto"/>
            </w:tcBorders>
            <w:vAlign w:val="center"/>
          </w:tcPr>
          <w:p w14:paraId="5C190DAB"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Agrárias</w:t>
            </w:r>
          </w:p>
        </w:tc>
        <w:tc>
          <w:tcPr>
            <w:tcW w:w="991" w:type="dxa"/>
            <w:tcBorders>
              <w:bottom w:val="single" w:sz="4" w:space="0" w:color="auto"/>
            </w:tcBorders>
            <w:vAlign w:val="center"/>
          </w:tcPr>
          <w:p w14:paraId="482E4970"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Total</w:t>
            </w:r>
          </w:p>
        </w:tc>
      </w:tr>
      <w:tr w:rsidR="009D38CF" w:rsidRPr="0003246F" w14:paraId="5E320193" w14:textId="77777777" w:rsidTr="00A72BE7">
        <w:trPr>
          <w:jc w:val="center"/>
        </w:trPr>
        <w:tc>
          <w:tcPr>
            <w:tcW w:w="3058" w:type="dxa"/>
            <w:tcBorders>
              <w:top w:val="single" w:sz="4" w:space="0" w:color="auto"/>
              <w:right w:val="single" w:sz="4" w:space="0" w:color="auto"/>
            </w:tcBorders>
            <w:vAlign w:val="center"/>
          </w:tcPr>
          <w:p w14:paraId="2BC84539"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Pouco concorrido/</w:t>
            </w:r>
          </w:p>
          <w:p w14:paraId="3D14673C"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Muitos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top w:val="single" w:sz="4" w:space="0" w:color="auto"/>
              <w:left w:val="single" w:sz="4" w:space="0" w:color="auto"/>
            </w:tcBorders>
            <w:vAlign w:val="center"/>
          </w:tcPr>
          <w:p w14:paraId="52C9463B"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tcBorders>
              <w:top w:val="single" w:sz="4" w:space="0" w:color="auto"/>
            </w:tcBorders>
            <w:vAlign w:val="center"/>
          </w:tcPr>
          <w:p w14:paraId="0E9832AF"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+0,13</w:t>
            </w:r>
          </w:p>
        </w:tc>
        <w:tc>
          <w:tcPr>
            <w:tcW w:w="1131" w:type="dxa"/>
            <w:tcBorders>
              <w:top w:val="single" w:sz="4" w:space="0" w:color="auto"/>
            </w:tcBorders>
            <w:vAlign w:val="center"/>
          </w:tcPr>
          <w:p w14:paraId="7FDD109A"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tcBorders>
              <w:top w:val="single" w:sz="4" w:space="0" w:color="auto"/>
            </w:tcBorders>
            <w:vAlign w:val="center"/>
          </w:tcPr>
          <w:p w14:paraId="5ED2EA84"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w:t>
            </w:r>
          </w:p>
        </w:tc>
        <w:tc>
          <w:tcPr>
            <w:tcW w:w="1046" w:type="dxa"/>
            <w:tcBorders>
              <w:top w:val="single" w:sz="4" w:space="0" w:color="auto"/>
            </w:tcBorders>
            <w:vAlign w:val="center"/>
          </w:tcPr>
          <w:p w14:paraId="5C7BAC7B"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1" w:type="dxa"/>
            <w:tcBorders>
              <w:top w:val="single" w:sz="4" w:space="0" w:color="auto"/>
            </w:tcBorders>
            <w:vAlign w:val="center"/>
          </w:tcPr>
          <w:p w14:paraId="0F94E56B"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+0,081</w:t>
            </w:r>
          </w:p>
        </w:tc>
      </w:tr>
      <w:tr w:rsidR="009D38CF" w:rsidRPr="0003246F" w14:paraId="33E4092A" w14:textId="77777777" w:rsidTr="00A72BE7">
        <w:trPr>
          <w:jc w:val="center"/>
        </w:trPr>
        <w:tc>
          <w:tcPr>
            <w:tcW w:w="3058" w:type="dxa"/>
            <w:tcBorders>
              <w:right w:val="single" w:sz="4" w:space="0" w:color="auto"/>
            </w:tcBorders>
            <w:vAlign w:val="center"/>
          </w:tcPr>
          <w:p w14:paraId="3F735E16"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Pouco concorrido</w:t>
            </w:r>
          </w:p>
          <w:p w14:paraId="47ED4B3B" w14:textId="77777777" w:rsidR="009D38CF" w:rsidRPr="00810943" w:rsidRDefault="009D38CF" w:rsidP="00A72BE7">
            <w:pPr>
              <w:spacing w:after="0" w:line="240" w:lineRule="auto"/>
              <w:rPr>
                <w:rFonts w:ascii="Times New Roman" w:hAnsi="Times New Roman"/>
                <w:bCs/>
                <w:color w:val="000000"/>
                <w:sz w:val="20"/>
                <w:szCs w:val="20"/>
                <w:lang w:val="pt-BR" w:eastAsia="en-US"/>
              </w:rPr>
            </w:pPr>
          </w:p>
        </w:tc>
        <w:tc>
          <w:tcPr>
            <w:tcW w:w="1015" w:type="dxa"/>
            <w:tcBorders>
              <w:left w:val="single" w:sz="4" w:space="0" w:color="auto"/>
            </w:tcBorders>
            <w:vAlign w:val="center"/>
          </w:tcPr>
          <w:p w14:paraId="756BFD15"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vAlign w:val="center"/>
          </w:tcPr>
          <w:p w14:paraId="4AD908FD"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033A9D38"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vAlign w:val="center"/>
          </w:tcPr>
          <w:p w14:paraId="7AAE0F82"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+0,30</w:t>
            </w:r>
          </w:p>
        </w:tc>
        <w:tc>
          <w:tcPr>
            <w:tcW w:w="1046" w:type="dxa"/>
            <w:vAlign w:val="center"/>
          </w:tcPr>
          <w:p w14:paraId="0295E7D7"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1" w:type="dxa"/>
            <w:vAlign w:val="center"/>
          </w:tcPr>
          <w:p w14:paraId="4BEBE604"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+0,082</w:t>
            </w:r>
          </w:p>
        </w:tc>
      </w:tr>
      <w:tr w:rsidR="009D38CF" w:rsidRPr="0003246F" w14:paraId="0B3EF027" w14:textId="77777777" w:rsidTr="00A72BE7">
        <w:trPr>
          <w:jc w:val="center"/>
        </w:trPr>
        <w:tc>
          <w:tcPr>
            <w:tcW w:w="3058" w:type="dxa"/>
            <w:tcBorders>
              <w:right w:val="single" w:sz="4" w:space="0" w:color="auto"/>
            </w:tcBorders>
            <w:vAlign w:val="center"/>
          </w:tcPr>
          <w:p w14:paraId="4E405557"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Relativamente concorrido/</w:t>
            </w:r>
          </w:p>
          <w:p w14:paraId="1516D695"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Relativamente muitos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left w:val="single" w:sz="4" w:space="0" w:color="auto"/>
            </w:tcBorders>
            <w:vAlign w:val="center"/>
          </w:tcPr>
          <w:p w14:paraId="2832BBCA"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vAlign w:val="center"/>
          </w:tcPr>
          <w:p w14:paraId="3D5B0DEC"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6931F2E5"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vAlign w:val="center"/>
          </w:tcPr>
          <w:p w14:paraId="3C402511"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046" w:type="dxa"/>
            <w:vAlign w:val="center"/>
          </w:tcPr>
          <w:p w14:paraId="03DAC9E8"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1" w:type="dxa"/>
            <w:vAlign w:val="center"/>
          </w:tcPr>
          <w:p w14:paraId="7B807CC1" w14:textId="77777777" w:rsidR="009D38CF" w:rsidRPr="00810943" w:rsidRDefault="009D38CF" w:rsidP="00755FBE">
            <w:pPr>
              <w:spacing w:after="0" w:line="240" w:lineRule="auto"/>
              <w:jc w:val="center"/>
              <w:rPr>
                <w:rFonts w:ascii="Times New Roman" w:hAnsi="Times New Roman"/>
                <w:b/>
                <w:sz w:val="20"/>
                <w:szCs w:val="20"/>
                <w:lang w:val="pt-BR"/>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r>
      <w:tr w:rsidR="009D38CF" w:rsidRPr="0003246F" w14:paraId="6CAC6800" w14:textId="77777777" w:rsidTr="00A72BE7">
        <w:trPr>
          <w:jc w:val="center"/>
        </w:trPr>
        <w:tc>
          <w:tcPr>
            <w:tcW w:w="3058" w:type="dxa"/>
            <w:tcBorders>
              <w:right w:val="single" w:sz="4" w:space="0" w:color="auto"/>
            </w:tcBorders>
            <w:vAlign w:val="center"/>
          </w:tcPr>
          <w:p w14:paraId="088FBB59"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Relativamente concorrido/</w:t>
            </w:r>
          </w:p>
          <w:p w14:paraId="0D12FB22"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Relativamente poucos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left w:val="single" w:sz="4" w:space="0" w:color="auto"/>
            </w:tcBorders>
            <w:vAlign w:val="center"/>
          </w:tcPr>
          <w:p w14:paraId="2C390ADD"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vAlign w:val="center"/>
          </w:tcPr>
          <w:p w14:paraId="23628D04"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16C885EF"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vAlign w:val="center"/>
          </w:tcPr>
          <w:p w14:paraId="25C6CD22"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046" w:type="dxa"/>
            <w:vAlign w:val="center"/>
          </w:tcPr>
          <w:p w14:paraId="56B86ABD"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1" w:type="dxa"/>
            <w:vAlign w:val="center"/>
          </w:tcPr>
          <w:p w14:paraId="7BE3C93F" w14:textId="77777777" w:rsidR="009D38CF" w:rsidRPr="00810943" w:rsidRDefault="009D38CF" w:rsidP="00755FBE">
            <w:pPr>
              <w:spacing w:after="0" w:line="240" w:lineRule="auto"/>
              <w:jc w:val="center"/>
              <w:rPr>
                <w:rFonts w:ascii="Times New Roman" w:hAnsi="Times New Roman"/>
                <w:b/>
                <w:sz w:val="20"/>
                <w:szCs w:val="20"/>
                <w:lang w:val="pt-BR"/>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r>
      <w:tr w:rsidR="009D38CF" w:rsidRPr="0003246F" w14:paraId="75B12640" w14:textId="77777777" w:rsidTr="00A72BE7">
        <w:trPr>
          <w:jc w:val="center"/>
        </w:trPr>
        <w:tc>
          <w:tcPr>
            <w:tcW w:w="3058" w:type="dxa"/>
            <w:tcBorders>
              <w:right w:val="single" w:sz="4" w:space="0" w:color="auto"/>
            </w:tcBorders>
            <w:vAlign w:val="center"/>
          </w:tcPr>
          <w:p w14:paraId="2D1EBA6B"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Muito concorrido/</w:t>
            </w:r>
          </w:p>
          <w:p w14:paraId="0EE25C70"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Poucos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left w:val="single" w:sz="4" w:space="0" w:color="auto"/>
            </w:tcBorders>
            <w:vAlign w:val="center"/>
          </w:tcPr>
          <w:p w14:paraId="1D00E5B1"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+0,23</w:t>
            </w:r>
          </w:p>
        </w:tc>
        <w:tc>
          <w:tcPr>
            <w:tcW w:w="1772" w:type="dxa"/>
            <w:vAlign w:val="center"/>
          </w:tcPr>
          <w:p w14:paraId="46788933"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19343176"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-0,11</w:t>
            </w:r>
          </w:p>
        </w:tc>
        <w:tc>
          <w:tcPr>
            <w:tcW w:w="995" w:type="dxa"/>
            <w:vAlign w:val="center"/>
          </w:tcPr>
          <w:p w14:paraId="025A3DBC"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046" w:type="dxa"/>
            <w:vAlign w:val="center"/>
          </w:tcPr>
          <w:p w14:paraId="5AFEFBCF"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w:t>
            </w:r>
          </w:p>
        </w:tc>
        <w:tc>
          <w:tcPr>
            <w:tcW w:w="991" w:type="dxa"/>
            <w:vAlign w:val="center"/>
          </w:tcPr>
          <w:p w14:paraId="030F1BFB"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+0,084</w:t>
            </w:r>
          </w:p>
        </w:tc>
      </w:tr>
      <w:tr w:rsidR="009D38CF" w:rsidRPr="0003246F" w14:paraId="52CD737E" w14:textId="77777777" w:rsidTr="00A72BE7">
        <w:trPr>
          <w:jc w:val="center"/>
        </w:trPr>
        <w:tc>
          <w:tcPr>
            <w:tcW w:w="3058" w:type="dxa"/>
            <w:tcBorders>
              <w:bottom w:val="single" w:sz="4" w:space="0" w:color="auto"/>
              <w:right w:val="single" w:sz="4" w:space="0" w:color="auto"/>
            </w:tcBorders>
            <w:vAlign w:val="center"/>
          </w:tcPr>
          <w:p w14:paraId="28155CB1" w14:textId="77777777" w:rsidR="009D38CF" w:rsidRPr="00810943" w:rsidRDefault="009D38CF" w:rsidP="00A72BE7">
            <w:pPr>
              <w:spacing w:after="0" w:line="240" w:lineRule="auto"/>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Total</w:t>
            </w:r>
          </w:p>
        </w:tc>
        <w:tc>
          <w:tcPr>
            <w:tcW w:w="1015" w:type="dxa"/>
            <w:tcBorders>
              <w:left w:val="single" w:sz="4" w:space="0" w:color="auto"/>
              <w:bottom w:val="single" w:sz="4" w:space="0" w:color="auto"/>
            </w:tcBorders>
            <w:vAlign w:val="center"/>
          </w:tcPr>
          <w:p w14:paraId="5691AB05"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+0,078</w:t>
            </w:r>
          </w:p>
        </w:tc>
        <w:tc>
          <w:tcPr>
            <w:tcW w:w="1772" w:type="dxa"/>
            <w:tcBorders>
              <w:bottom w:val="single" w:sz="4" w:space="0" w:color="auto"/>
            </w:tcBorders>
            <w:vAlign w:val="center"/>
          </w:tcPr>
          <w:p w14:paraId="2D5ACBEA"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c>
          <w:tcPr>
            <w:tcW w:w="1131" w:type="dxa"/>
            <w:tcBorders>
              <w:bottom w:val="single" w:sz="4" w:space="0" w:color="auto"/>
            </w:tcBorders>
            <w:vAlign w:val="center"/>
          </w:tcPr>
          <w:p w14:paraId="0F4D9578"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c>
          <w:tcPr>
            <w:tcW w:w="995" w:type="dxa"/>
            <w:tcBorders>
              <w:bottom w:val="single" w:sz="4" w:space="0" w:color="auto"/>
            </w:tcBorders>
            <w:vAlign w:val="center"/>
          </w:tcPr>
          <w:p w14:paraId="2E6BDEAF"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+0,20</w:t>
            </w:r>
          </w:p>
        </w:tc>
        <w:tc>
          <w:tcPr>
            <w:tcW w:w="1046" w:type="dxa"/>
            <w:tcBorders>
              <w:bottom w:val="single" w:sz="4" w:space="0" w:color="auto"/>
            </w:tcBorders>
            <w:vAlign w:val="center"/>
          </w:tcPr>
          <w:p w14:paraId="7B4A9AFD"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c>
          <w:tcPr>
            <w:tcW w:w="991" w:type="dxa"/>
            <w:tcBorders>
              <w:bottom w:val="single" w:sz="4" w:space="0" w:color="auto"/>
            </w:tcBorders>
            <w:vAlign w:val="center"/>
          </w:tcPr>
          <w:p w14:paraId="7828DDAF"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r>
      <w:tr w:rsidR="009D38CF" w:rsidRPr="0003246F" w14:paraId="281CA44C" w14:textId="77777777" w:rsidTr="00A72BE7">
        <w:trPr>
          <w:jc w:val="center"/>
        </w:trPr>
        <w:tc>
          <w:tcPr>
            <w:tcW w:w="10008" w:type="dxa"/>
            <w:gridSpan w:val="7"/>
            <w:tcBorders>
              <w:top w:val="single" w:sz="4" w:space="0" w:color="auto"/>
            </w:tcBorders>
            <w:vAlign w:val="center"/>
          </w:tcPr>
          <w:p w14:paraId="2ED4786C"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proofErr w:type="spellStart"/>
            <w:r w:rsidRPr="00810943">
              <w:rPr>
                <w:rFonts w:ascii="Times New Roman" w:hAnsi="Times New Roman"/>
                <w:b/>
                <w:bCs/>
                <w:color w:val="000000"/>
                <w:sz w:val="20"/>
                <w:szCs w:val="20"/>
                <w:lang w:val="pt-BR" w:eastAsia="en-US"/>
              </w:rPr>
              <w:t>Bonistas</w:t>
            </w:r>
            <w:proofErr w:type="spellEnd"/>
            <w:r w:rsidRPr="00810943">
              <w:rPr>
                <w:rFonts w:ascii="Times New Roman" w:hAnsi="Times New Roman"/>
                <w:b/>
                <w:bCs/>
                <w:color w:val="000000"/>
                <w:sz w:val="20"/>
                <w:szCs w:val="20"/>
                <w:lang w:val="pt-BR" w:eastAsia="en-US"/>
              </w:rPr>
              <w:t xml:space="preserve"> de 15%</w:t>
            </w:r>
          </w:p>
        </w:tc>
      </w:tr>
      <w:tr w:rsidR="009D38CF" w:rsidRPr="0003246F" w14:paraId="2272FC72" w14:textId="77777777" w:rsidTr="00A72BE7">
        <w:trPr>
          <w:jc w:val="center"/>
        </w:trPr>
        <w:tc>
          <w:tcPr>
            <w:tcW w:w="3058" w:type="dxa"/>
            <w:tcBorders>
              <w:bottom w:val="single" w:sz="4" w:space="0" w:color="auto"/>
              <w:right w:val="single" w:sz="4" w:space="0" w:color="auto"/>
            </w:tcBorders>
            <w:vAlign w:val="center"/>
          </w:tcPr>
          <w:p w14:paraId="6DD7C203"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Categoria</w:t>
            </w:r>
          </w:p>
        </w:tc>
        <w:tc>
          <w:tcPr>
            <w:tcW w:w="1015" w:type="dxa"/>
            <w:tcBorders>
              <w:left w:val="single" w:sz="4" w:space="0" w:color="auto"/>
              <w:bottom w:val="single" w:sz="4" w:space="0" w:color="auto"/>
            </w:tcBorders>
            <w:vAlign w:val="center"/>
          </w:tcPr>
          <w:p w14:paraId="093AD518"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Exatas</w:t>
            </w:r>
          </w:p>
        </w:tc>
        <w:tc>
          <w:tcPr>
            <w:tcW w:w="1772" w:type="dxa"/>
            <w:tcBorders>
              <w:bottom w:val="single" w:sz="4" w:space="0" w:color="auto"/>
            </w:tcBorders>
            <w:vAlign w:val="center"/>
          </w:tcPr>
          <w:p w14:paraId="310DB1B1"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Humanas/Sociais</w:t>
            </w:r>
          </w:p>
        </w:tc>
        <w:tc>
          <w:tcPr>
            <w:tcW w:w="1131" w:type="dxa"/>
            <w:tcBorders>
              <w:bottom w:val="single" w:sz="4" w:space="0" w:color="auto"/>
            </w:tcBorders>
            <w:vAlign w:val="center"/>
          </w:tcPr>
          <w:p w14:paraId="7566A113"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Biológicas</w:t>
            </w:r>
          </w:p>
        </w:tc>
        <w:tc>
          <w:tcPr>
            <w:tcW w:w="995" w:type="dxa"/>
            <w:tcBorders>
              <w:bottom w:val="single" w:sz="4" w:space="0" w:color="auto"/>
            </w:tcBorders>
            <w:vAlign w:val="center"/>
          </w:tcPr>
          <w:p w14:paraId="7D3E4491"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Artes</w:t>
            </w:r>
          </w:p>
        </w:tc>
        <w:tc>
          <w:tcPr>
            <w:tcW w:w="1046" w:type="dxa"/>
            <w:tcBorders>
              <w:bottom w:val="single" w:sz="4" w:space="0" w:color="auto"/>
            </w:tcBorders>
            <w:vAlign w:val="center"/>
          </w:tcPr>
          <w:p w14:paraId="58D979D1"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Agrárias</w:t>
            </w:r>
          </w:p>
        </w:tc>
        <w:tc>
          <w:tcPr>
            <w:tcW w:w="991" w:type="dxa"/>
            <w:tcBorders>
              <w:bottom w:val="single" w:sz="4" w:space="0" w:color="auto"/>
            </w:tcBorders>
            <w:vAlign w:val="center"/>
          </w:tcPr>
          <w:p w14:paraId="2A232C9B" w14:textId="77777777" w:rsidR="009D38CF" w:rsidRPr="00810943" w:rsidRDefault="009D38CF" w:rsidP="00755FBE">
            <w:pPr>
              <w:spacing w:after="0" w:line="240" w:lineRule="auto"/>
              <w:jc w:val="center"/>
              <w:rPr>
                <w:rFonts w:ascii="Times New Roman" w:hAnsi="Times New Roman"/>
                <w:b/>
                <w:bCs/>
                <w:color w:val="000000"/>
                <w:sz w:val="20"/>
                <w:szCs w:val="20"/>
                <w:lang w:val="pt-BR" w:eastAsia="en-US"/>
              </w:rPr>
            </w:pPr>
            <w:r w:rsidRPr="00810943">
              <w:rPr>
                <w:rFonts w:ascii="Times New Roman" w:hAnsi="Times New Roman"/>
                <w:b/>
                <w:bCs/>
                <w:color w:val="000000"/>
                <w:sz w:val="20"/>
                <w:szCs w:val="20"/>
                <w:lang w:val="pt-BR" w:eastAsia="en-US"/>
              </w:rPr>
              <w:t>Total</w:t>
            </w:r>
          </w:p>
        </w:tc>
      </w:tr>
      <w:tr w:rsidR="009D38CF" w:rsidRPr="0003246F" w14:paraId="40EE8269" w14:textId="77777777" w:rsidTr="00A72BE7">
        <w:trPr>
          <w:jc w:val="center"/>
        </w:trPr>
        <w:tc>
          <w:tcPr>
            <w:tcW w:w="3058" w:type="dxa"/>
            <w:tcBorders>
              <w:top w:val="single" w:sz="4" w:space="0" w:color="auto"/>
              <w:right w:val="single" w:sz="4" w:space="0" w:color="auto"/>
            </w:tcBorders>
            <w:vAlign w:val="center"/>
          </w:tcPr>
          <w:p w14:paraId="304B557E"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Pouco concorrido /</w:t>
            </w:r>
          </w:p>
          <w:p w14:paraId="551B7F77"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Muitos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top w:val="single" w:sz="4" w:space="0" w:color="auto"/>
              <w:left w:val="single" w:sz="4" w:space="0" w:color="auto"/>
            </w:tcBorders>
            <w:vAlign w:val="center"/>
          </w:tcPr>
          <w:p w14:paraId="1AF5D704"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tcBorders>
              <w:top w:val="single" w:sz="4" w:space="0" w:color="auto"/>
            </w:tcBorders>
            <w:vAlign w:val="center"/>
          </w:tcPr>
          <w:p w14:paraId="644685AC"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+0,075</w:t>
            </w:r>
          </w:p>
        </w:tc>
        <w:tc>
          <w:tcPr>
            <w:tcW w:w="1131" w:type="dxa"/>
            <w:tcBorders>
              <w:top w:val="single" w:sz="4" w:space="0" w:color="auto"/>
            </w:tcBorders>
            <w:vAlign w:val="center"/>
          </w:tcPr>
          <w:p w14:paraId="008313CB"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tcBorders>
              <w:top w:val="single" w:sz="4" w:space="0" w:color="auto"/>
            </w:tcBorders>
            <w:vAlign w:val="center"/>
          </w:tcPr>
          <w:p w14:paraId="3F9B1356"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w:t>
            </w:r>
          </w:p>
        </w:tc>
        <w:tc>
          <w:tcPr>
            <w:tcW w:w="1046" w:type="dxa"/>
            <w:tcBorders>
              <w:top w:val="single" w:sz="4" w:space="0" w:color="auto"/>
            </w:tcBorders>
            <w:vAlign w:val="center"/>
          </w:tcPr>
          <w:p w14:paraId="3B4193C0"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+0,24</w:t>
            </w:r>
          </w:p>
        </w:tc>
        <w:tc>
          <w:tcPr>
            <w:tcW w:w="991" w:type="dxa"/>
            <w:tcBorders>
              <w:top w:val="single" w:sz="4" w:space="0" w:color="auto"/>
            </w:tcBorders>
            <w:vAlign w:val="center"/>
          </w:tcPr>
          <w:p w14:paraId="5DCDF2F5"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+0,054</w:t>
            </w:r>
          </w:p>
        </w:tc>
      </w:tr>
      <w:tr w:rsidR="009D38CF" w:rsidRPr="0003246F" w14:paraId="22803C2A" w14:textId="77777777" w:rsidTr="00A72BE7">
        <w:trPr>
          <w:jc w:val="center"/>
        </w:trPr>
        <w:tc>
          <w:tcPr>
            <w:tcW w:w="3058" w:type="dxa"/>
            <w:tcBorders>
              <w:right w:val="single" w:sz="4" w:space="0" w:color="auto"/>
            </w:tcBorders>
            <w:vAlign w:val="center"/>
          </w:tcPr>
          <w:p w14:paraId="190DD515"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Pouco concorrido</w:t>
            </w:r>
          </w:p>
          <w:p w14:paraId="42B43F6D" w14:textId="77777777" w:rsidR="009D38CF" w:rsidRPr="00810943" w:rsidRDefault="009D38CF" w:rsidP="00A72BE7">
            <w:pPr>
              <w:spacing w:after="0" w:line="240" w:lineRule="auto"/>
              <w:rPr>
                <w:rFonts w:ascii="Times New Roman" w:hAnsi="Times New Roman"/>
                <w:bCs/>
                <w:color w:val="000000"/>
                <w:sz w:val="20"/>
                <w:szCs w:val="20"/>
                <w:lang w:val="pt-BR" w:eastAsia="en-US"/>
              </w:rPr>
            </w:pPr>
          </w:p>
        </w:tc>
        <w:tc>
          <w:tcPr>
            <w:tcW w:w="1015" w:type="dxa"/>
            <w:tcBorders>
              <w:left w:val="single" w:sz="4" w:space="0" w:color="auto"/>
            </w:tcBorders>
            <w:vAlign w:val="center"/>
          </w:tcPr>
          <w:p w14:paraId="17F2064D"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lastRenderedPageBreak/>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vAlign w:val="center"/>
          </w:tcPr>
          <w:p w14:paraId="3AE87950"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0382B487"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vAlign w:val="center"/>
          </w:tcPr>
          <w:p w14:paraId="485456F0"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+0,22</w:t>
            </w:r>
          </w:p>
        </w:tc>
        <w:tc>
          <w:tcPr>
            <w:tcW w:w="1046" w:type="dxa"/>
            <w:vAlign w:val="center"/>
          </w:tcPr>
          <w:p w14:paraId="6698225B"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+0,26</w:t>
            </w:r>
          </w:p>
        </w:tc>
        <w:tc>
          <w:tcPr>
            <w:tcW w:w="991" w:type="dxa"/>
            <w:vAlign w:val="center"/>
          </w:tcPr>
          <w:p w14:paraId="756AEFD9"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+0,096</w:t>
            </w:r>
          </w:p>
        </w:tc>
      </w:tr>
      <w:tr w:rsidR="009D38CF" w:rsidRPr="0003246F" w14:paraId="64B641CB" w14:textId="77777777" w:rsidTr="00A72BE7">
        <w:trPr>
          <w:jc w:val="center"/>
        </w:trPr>
        <w:tc>
          <w:tcPr>
            <w:tcW w:w="3058" w:type="dxa"/>
            <w:tcBorders>
              <w:right w:val="single" w:sz="4" w:space="0" w:color="auto"/>
            </w:tcBorders>
            <w:vAlign w:val="center"/>
          </w:tcPr>
          <w:p w14:paraId="2C90D321"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lastRenderedPageBreak/>
              <w:t>Relativamente concorrido /</w:t>
            </w:r>
          </w:p>
          <w:p w14:paraId="4B00517C"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Relativamente muitos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left w:val="single" w:sz="4" w:space="0" w:color="auto"/>
            </w:tcBorders>
            <w:vAlign w:val="center"/>
          </w:tcPr>
          <w:p w14:paraId="6642DA3C"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vAlign w:val="center"/>
          </w:tcPr>
          <w:p w14:paraId="2DBB27FC"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7FF9AF82"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5" w:type="dxa"/>
            <w:vAlign w:val="center"/>
          </w:tcPr>
          <w:p w14:paraId="28CEFA93"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046" w:type="dxa"/>
            <w:vAlign w:val="center"/>
          </w:tcPr>
          <w:p w14:paraId="276FA60E"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991" w:type="dxa"/>
            <w:vAlign w:val="center"/>
          </w:tcPr>
          <w:p w14:paraId="014239F6" w14:textId="77777777" w:rsidR="009D38CF" w:rsidRPr="00810943" w:rsidRDefault="009D38CF" w:rsidP="00755FBE">
            <w:pPr>
              <w:spacing w:after="0" w:line="240" w:lineRule="auto"/>
              <w:jc w:val="center"/>
              <w:rPr>
                <w:rFonts w:ascii="Times New Roman" w:hAnsi="Times New Roman"/>
                <w:b/>
                <w:sz w:val="20"/>
                <w:szCs w:val="20"/>
                <w:lang w:val="pt-BR"/>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r>
      <w:tr w:rsidR="009D38CF" w:rsidRPr="0003246F" w14:paraId="5ADFE6B5" w14:textId="77777777" w:rsidTr="00A72BE7">
        <w:trPr>
          <w:jc w:val="center"/>
        </w:trPr>
        <w:tc>
          <w:tcPr>
            <w:tcW w:w="3058" w:type="dxa"/>
            <w:tcBorders>
              <w:right w:val="single" w:sz="4" w:space="0" w:color="auto"/>
            </w:tcBorders>
            <w:vAlign w:val="center"/>
          </w:tcPr>
          <w:p w14:paraId="3F070820"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Relativamente concorrido /</w:t>
            </w:r>
          </w:p>
          <w:p w14:paraId="0BCF90D7"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Relativamente poucos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left w:val="single" w:sz="4" w:space="0" w:color="auto"/>
            </w:tcBorders>
            <w:vAlign w:val="center"/>
          </w:tcPr>
          <w:p w14:paraId="34F43A15"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772" w:type="dxa"/>
            <w:vAlign w:val="center"/>
          </w:tcPr>
          <w:p w14:paraId="18651764"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131" w:type="dxa"/>
            <w:vAlign w:val="center"/>
          </w:tcPr>
          <w:p w14:paraId="793F100C"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-0,083</w:t>
            </w:r>
          </w:p>
        </w:tc>
        <w:tc>
          <w:tcPr>
            <w:tcW w:w="995" w:type="dxa"/>
            <w:vAlign w:val="center"/>
          </w:tcPr>
          <w:p w14:paraId="03578976"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046" w:type="dxa"/>
            <w:vAlign w:val="center"/>
          </w:tcPr>
          <w:p w14:paraId="504112F6"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-0.35</w:t>
            </w:r>
          </w:p>
        </w:tc>
        <w:tc>
          <w:tcPr>
            <w:tcW w:w="991" w:type="dxa"/>
            <w:vAlign w:val="center"/>
          </w:tcPr>
          <w:p w14:paraId="6B814FD1" w14:textId="77777777" w:rsidR="009D38CF" w:rsidRPr="00810943" w:rsidRDefault="009D38CF" w:rsidP="00755FBE">
            <w:pPr>
              <w:spacing w:after="0" w:line="240" w:lineRule="auto"/>
              <w:jc w:val="center"/>
              <w:rPr>
                <w:rFonts w:ascii="Times New Roman" w:hAnsi="Times New Roman"/>
                <w:b/>
                <w:sz w:val="20"/>
                <w:szCs w:val="20"/>
                <w:lang w:val="pt-BR"/>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r>
      <w:tr w:rsidR="009D38CF" w:rsidRPr="0003246F" w14:paraId="347E0A92" w14:textId="77777777" w:rsidTr="00A72BE7">
        <w:trPr>
          <w:trHeight w:val="73"/>
          <w:jc w:val="center"/>
        </w:trPr>
        <w:tc>
          <w:tcPr>
            <w:tcW w:w="3058" w:type="dxa"/>
            <w:tcBorders>
              <w:right w:val="single" w:sz="4" w:space="0" w:color="auto"/>
            </w:tcBorders>
            <w:vAlign w:val="center"/>
          </w:tcPr>
          <w:p w14:paraId="5AA2893D"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Muito concorrido /</w:t>
            </w:r>
          </w:p>
          <w:p w14:paraId="2877E10C" w14:textId="77777777" w:rsidR="009D38CF" w:rsidRPr="00810943" w:rsidRDefault="009D38CF" w:rsidP="00A72BE7">
            <w:pPr>
              <w:spacing w:after="0" w:line="240" w:lineRule="auto"/>
              <w:rPr>
                <w:rFonts w:ascii="Times New Roman" w:hAnsi="Times New Roman"/>
                <w:bCs/>
                <w:color w:val="000000"/>
                <w:sz w:val="20"/>
                <w:szCs w:val="20"/>
                <w:lang w:val="pt-BR" w:eastAsia="en-US"/>
              </w:rPr>
            </w:pPr>
            <w:r w:rsidRPr="00810943">
              <w:rPr>
                <w:rFonts w:ascii="Times New Roman" w:hAnsi="Times New Roman"/>
                <w:bCs/>
                <w:color w:val="000000"/>
                <w:sz w:val="20"/>
                <w:szCs w:val="20"/>
                <w:lang w:val="pt-BR" w:eastAsia="en-US"/>
              </w:rPr>
              <w:t xml:space="preserve">Poucos </w:t>
            </w:r>
            <w:proofErr w:type="spellStart"/>
            <w:r w:rsidRPr="00810943">
              <w:rPr>
                <w:rFonts w:ascii="Times New Roman" w:hAnsi="Times New Roman"/>
                <w:bCs/>
                <w:color w:val="000000"/>
                <w:sz w:val="20"/>
                <w:szCs w:val="20"/>
                <w:lang w:val="pt-BR" w:eastAsia="en-US"/>
              </w:rPr>
              <w:t>bonistas</w:t>
            </w:r>
            <w:proofErr w:type="spellEnd"/>
          </w:p>
        </w:tc>
        <w:tc>
          <w:tcPr>
            <w:tcW w:w="1015" w:type="dxa"/>
            <w:tcBorders>
              <w:left w:val="single" w:sz="4" w:space="0" w:color="auto"/>
            </w:tcBorders>
            <w:vAlign w:val="center"/>
          </w:tcPr>
          <w:p w14:paraId="1A0154D1"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+0,15</w:t>
            </w:r>
          </w:p>
        </w:tc>
        <w:tc>
          <w:tcPr>
            <w:tcW w:w="1772" w:type="dxa"/>
            <w:vAlign w:val="center"/>
          </w:tcPr>
          <w:p w14:paraId="401F8608"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+0,10</w:t>
            </w:r>
          </w:p>
        </w:tc>
        <w:tc>
          <w:tcPr>
            <w:tcW w:w="1131" w:type="dxa"/>
            <w:vAlign w:val="center"/>
          </w:tcPr>
          <w:p w14:paraId="1465ABEA"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-0,15</w:t>
            </w:r>
          </w:p>
        </w:tc>
        <w:tc>
          <w:tcPr>
            <w:tcW w:w="995" w:type="dxa"/>
            <w:vAlign w:val="center"/>
          </w:tcPr>
          <w:p w14:paraId="1B80DCAB" w14:textId="77777777" w:rsidR="009D38CF" w:rsidRPr="00810943" w:rsidRDefault="009D38CF" w:rsidP="00755FBE">
            <w:pPr>
              <w:spacing w:after="0" w:line="240" w:lineRule="auto"/>
              <w:jc w:val="center"/>
              <w:rPr>
                <w:rFonts w:ascii="Times New Roman" w:hAnsi="Times New Roman"/>
                <w:sz w:val="20"/>
                <w:szCs w:val="20"/>
                <w:lang w:val="pt-BR"/>
              </w:rPr>
            </w:pPr>
            <w:r w:rsidRPr="00810943">
              <w:rPr>
                <w:rFonts w:ascii="Times New Roman" w:hAnsi="Times New Roman"/>
                <w:color w:val="000000"/>
                <w:sz w:val="20"/>
                <w:szCs w:val="20"/>
                <w:lang w:val="pt-BR" w:eastAsia="en-US"/>
              </w:rPr>
              <w:t xml:space="preserve">não </w:t>
            </w:r>
            <w:proofErr w:type="spellStart"/>
            <w:r w:rsidRPr="00810943">
              <w:rPr>
                <w:rFonts w:ascii="Times New Roman" w:hAnsi="Times New Roman"/>
                <w:color w:val="000000"/>
                <w:sz w:val="20"/>
                <w:szCs w:val="20"/>
                <w:lang w:val="pt-BR" w:eastAsia="en-US"/>
              </w:rPr>
              <w:t>sig</w:t>
            </w:r>
            <w:proofErr w:type="spellEnd"/>
            <w:r w:rsidRPr="00810943">
              <w:rPr>
                <w:rFonts w:ascii="Times New Roman" w:hAnsi="Times New Roman"/>
                <w:color w:val="000000"/>
                <w:sz w:val="20"/>
                <w:szCs w:val="20"/>
                <w:lang w:val="pt-BR" w:eastAsia="en-US"/>
              </w:rPr>
              <w:t>.</w:t>
            </w:r>
          </w:p>
        </w:tc>
        <w:tc>
          <w:tcPr>
            <w:tcW w:w="1046" w:type="dxa"/>
            <w:vAlign w:val="center"/>
          </w:tcPr>
          <w:p w14:paraId="399E497D"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color w:val="000000"/>
                <w:sz w:val="20"/>
                <w:szCs w:val="20"/>
                <w:lang w:val="pt-BR" w:eastAsia="en-US"/>
              </w:rPr>
              <w:t>–––</w:t>
            </w:r>
          </w:p>
        </w:tc>
        <w:tc>
          <w:tcPr>
            <w:tcW w:w="991" w:type="dxa"/>
            <w:vAlign w:val="center"/>
          </w:tcPr>
          <w:p w14:paraId="08761130"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+0,052</w:t>
            </w:r>
          </w:p>
        </w:tc>
      </w:tr>
      <w:tr w:rsidR="009D38CF" w:rsidRPr="0003246F" w14:paraId="0D3E6046" w14:textId="77777777" w:rsidTr="00A72BE7">
        <w:trPr>
          <w:jc w:val="center"/>
        </w:trPr>
        <w:tc>
          <w:tcPr>
            <w:tcW w:w="3058" w:type="dxa"/>
            <w:tcBorders>
              <w:bottom w:val="single" w:sz="4" w:space="0" w:color="auto"/>
              <w:right w:val="single" w:sz="4" w:space="0" w:color="auto"/>
            </w:tcBorders>
            <w:vAlign w:val="center"/>
          </w:tcPr>
          <w:p w14:paraId="62685C5A" w14:textId="77777777" w:rsidR="009D38CF" w:rsidRPr="00810943" w:rsidRDefault="009D38CF" w:rsidP="00A72BE7">
            <w:pPr>
              <w:spacing w:after="0" w:line="240" w:lineRule="auto"/>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Total</w:t>
            </w:r>
          </w:p>
        </w:tc>
        <w:tc>
          <w:tcPr>
            <w:tcW w:w="1015" w:type="dxa"/>
            <w:tcBorders>
              <w:left w:val="single" w:sz="4" w:space="0" w:color="auto"/>
              <w:bottom w:val="single" w:sz="4" w:space="0" w:color="auto"/>
            </w:tcBorders>
            <w:vAlign w:val="center"/>
          </w:tcPr>
          <w:p w14:paraId="58ABD650"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+0,098</w:t>
            </w:r>
          </w:p>
        </w:tc>
        <w:tc>
          <w:tcPr>
            <w:tcW w:w="1772" w:type="dxa"/>
            <w:tcBorders>
              <w:bottom w:val="single" w:sz="4" w:space="0" w:color="auto"/>
            </w:tcBorders>
            <w:vAlign w:val="center"/>
          </w:tcPr>
          <w:p w14:paraId="5349B14C"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c>
          <w:tcPr>
            <w:tcW w:w="1131" w:type="dxa"/>
            <w:tcBorders>
              <w:bottom w:val="single" w:sz="4" w:space="0" w:color="auto"/>
            </w:tcBorders>
            <w:vAlign w:val="center"/>
          </w:tcPr>
          <w:p w14:paraId="4D23A293"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-0,11</w:t>
            </w:r>
          </w:p>
        </w:tc>
        <w:tc>
          <w:tcPr>
            <w:tcW w:w="995" w:type="dxa"/>
            <w:tcBorders>
              <w:bottom w:val="single" w:sz="4" w:space="0" w:color="auto"/>
            </w:tcBorders>
            <w:vAlign w:val="center"/>
          </w:tcPr>
          <w:p w14:paraId="6B20C5CE"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+0,10</w:t>
            </w:r>
          </w:p>
        </w:tc>
        <w:tc>
          <w:tcPr>
            <w:tcW w:w="1046" w:type="dxa"/>
            <w:tcBorders>
              <w:bottom w:val="single" w:sz="4" w:space="0" w:color="auto"/>
            </w:tcBorders>
            <w:vAlign w:val="center"/>
          </w:tcPr>
          <w:p w14:paraId="635158F5"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c>
          <w:tcPr>
            <w:tcW w:w="991" w:type="dxa"/>
            <w:tcBorders>
              <w:bottom w:val="single" w:sz="4" w:space="0" w:color="auto"/>
            </w:tcBorders>
            <w:vAlign w:val="center"/>
          </w:tcPr>
          <w:p w14:paraId="42CEA936" w14:textId="77777777" w:rsidR="009D38CF" w:rsidRPr="00810943" w:rsidRDefault="009D38CF" w:rsidP="00755FBE">
            <w:pPr>
              <w:spacing w:after="0" w:line="240" w:lineRule="auto"/>
              <w:jc w:val="center"/>
              <w:rPr>
                <w:rFonts w:ascii="Times New Roman" w:hAnsi="Times New Roman"/>
                <w:b/>
                <w:color w:val="000000"/>
                <w:sz w:val="20"/>
                <w:szCs w:val="20"/>
                <w:lang w:val="pt-BR" w:eastAsia="en-US"/>
              </w:rPr>
            </w:pPr>
            <w:r w:rsidRPr="00810943">
              <w:rPr>
                <w:rFonts w:ascii="Times New Roman" w:hAnsi="Times New Roman"/>
                <w:b/>
                <w:color w:val="000000"/>
                <w:sz w:val="20"/>
                <w:szCs w:val="20"/>
                <w:lang w:val="pt-BR" w:eastAsia="en-US"/>
              </w:rPr>
              <w:t xml:space="preserve">não </w:t>
            </w:r>
            <w:proofErr w:type="spellStart"/>
            <w:r w:rsidRPr="00810943">
              <w:rPr>
                <w:rFonts w:ascii="Times New Roman" w:hAnsi="Times New Roman"/>
                <w:b/>
                <w:color w:val="000000"/>
                <w:sz w:val="20"/>
                <w:szCs w:val="20"/>
                <w:lang w:val="pt-BR" w:eastAsia="en-US"/>
              </w:rPr>
              <w:t>sig</w:t>
            </w:r>
            <w:proofErr w:type="spellEnd"/>
            <w:r w:rsidRPr="00810943">
              <w:rPr>
                <w:rFonts w:ascii="Times New Roman" w:hAnsi="Times New Roman"/>
                <w:b/>
                <w:color w:val="000000"/>
                <w:sz w:val="20"/>
                <w:szCs w:val="20"/>
                <w:lang w:val="pt-BR" w:eastAsia="en-US"/>
              </w:rPr>
              <w:t>.</w:t>
            </w:r>
          </w:p>
        </w:tc>
      </w:tr>
      <w:tr w:rsidR="009D38CF" w:rsidRPr="0003246F" w14:paraId="79EDFF69" w14:textId="77777777" w:rsidTr="00A72BE7">
        <w:trPr>
          <w:jc w:val="center"/>
        </w:trPr>
        <w:tc>
          <w:tcPr>
            <w:tcW w:w="10008" w:type="dxa"/>
            <w:gridSpan w:val="7"/>
            <w:tcBorders>
              <w:top w:val="single" w:sz="4" w:space="0" w:color="auto"/>
              <w:bottom w:val="single" w:sz="4" w:space="0" w:color="auto"/>
            </w:tcBorders>
            <w:vAlign w:val="center"/>
          </w:tcPr>
          <w:p w14:paraId="2D00273C" w14:textId="77777777" w:rsidR="009D38CF" w:rsidRPr="00810943" w:rsidRDefault="009D38CF" w:rsidP="00755FBE">
            <w:pPr>
              <w:spacing w:after="0" w:line="240" w:lineRule="auto"/>
              <w:jc w:val="center"/>
              <w:rPr>
                <w:rFonts w:ascii="Times New Roman" w:hAnsi="Times New Roman"/>
                <w:color w:val="000000"/>
                <w:sz w:val="20"/>
                <w:szCs w:val="20"/>
                <w:lang w:val="pt-BR" w:eastAsia="en-US"/>
              </w:rPr>
            </w:pPr>
            <w:r w:rsidRPr="00810943">
              <w:rPr>
                <w:rFonts w:ascii="Times New Roman" w:hAnsi="Times New Roman"/>
                <w:b/>
                <w:sz w:val="20"/>
                <w:szCs w:val="20"/>
                <w:lang w:val="pt-BR"/>
              </w:rPr>
              <w:t>Variáveis de controle: sexo, idade, estado civil, curso, semestre de entrada e tempo na UFMG</w:t>
            </w:r>
          </w:p>
        </w:tc>
      </w:tr>
    </w:tbl>
    <w:p w14:paraId="3A6C5E73" w14:textId="77777777"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 xml:space="preserve">Obs.: Foram estimados modelos para cada combinação de área de conhecimento e categoria de curso. São mostrados apenas os coeficientes para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de 10% e </w:t>
      </w:r>
      <w:proofErr w:type="spellStart"/>
      <w:r w:rsidRPr="00810943">
        <w:rPr>
          <w:rFonts w:ascii="Times New Roman" w:hAnsi="Times New Roman"/>
          <w:lang w:val="pt-BR"/>
        </w:rPr>
        <w:t>bonistas</w:t>
      </w:r>
      <w:proofErr w:type="spellEnd"/>
      <w:r w:rsidRPr="00810943">
        <w:rPr>
          <w:rFonts w:ascii="Times New Roman" w:hAnsi="Times New Roman"/>
          <w:lang w:val="pt-BR"/>
        </w:rPr>
        <w:t xml:space="preserve"> de 15%.</w:t>
      </w:r>
    </w:p>
    <w:p w14:paraId="6A702CA1" w14:textId="77777777"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Fonte: Banco de dados com informações socioeconômicas e de desempenho acadêmico dos estudantes da Universidade Federal de Minas Gerais de 2009 e 2010, proveniente do Departamento de Registro e Controle Acadêmico (DRCA) &amp; Comissão Permanente do Vestibular (COPEVE) da Universidade Federal de Minas Gerais (UFMG).</w:t>
      </w:r>
    </w:p>
    <w:p w14:paraId="6C6D07EF" w14:textId="77777777" w:rsidR="00F34038" w:rsidRPr="00810943" w:rsidRDefault="00F34038" w:rsidP="00642CB0">
      <w:pPr>
        <w:spacing w:after="0" w:line="360" w:lineRule="auto"/>
        <w:jc w:val="both"/>
        <w:rPr>
          <w:rFonts w:ascii="Times New Roman" w:hAnsi="Times New Roman"/>
          <w:sz w:val="24"/>
          <w:szCs w:val="24"/>
          <w:lang w:val="pt-BR"/>
        </w:rPr>
      </w:pPr>
    </w:p>
    <w:p w14:paraId="499011E3" w14:textId="30E16247" w:rsidR="00B5445E" w:rsidRPr="00810943" w:rsidRDefault="007108DF" w:rsidP="00B5445E">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De forma geral, não se </w:t>
      </w:r>
      <w:r w:rsidR="008A5E2F" w:rsidRPr="00810943">
        <w:rPr>
          <w:rFonts w:ascii="Times New Roman" w:hAnsi="Times New Roman"/>
          <w:sz w:val="24"/>
          <w:szCs w:val="24"/>
          <w:lang w:val="pt-BR"/>
        </w:rPr>
        <w:t>observa</w:t>
      </w:r>
      <w:r w:rsidRPr="00810943">
        <w:rPr>
          <w:rFonts w:ascii="Times New Roman" w:hAnsi="Times New Roman"/>
          <w:sz w:val="24"/>
          <w:szCs w:val="24"/>
          <w:lang w:val="pt-BR"/>
        </w:rPr>
        <w:t xml:space="preserve"> uma </w:t>
      </w:r>
      <w:r w:rsidR="008A5E2F" w:rsidRPr="00810943">
        <w:rPr>
          <w:rFonts w:ascii="Times New Roman" w:hAnsi="Times New Roman"/>
          <w:sz w:val="24"/>
          <w:szCs w:val="24"/>
          <w:lang w:val="pt-BR"/>
        </w:rPr>
        <w:t>tendência</w:t>
      </w:r>
      <w:r w:rsidRPr="00810943">
        <w:rPr>
          <w:rFonts w:ascii="Times New Roman" w:hAnsi="Times New Roman"/>
          <w:sz w:val="24"/>
          <w:szCs w:val="24"/>
          <w:lang w:val="pt-BR"/>
        </w:rPr>
        <w:t xml:space="preserve"> </w:t>
      </w:r>
      <w:r w:rsidR="008A5E2F" w:rsidRPr="00810943">
        <w:rPr>
          <w:rFonts w:ascii="Times New Roman" w:hAnsi="Times New Roman"/>
          <w:sz w:val="24"/>
          <w:szCs w:val="24"/>
          <w:lang w:val="pt-BR"/>
        </w:rPr>
        <w:t>significativa</w:t>
      </w:r>
      <w:r w:rsidRPr="00810943">
        <w:rPr>
          <w:rFonts w:ascii="Times New Roman" w:hAnsi="Times New Roman"/>
          <w:sz w:val="24"/>
          <w:szCs w:val="24"/>
          <w:lang w:val="pt-BR"/>
        </w:rPr>
        <w:t xml:space="preserve"> de inferio</w:t>
      </w:r>
      <w:r w:rsidR="008A5E2F" w:rsidRPr="00810943">
        <w:rPr>
          <w:rFonts w:ascii="Times New Roman" w:hAnsi="Times New Roman"/>
          <w:sz w:val="24"/>
          <w:szCs w:val="24"/>
          <w:lang w:val="pt-BR"/>
        </w:rPr>
        <w:t>ridade</w:t>
      </w:r>
      <w:r w:rsidRPr="00810943">
        <w:rPr>
          <w:rFonts w:ascii="Times New Roman" w:hAnsi="Times New Roman"/>
          <w:sz w:val="24"/>
          <w:szCs w:val="24"/>
          <w:lang w:val="pt-BR"/>
        </w:rPr>
        <w:t xml:space="preserve"> para </w:t>
      </w:r>
      <w:proofErr w:type="spellStart"/>
      <w:r w:rsidR="008A5E2F" w:rsidRPr="00810943">
        <w:rPr>
          <w:rFonts w:ascii="Times New Roman" w:hAnsi="Times New Roman"/>
          <w:sz w:val="24"/>
          <w:szCs w:val="24"/>
          <w:lang w:val="pt-BR"/>
        </w:rPr>
        <w:t>bonistas</w:t>
      </w:r>
      <w:proofErr w:type="spellEnd"/>
      <w:r w:rsidR="00B31C6A" w:rsidRPr="00810943">
        <w:rPr>
          <w:rFonts w:ascii="Times New Roman" w:hAnsi="Times New Roman"/>
          <w:sz w:val="24"/>
          <w:szCs w:val="24"/>
          <w:lang w:val="pt-BR"/>
        </w:rPr>
        <w:t xml:space="preserve">, sendo que em geral os resultados são mais favoráveis aos </w:t>
      </w:r>
      <w:proofErr w:type="spellStart"/>
      <w:r w:rsidR="00B31C6A"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w:t>
      </w:r>
      <w:r w:rsidR="002F5F81" w:rsidRPr="00810943">
        <w:rPr>
          <w:rFonts w:ascii="Times New Roman" w:hAnsi="Times New Roman"/>
          <w:sz w:val="24"/>
          <w:szCs w:val="24"/>
          <w:lang w:val="pt-BR"/>
        </w:rPr>
        <w:t xml:space="preserve">Esta conclusão </w:t>
      </w:r>
      <w:r w:rsidR="005669A4" w:rsidRPr="00810943">
        <w:rPr>
          <w:rFonts w:ascii="Times New Roman" w:hAnsi="Times New Roman"/>
          <w:sz w:val="24"/>
          <w:szCs w:val="24"/>
          <w:lang w:val="pt-BR"/>
        </w:rPr>
        <w:t xml:space="preserve">sugere </w:t>
      </w:r>
      <w:r w:rsidR="002F5F81" w:rsidRPr="00810943">
        <w:rPr>
          <w:rFonts w:ascii="Times New Roman" w:hAnsi="Times New Roman"/>
          <w:sz w:val="24"/>
          <w:szCs w:val="24"/>
          <w:lang w:val="pt-BR"/>
        </w:rPr>
        <w:t xml:space="preserve">que a absorção dos </w:t>
      </w:r>
      <w:proofErr w:type="spellStart"/>
      <w:r w:rsidR="002F5F81" w:rsidRPr="00810943">
        <w:rPr>
          <w:rFonts w:ascii="Times New Roman" w:hAnsi="Times New Roman"/>
          <w:sz w:val="24"/>
          <w:szCs w:val="24"/>
          <w:lang w:val="pt-BR"/>
        </w:rPr>
        <w:t>bonistas</w:t>
      </w:r>
      <w:proofErr w:type="spellEnd"/>
      <w:r w:rsidR="002F5F81" w:rsidRPr="00810943">
        <w:rPr>
          <w:rFonts w:ascii="Times New Roman" w:hAnsi="Times New Roman"/>
          <w:sz w:val="24"/>
          <w:szCs w:val="24"/>
          <w:lang w:val="pt-BR"/>
        </w:rPr>
        <w:t xml:space="preserve"> na UFMG esta sendo feita de for</w:t>
      </w:r>
      <w:r w:rsidR="008A5E2F" w:rsidRPr="00810943">
        <w:rPr>
          <w:rFonts w:ascii="Times New Roman" w:hAnsi="Times New Roman"/>
          <w:sz w:val="24"/>
          <w:szCs w:val="24"/>
          <w:lang w:val="pt-BR"/>
        </w:rPr>
        <w:t>m</w:t>
      </w:r>
      <w:r w:rsidR="002F5F81" w:rsidRPr="00810943">
        <w:rPr>
          <w:rFonts w:ascii="Times New Roman" w:hAnsi="Times New Roman"/>
          <w:sz w:val="24"/>
          <w:szCs w:val="24"/>
          <w:lang w:val="pt-BR"/>
        </w:rPr>
        <w:t>a efetiva</w:t>
      </w:r>
      <w:r w:rsidR="008A5E2F" w:rsidRPr="00810943">
        <w:rPr>
          <w:rFonts w:ascii="Times New Roman" w:hAnsi="Times New Roman"/>
          <w:sz w:val="24"/>
          <w:szCs w:val="24"/>
          <w:lang w:val="pt-BR"/>
        </w:rPr>
        <w:t xml:space="preserve"> sem grandes prejuízos para a excelência acadêmica</w:t>
      </w:r>
      <w:r w:rsidR="00642CB0" w:rsidRPr="00810943">
        <w:rPr>
          <w:rFonts w:ascii="Times New Roman" w:hAnsi="Times New Roman"/>
          <w:sz w:val="24"/>
          <w:szCs w:val="24"/>
          <w:lang w:val="pt-BR"/>
        </w:rPr>
        <w:t>.</w:t>
      </w:r>
    </w:p>
    <w:p w14:paraId="370B1F16" w14:textId="67267D40" w:rsidR="00B5445E" w:rsidRPr="00810943" w:rsidRDefault="002F5F81"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Entretanto, note que 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w:t>
      </w:r>
      <w:r w:rsidR="008A5642" w:rsidRPr="00810943">
        <w:rPr>
          <w:rFonts w:ascii="Times New Roman" w:hAnsi="Times New Roman"/>
          <w:sz w:val="24"/>
          <w:szCs w:val="24"/>
          <w:lang w:val="pt-BR"/>
        </w:rPr>
        <w:t xml:space="preserve">são </w:t>
      </w:r>
      <w:r w:rsidRPr="00810943">
        <w:rPr>
          <w:rFonts w:ascii="Times New Roman" w:hAnsi="Times New Roman"/>
          <w:sz w:val="24"/>
          <w:szCs w:val="24"/>
          <w:lang w:val="pt-BR"/>
        </w:rPr>
        <w:t xml:space="preserve">um grupo heterogéneo, por exemplo, com relação a escola em que cursou o </w:t>
      </w:r>
      <w:r w:rsidR="002350F3">
        <w:rPr>
          <w:rFonts w:ascii="Times New Roman" w:hAnsi="Times New Roman"/>
          <w:sz w:val="24"/>
          <w:szCs w:val="24"/>
          <w:lang w:val="pt-BR"/>
        </w:rPr>
        <w:t>ensino médio</w:t>
      </w:r>
      <w:r w:rsidRPr="00810943">
        <w:rPr>
          <w:rFonts w:ascii="Times New Roman" w:hAnsi="Times New Roman"/>
          <w:sz w:val="24"/>
          <w:szCs w:val="24"/>
          <w:lang w:val="pt-BR"/>
        </w:rPr>
        <w:t xml:space="preserve">, se </w:t>
      </w:r>
      <w:r w:rsidR="008A5642" w:rsidRPr="00810943">
        <w:rPr>
          <w:rFonts w:ascii="Times New Roman" w:hAnsi="Times New Roman"/>
          <w:sz w:val="24"/>
          <w:szCs w:val="24"/>
          <w:lang w:val="pt-BR"/>
        </w:rPr>
        <w:t xml:space="preserve">da rede </w:t>
      </w:r>
      <w:r w:rsidR="002A58C2" w:rsidRPr="00810943">
        <w:rPr>
          <w:rFonts w:ascii="Times New Roman" w:hAnsi="Times New Roman"/>
          <w:sz w:val="24"/>
          <w:szCs w:val="24"/>
          <w:lang w:val="pt-BR"/>
        </w:rPr>
        <w:t xml:space="preserve">particular, </w:t>
      </w:r>
      <w:r w:rsidRPr="00810943">
        <w:rPr>
          <w:rFonts w:ascii="Times New Roman" w:hAnsi="Times New Roman"/>
          <w:sz w:val="24"/>
          <w:szCs w:val="24"/>
          <w:lang w:val="pt-BR"/>
        </w:rPr>
        <w:t>estadual, federal e municipal.</w:t>
      </w:r>
      <w:r w:rsidR="005669A4" w:rsidRPr="00810943">
        <w:rPr>
          <w:rFonts w:ascii="Times New Roman" w:hAnsi="Times New Roman"/>
          <w:sz w:val="24"/>
          <w:szCs w:val="24"/>
          <w:lang w:val="pt-BR"/>
        </w:rPr>
        <w:t xml:space="preserve"> Sabe-se que </w:t>
      </w:r>
      <w:r w:rsidR="002A58C2" w:rsidRPr="00810943">
        <w:rPr>
          <w:rFonts w:ascii="Times New Roman" w:hAnsi="Times New Roman"/>
          <w:sz w:val="24"/>
          <w:szCs w:val="24"/>
          <w:lang w:val="pt-BR"/>
        </w:rPr>
        <w:t>o desempenho de estudantes originados em c</w:t>
      </w:r>
      <w:r w:rsidR="00425785" w:rsidRPr="00810943">
        <w:rPr>
          <w:rFonts w:ascii="Times New Roman" w:hAnsi="Times New Roman"/>
          <w:sz w:val="24"/>
          <w:szCs w:val="24"/>
          <w:lang w:val="pt-BR"/>
        </w:rPr>
        <w:t>a</w:t>
      </w:r>
      <w:r w:rsidR="002A58C2" w:rsidRPr="00810943">
        <w:rPr>
          <w:rFonts w:ascii="Times New Roman" w:hAnsi="Times New Roman"/>
          <w:sz w:val="24"/>
          <w:szCs w:val="24"/>
          <w:lang w:val="pt-BR"/>
        </w:rPr>
        <w:t xml:space="preserve">da uma dessas redes </w:t>
      </w:r>
      <w:r w:rsidR="00425785" w:rsidRPr="00810943">
        <w:rPr>
          <w:rFonts w:ascii="Times New Roman" w:hAnsi="Times New Roman"/>
          <w:sz w:val="24"/>
          <w:szCs w:val="24"/>
          <w:lang w:val="pt-BR"/>
        </w:rPr>
        <w:t>difere</w:t>
      </w:r>
      <w:r w:rsidR="002A58C2" w:rsidRPr="00810943">
        <w:rPr>
          <w:rFonts w:ascii="Times New Roman" w:hAnsi="Times New Roman"/>
          <w:sz w:val="24"/>
          <w:szCs w:val="24"/>
          <w:lang w:val="pt-BR"/>
        </w:rPr>
        <w:t xml:space="preserve"> em grande medida</w:t>
      </w:r>
      <w:r w:rsidR="00464E0D" w:rsidRPr="00810943">
        <w:rPr>
          <w:rFonts w:ascii="Times New Roman" w:hAnsi="Times New Roman"/>
          <w:sz w:val="24"/>
          <w:szCs w:val="24"/>
          <w:lang w:val="pt-BR"/>
        </w:rPr>
        <w:t xml:space="preserve">: </w:t>
      </w:r>
      <w:r w:rsidR="00425785" w:rsidRPr="00810943">
        <w:rPr>
          <w:rFonts w:ascii="Times New Roman" w:hAnsi="Times New Roman"/>
          <w:sz w:val="24"/>
          <w:szCs w:val="24"/>
          <w:lang w:val="pt-BR"/>
        </w:rPr>
        <w:t>estudantes originados na rede federal e na rede particular tem um desempenho muito superior aos demais</w:t>
      </w:r>
      <w:r w:rsidR="002A58C2" w:rsidRPr="00810943">
        <w:rPr>
          <w:rFonts w:ascii="Times New Roman" w:hAnsi="Times New Roman"/>
          <w:sz w:val="24"/>
          <w:szCs w:val="24"/>
          <w:lang w:val="pt-BR"/>
        </w:rPr>
        <w:t xml:space="preserve"> (</w:t>
      </w:r>
      <w:proofErr w:type="spellStart"/>
      <w:r w:rsidR="002A58C2" w:rsidRPr="00810943">
        <w:rPr>
          <w:rFonts w:ascii="Times New Roman" w:hAnsi="Times New Roman"/>
          <w:sz w:val="24"/>
          <w:szCs w:val="24"/>
          <w:lang w:val="pt-BR"/>
        </w:rPr>
        <w:t>Golgher</w:t>
      </w:r>
      <w:proofErr w:type="spellEnd"/>
      <w:r w:rsidR="002A58C2" w:rsidRPr="00810943">
        <w:rPr>
          <w:rFonts w:ascii="Times New Roman" w:hAnsi="Times New Roman"/>
          <w:sz w:val="24"/>
          <w:szCs w:val="24"/>
          <w:lang w:val="pt-BR"/>
        </w:rPr>
        <w:t>, 2010a, 2010b)</w:t>
      </w:r>
      <w:r w:rsidR="00425785" w:rsidRPr="00810943">
        <w:rPr>
          <w:rFonts w:ascii="Times New Roman" w:hAnsi="Times New Roman"/>
          <w:sz w:val="24"/>
          <w:szCs w:val="24"/>
          <w:lang w:val="pt-BR"/>
        </w:rPr>
        <w:t>.</w:t>
      </w:r>
      <w:r w:rsidR="005669A4" w:rsidRPr="00810943">
        <w:rPr>
          <w:rFonts w:ascii="Times New Roman" w:hAnsi="Times New Roman"/>
          <w:sz w:val="24"/>
          <w:szCs w:val="24"/>
          <w:lang w:val="pt-BR"/>
        </w:rPr>
        <w:t xml:space="preserve"> No caso da comparação deste artigo, podem ocorrer diferenças significativas entre não </w:t>
      </w:r>
      <w:proofErr w:type="spellStart"/>
      <w:r w:rsidR="005669A4" w:rsidRPr="00810943">
        <w:rPr>
          <w:rFonts w:ascii="Times New Roman" w:hAnsi="Times New Roman"/>
          <w:sz w:val="24"/>
          <w:szCs w:val="24"/>
          <w:lang w:val="pt-BR"/>
        </w:rPr>
        <w:t>bonistas</w:t>
      </w:r>
      <w:proofErr w:type="spellEnd"/>
      <w:r w:rsidR="005669A4" w:rsidRPr="00810943">
        <w:rPr>
          <w:rFonts w:ascii="Times New Roman" w:hAnsi="Times New Roman"/>
          <w:sz w:val="24"/>
          <w:szCs w:val="24"/>
          <w:lang w:val="pt-BR"/>
        </w:rPr>
        <w:t xml:space="preserve"> e </w:t>
      </w:r>
      <w:proofErr w:type="spellStart"/>
      <w:r w:rsidR="005669A4" w:rsidRPr="00810943">
        <w:rPr>
          <w:rFonts w:ascii="Times New Roman" w:hAnsi="Times New Roman"/>
          <w:sz w:val="24"/>
          <w:szCs w:val="24"/>
          <w:lang w:val="pt-BR"/>
        </w:rPr>
        <w:t>bonistas</w:t>
      </w:r>
      <w:proofErr w:type="spellEnd"/>
      <w:r w:rsidR="005669A4" w:rsidRPr="00810943">
        <w:rPr>
          <w:rFonts w:ascii="Times New Roman" w:hAnsi="Times New Roman"/>
          <w:sz w:val="24"/>
          <w:szCs w:val="24"/>
          <w:lang w:val="pt-BR"/>
        </w:rPr>
        <w:t xml:space="preserve"> originados nas diferentes redes de </w:t>
      </w:r>
      <w:r w:rsidR="00B5445E" w:rsidRPr="00810943">
        <w:rPr>
          <w:rFonts w:ascii="Times New Roman" w:hAnsi="Times New Roman"/>
          <w:sz w:val="24"/>
          <w:szCs w:val="24"/>
          <w:lang w:val="pt-BR"/>
        </w:rPr>
        <w:t>ensino médio</w:t>
      </w:r>
      <w:r w:rsidR="00642CB0" w:rsidRPr="00810943">
        <w:rPr>
          <w:rFonts w:ascii="Times New Roman" w:hAnsi="Times New Roman"/>
          <w:sz w:val="24"/>
          <w:szCs w:val="24"/>
          <w:lang w:val="pt-BR"/>
        </w:rPr>
        <w:t>.</w:t>
      </w:r>
    </w:p>
    <w:p w14:paraId="7D656BFC" w14:textId="42384B03" w:rsidR="009E0B87" w:rsidRPr="00810943" w:rsidRDefault="009E0B87" w:rsidP="00A72BE7">
      <w:pPr>
        <w:spacing w:after="0" w:line="360" w:lineRule="auto"/>
        <w:ind w:firstLine="567"/>
        <w:jc w:val="both"/>
        <w:rPr>
          <w:rFonts w:ascii="Times New Roman" w:hAnsi="Times New Roman"/>
          <w:color w:val="000000"/>
          <w:sz w:val="24"/>
          <w:szCs w:val="24"/>
          <w:lang w:val="pt-BR" w:eastAsia="en-US"/>
        </w:rPr>
      </w:pPr>
      <w:r w:rsidRPr="00810943">
        <w:rPr>
          <w:rFonts w:ascii="Times New Roman" w:hAnsi="Times New Roman"/>
          <w:sz w:val="24"/>
          <w:szCs w:val="24"/>
          <w:lang w:val="pt-BR"/>
        </w:rPr>
        <w:t xml:space="preserve">A </w:t>
      </w:r>
      <w:r w:rsidR="00B3795D" w:rsidRPr="00810943">
        <w:rPr>
          <w:rFonts w:ascii="Times New Roman" w:hAnsi="Times New Roman"/>
          <w:sz w:val="24"/>
          <w:szCs w:val="24"/>
          <w:lang w:val="pt-BR"/>
        </w:rPr>
        <w:t>T</w:t>
      </w:r>
      <w:r w:rsidRPr="00810943">
        <w:rPr>
          <w:rFonts w:ascii="Times New Roman" w:hAnsi="Times New Roman"/>
          <w:sz w:val="24"/>
          <w:szCs w:val="24"/>
          <w:lang w:val="pt-BR"/>
        </w:rPr>
        <w:t xml:space="preserve">abela </w:t>
      </w:r>
      <w:r w:rsidR="004F6B2A" w:rsidRPr="00810943">
        <w:rPr>
          <w:rFonts w:ascii="Times New Roman" w:hAnsi="Times New Roman"/>
          <w:sz w:val="24"/>
          <w:szCs w:val="24"/>
          <w:lang w:val="pt-BR"/>
        </w:rPr>
        <w:t>3</w:t>
      </w:r>
      <w:r w:rsidRPr="00810943">
        <w:rPr>
          <w:rFonts w:ascii="Times New Roman" w:hAnsi="Times New Roman"/>
          <w:sz w:val="24"/>
          <w:szCs w:val="24"/>
          <w:lang w:val="pt-BR"/>
        </w:rPr>
        <w:t xml:space="preserve"> compara subgrupos de estudantes conforme a escola </w:t>
      </w:r>
      <w:r w:rsidR="00464E0D" w:rsidRPr="00810943">
        <w:rPr>
          <w:rFonts w:ascii="Times New Roman" w:hAnsi="Times New Roman"/>
          <w:sz w:val="24"/>
          <w:szCs w:val="24"/>
          <w:lang w:val="pt-BR"/>
        </w:rPr>
        <w:t xml:space="preserve">em que cursaram o </w:t>
      </w:r>
      <w:r w:rsidR="00B5445E" w:rsidRPr="00810943">
        <w:rPr>
          <w:rFonts w:ascii="Times New Roman" w:hAnsi="Times New Roman"/>
          <w:sz w:val="24"/>
          <w:szCs w:val="24"/>
          <w:lang w:val="pt-BR"/>
        </w:rPr>
        <w:t>ensino médio</w:t>
      </w:r>
      <w:r w:rsidRPr="00810943">
        <w:rPr>
          <w:rFonts w:ascii="Times New Roman" w:hAnsi="Times New Roman"/>
          <w:sz w:val="24"/>
          <w:szCs w:val="24"/>
          <w:lang w:val="pt-BR"/>
        </w:rPr>
        <w:t xml:space="preserve">. </w:t>
      </w:r>
      <w:r w:rsidR="00464E0D" w:rsidRPr="00810943">
        <w:rPr>
          <w:rFonts w:ascii="Times New Roman" w:hAnsi="Times New Roman"/>
          <w:sz w:val="24"/>
          <w:szCs w:val="24"/>
          <w:lang w:val="pt-BR"/>
        </w:rPr>
        <w:t xml:space="preserve">O </w:t>
      </w:r>
      <w:r w:rsidRPr="00810943">
        <w:rPr>
          <w:rFonts w:ascii="Times New Roman" w:hAnsi="Times New Roman"/>
          <w:sz w:val="24"/>
          <w:szCs w:val="24"/>
          <w:lang w:val="pt-BR"/>
        </w:rPr>
        <w:t xml:space="preserve">objetivo </w:t>
      </w:r>
      <w:r w:rsidR="00425785" w:rsidRPr="00810943">
        <w:rPr>
          <w:rFonts w:ascii="Times New Roman" w:hAnsi="Times New Roman"/>
          <w:sz w:val="24"/>
          <w:szCs w:val="24"/>
          <w:lang w:val="pt-BR"/>
        </w:rPr>
        <w:t xml:space="preserve">aqui </w:t>
      </w:r>
      <w:r w:rsidR="008706CA" w:rsidRPr="00810943">
        <w:rPr>
          <w:rFonts w:ascii="Times New Roman" w:hAnsi="Times New Roman"/>
          <w:sz w:val="24"/>
          <w:szCs w:val="24"/>
          <w:lang w:val="pt-BR"/>
        </w:rPr>
        <w:t>é</w:t>
      </w:r>
      <w:r w:rsidRPr="00810943">
        <w:rPr>
          <w:rFonts w:ascii="Times New Roman" w:hAnsi="Times New Roman"/>
          <w:sz w:val="24"/>
          <w:szCs w:val="24"/>
          <w:lang w:val="pt-BR"/>
        </w:rPr>
        <w:t xml:space="preserve"> verificar se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das redes estaduais, municipais e federais diferem</w:t>
      </w:r>
      <w:r w:rsidR="0071503D" w:rsidRPr="00810943">
        <w:rPr>
          <w:rFonts w:ascii="Times New Roman" w:hAnsi="Times New Roman"/>
          <w:sz w:val="24"/>
          <w:szCs w:val="24"/>
          <w:lang w:val="pt-BR"/>
        </w:rPr>
        <w:t xml:space="preserve"> </w:t>
      </w:r>
      <w:r w:rsidR="00425785" w:rsidRPr="00810943">
        <w:rPr>
          <w:rFonts w:ascii="Times New Roman" w:hAnsi="Times New Roman"/>
          <w:sz w:val="24"/>
          <w:szCs w:val="24"/>
          <w:lang w:val="pt-BR"/>
        </w:rPr>
        <w:t xml:space="preserve">dos não </w:t>
      </w:r>
      <w:proofErr w:type="spellStart"/>
      <w:r w:rsidR="00425785" w:rsidRPr="00810943">
        <w:rPr>
          <w:rFonts w:ascii="Times New Roman" w:hAnsi="Times New Roman"/>
          <w:sz w:val="24"/>
          <w:szCs w:val="24"/>
          <w:lang w:val="pt-BR"/>
        </w:rPr>
        <w:t>bonistas</w:t>
      </w:r>
      <w:proofErr w:type="spellEnd"/>
      <w:r w:rsidR="00464E0D" w:rsidRPr="00810943">
        <w:rPr>
          <w:rFonts w:ascii="Times New Roman" w:hAnsi="Times New Roman"/>
          <w:sz w:val="24"/>
          <w:szCs w:val="24"/>
          <w:lang w:val="pt-BR"/>
        </w:rPr>
        <w:t xml:space="preserve"> quando analisado</w:t>
      </w:r>
      <w:r w:rsidR="00AD7914" w:rsidRPr="00810943">
        <w:rPr>
          <w:rFonts w:ascii="Times New Roman" w:hAnsi="Times New Roman"/>
          <w:sz w:val="24"/>
          <w:szCs w:val="24"/>
          <w:lang w:val="pt-BR"/>
        </w:rPr>
        <w:t>s</w:t>
      </w:r>
      <w:r w:rsidR="00464E0D" w:rsidRPr="00810943">
        <w:rPr>
          <w:rFonts w:ascii="Times New Roman" w:hAnsi="Times New Roman"/>
          <w:sz w:val="24"/>
          <w:szCs w:val="24"/>
          <w:lang w:val="pt-BR"/>
        </w:rPr>
        <w:t xml:space="preserve"> em separado</w:t>
      </w:r>
      <w:r w:rsidRPr="00810943">
        <w:rPr>
          <w:rFonts w:ascii="Times New Roman" w:hAnsi="Times New Roman"/>
          <w:sz w:val="24"/>
          <w:szCs w:val="24"/>
          <w:lang w:val="pt-BR"/>
        </w:rPr>
        <w:t xml:space="preserve">. </w:t>
      </w:r>
      <w:r w:rsidR="00AD7914" w:rsidRPr="00810943">
        <w:rPr>
          <w:rFonts w:ascii="Times New Roman" w:hAnsi="Times New Roman"/>
          <w:sz w:val="24"/>
          <w:szCs w:val="24"/>
          <w:lang w:val="pt-BR"/>
        </w:rPr>
        <w:t>Incialmente, note que a</w:t>
      </w:r>
      <w:r w:rsidRPr="00810943">
        <w:rPr>
          <w:rFonts w:ascii="Times New Roman" w:hAnsi="Times New Roman"/>
          <w:sz w:val="24"/>
          <w:szCs w:val="24"/>
          <w:lang w:val="pt-BR"/>
        </w:rPr>
        <w:t>s diferen</w:t>
      </w:r>
      <w:r w:rsidR="0071503D" w:rsidRPr="00810943">
        <w:rPr>
          <w:rFonts w:ascii="Times New Roman" w:hAnsi="Times New Roman"/>
          <w:sz w:val="24"/>
          <w:szCs w:val="24"/>
          <w:lang w:val="pt-BR"/>
        </w:rPr>
        <w:t>ç</w:t>
      </w:r>
      <w:r w:rsidRPr="00810943">
        <w:rPr>
          <w:rFonts w:ascii="Times New Roman" w:hAnsi="Times New Roman"/>
          <w:sz w:val="24"/>
          <w:szCs w:val="24"/>
          <w:lang w:val="pt-BR"/>
        </w:rPr>
        <w:t xml:space="preserve">as entre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n</w:t>
      </w:r>
      <w:r w:rsidR="0071503D" w:rsidRPr="00810943">
        <w:rPr>
          <w:rFonts w:ascii="Times New Roman" w:hAnsi="Times New Roman"/>
          <w:sz w:val="24"/>
          <w:szCs w:val="24"/>
          <w:lang w:val="pt-BR"/>
        </w:rPr>
        <w:t xml:space="preserve">ão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w:t>
      </w:r>
      <w:r w:rsidR="0071503D" w:rsidRPr="00810943">
        <w:rPr>
          <w:rFonts w:ascii="Times New Roman" w:hAnsi="Times New Roman"/>
          <w:sz w:val="24"/>
          <w:szCs w:val="24"/>
          <w:lang w:val="pt-BR"/>
        </w:rPr>
        <w:t xml:space="preserve">não é </w:t>
      </w:r>
      <w:r w:rsidRPr="00810943">
        <w:rPr>
          <w:rFonts w:ascii="Times New Roman" w:hAnsi="Times New Roman"/>
          <w:sz w:val="24"/>
          <w:szCs w:val="24"/>
          <w:lang w:val="pt-BR"/>
        </w:rPr>
        <w:t>signific</w:t>
      </w:r>
      <w:r w:rsidR="0071503D" w:rsidRPr="00810943">
        <w:rPr>
          <w:rFonts w:ascii="Times New Roman" w:hAnsi="Times New Roman"/>
          <w:sz w:val="24"/>
          <w:szCs w:val="24"/>
          <w:lang w:val="pt-BR"/>
        </w:rPr>
        <w:t>a</w:t>
      </w:r>
      <w:r w:rsidRPr="00810943">
        <w:rPr>
          <w:rFonts w:ascii="Times New Roman" w:hAnsi="Times New Roman"/>
          <w:sz w:val="24"/>
          <w:szCs w:val="24"/>
          <w:lang w:val="pt-BR"/>
        </w:rPr>
        <w:t>tiva quando compara</w:t>
      </w:r>
      <w:r w:rsidR="00AD7914" w:rsidRPr="00810943">
        <w:rPr>
          <w:rFonts w:ascii="Times New Roman" w:hAnsi="Times New Roman"/>
          <w:sz w:val="24"/>
          <w:szCs w:val="24"/>
          <w:lang w:val="pt-BR"/>
        </w:rPr>
        <w:t>-se</w:t>
      </w:r>
      <w:r w:rsidRPr="00810943">
        <w:rPr>
          <w:rFonts w:ascii="Times New Roman" w:hAnsi="Times New Roman"/>
          <w:sz w:val="24"/>
          <w:szCs w:val="24"/>
          <w:lang w:val="pt-BR"/>
        </w:rPr>
        <w:t xml:space="preserve"> </w:t>
      </w:r>
      <w:proofErr w:type="spellStart"/>
      <w:r w:rsidR="00AD7914" w:rsidRPr="00810943">
        <w:rPr>
          <w:rFonts w:ascii="Times New Roman" w:hAnsi="Times New Roman"/>
          <w:sz w:val="24"/>
          <w:szCs w:val="24"/>
          <w:lang w:val="pt-BR"/>
        </w:rPr>
        <w:t>bonistas</w:t>
      </w:r>
      <w:proofErr w:type="spellEnd"/>
      <w:r w:rsidR="00AD7914" w:rsidRPr="00810943">
        <w:rPr>
          <w:rFonts w:ascii="Times New Roman" w:hAnsi="Times New Roman"/>
          <w:sz w:val="24"/>
          <w:szCs w:val="24"/>
          <w:lang w:val="pt-BR"/>
        </w:rPr>
        <w:t xml:space="preserve"> oriundos </w:t>
      </w:r>
      <w:r w:rsidRPr="00810943">
        <w:rPr>
          <w:rFonts w:ascii="Times New Roman" w:hAnsi="Times New Roman"/>
          <w:sz w:val="24"/>
          <w:szCs w:val="24"/>
          <w:lang w:val="pt-BR"/>
        </w:rPr>
        <w:t>de e</w:t>
      </w:r>
      <w:r w:rsidRPr="00810943">
        <w:rPr>
          <w:rFonts w:ascii="Times New Roman" w:hAnsi="Times New Roman"/>
          <w:color w:val="000000"/>
          <w:sz w:val="24"/>
          <w:szCs w:val="24"/>
          <w:lang w:val="pt-BR" w:eastAsia="en-US"/>
        </w:rPr>
        <w:t xml:space="preserve">scolas </w:t>
      </w:r>
      <w:r w:rsidR="00425785" w:rsidRPr="00810943">
        <w:rPr>
          <w:rFonts w:ascii="Times New Roman" w:hAnsi="Times New Roman"/>
          <w:color w:val="000000"/>
          <w:sz w:val="24"/>
          <w:szCs w:val="24"/>
          <w:lang w:val="pt-BR" w:eastAsia="en-US"/>
        </w:rPr>
        <w:t>estaduais, federais e municipais</w:t>
      </w:r>
      <w:r w:rsidR="00464E0D" w:rsidRPr="00810943">
        <w:rPr>
          <w:rFonts w:ascii="Times New Roman" w:hAnsi="Times New Roman"/>
          <w:color w:val="000000"/>
          <w:sz w:val="24"/>
          <w:szCs w:val="24"/>
          <w:lang w:val="pt-BR" w:eastAsia="en-US"/>
        </w:rPr>
        <w:t xml:space="preserve"> em conjunto</w:t>
      </w:r>
      <w:r w:rsidR="00AD7914" w:rsidRPr="00810943">
        <w:rPr>
          <w:rFonts w:ascii="Times New Roman" w:hAnsi="Times New Roman"/>
          <w:color w:val="000000"/>
          <w:sz w:val="24"/>
          <w:szCs w:val="24"/>
          <w:lang w:val="pt-BR" w:eastAsia="en-US"/>
        </w:rPr>
        <w:t xml:space="preserve"> com não </w:t>
      </w:r>
      <w:proofErr w:type="spellStart"/>
      <w:r w:rsidR="00AD7914" w:rsidRPr="00810943">
        <w:rPr>
          <w:rFonts w:ascii="Times New Roman" w:hAnsi="Times New Roman"/>
          <w:color w:val="000000"/>
          <w:sz w:val="24"/>
          <w:szCs w:val="24"/>
          <w:lang w:val="pt-BR" w:eastAsia="en-US"/>
        </w:rPr>
        <w:t>bonistas</w:t>
      </w:r>
      <w:proofErr w:type="spellEnd"/>
      <w:r w:rsidR="00425785" w:rsidRPr="00810943">
        <w:rPr>
          <w:rFonts w:ascii="Times New Roman" w:hAnsi="Times New Roman"/>
          <w:color w:val="000000"/>
          <w:sz w:val="24"/>
          <w:szCs w:val="24"/>
          <w:lang w:val="pt-BR" w:eastAsia="en-US"/>
        </w:rPr>
        <w:t>. Entr</w:t>
      </w:r>
      <w:r w:rsidR="00B55FBF" w:rsidRPr="00810943">
        <w:rPr>
          <w:rFonts w:ascii="Times New Roman" w:hAnsi="Times New Roman"/>
          <w:color w:val="000000"/>
          <w:sz w:val="24"/>
          <w:szCs w:val="24"/>
          <w:lang w:val="pt-BR" w:eastAsia="en-US"/>
        </w:rPr>
        <w:t>etanto</w:t>
      </w:r>
      <w:r w:rsidR="00425785" w:rsidRPr="00810943">
        <w:rPr>
          <w:rFonts w:ascii="Times New Roman" w:hAnsi="Times New Roman"/>
          <w:color w:val="000000"/>
          <w:sz w:val="24"/>
          <w:szCs w:val="24"/>
          <w:lang w:val="pt-BR" w:eastAsia="en-US"/>
        </w:rPr>
        <w:t>, essa igualda</w:t>
      </w:r>
      <w:r w:rsidR="00B55FBF" w:rsidRPr="00810943">
        <w:rPr>
          <w:rFonts w:ascii="Times New Roman" w:hAnsi="Times New Roman"/>
          <w:color w:val="000000"/>
          <w:sz w:val="24"/>
          <w:szCs w:val="24"/>
          <w:lang w:val="pt-BR" w:eastAsia="en-US"/>
        </w:rPr>
        <w:t>de</w:t>
      </w:r>
      <w:r w:rsidR="00425785" w:rsidRPr="00810943">
        <w:rPr>
          <w:rFonts w:ascii="Times New Roman" w:hAnsi="Times New Roman"/>
          <w:color w:val="000000"/>
          <w:sz w:val="24"/>
          <w:szCs w:val="24"/>
          <w:lang w:val="pt-BR" w:eastAsia="en-US"/>
        </w:rPr>
        <w:t xml:space="preserve"> pode esta</w:t>
      </w:r>
      <w:r w:rsidR="00464E0D" w:rsidRPr="00810943">
        <w:rPr>
          <w:rFonts w:ascii="Times New Roman" w:hAnsi="Times New Roman"/>
          <w:color w:val="000000"/>
          <w:sz w:val="24"/>
          <w:szCs w:val="24"/>
          <w:lang w:val="pt-BR" w:eastAsia="en-US"/>
        </w:rPr>
        <w:t>r</w:t>
      </w:r>
      <w:r w:rsidR="00425785" w:rsidRPr="00810943">
        <w:rPr>
          <w:rFonts w:ascii="Times New Roman" w:hAnsi="Times New Roman"/>
          <w:color w:val="000000"/>
          <w:sz w:val="24"/>
          <w:szCs w:val="24"/>
          <w:lang w:val="pt-BR" w:eastAsia="en-US"/>
        </w:rPr>
        <w:t xml:space="preserve"> mascarando uma </w:t>
      </w:r>
      <w:r w:rsidR="00B55FBF" w:rsidRPr="00810943">
        <w:rPr>
          <w:rFonts w:ascii="Times New Roman" w:hAnsi="Times New Roman"/>
          <w:color w:val="000000"/>
          <w:sz w:val="24"/>
          <w:szCs w:val="24"/>
          <w:lang w:val="pt-BR" w:eastAsia="en-US"/>
        </w:rPr>
        <w:t>diferença</w:t>
      </w:r>
      <w:r w:rsidR="00425785" w:rsidRPr="00810943">
        <w:rPr>
          <w:rFonts w:ascii="Times New Roman" w:hAnsi="Times New Roman"/>
          <w:color w:val="000000"/>
          <w:sz w:val="24"/>
          <w:szCs w:val="24"/>
          <w:lang w:val="pt-BR" w:eastAsia="en-US"/>
        </w:rPr>
        <w:t xml:space="preserve"> entre </w:t>
      </w:r>
      <w:proofErr w:type="spellStart"/>
      <w:r w:rsidR="00B55FBF" w:rsidRPr="00810943">
        <w:rPr>
          <w:rFonts w:ascii="Times New Roman" w:hAnsi="Times New Roman"/>
          <w:color w:val="000000"/>
          <w:sz w:val="24"/>
          <w:szCs w:val="24"/>
          <w:lang w:val="pt-BR" w:eastAsia="en-US"/>
        </w:rPr>
        <w:t>bonistas</w:t>
      </w:r>
      <w:proofErr w:type="spellEnd"/>
      <w:r w:rsidR="00425785" w:rsidRPr="00810943">
        <w:rPr>
          <w:rFonts w:ascii="Times New Roman" w:hAnsi="Times New Roman"/>
          <w:color w:val="000000"/>
          <w:sz w:val="24"/>
          <w:szCs w:val="24"/>
          <w:lang w:val="pt-BR" w:eastAsia="en-US"/>
        </w:rPr>
        <w:t xml:space="preserve"> oriundos da rede federal e os demais com </w:t>
      </w:r>
      <w:r w:rsidR="00B55FBF" w:rsidRPr="00810943">
        <w:rPr>
          <w:rFonts w:ascii="Times New Roman" w:hAnsi="Times New Roman"/>
          <w:color w:val="000000"/>
          <w:sz w:val="24"/>
          <w:szCs w:val="24"/>
          <w:lang w:val="pt-BR" w:eastAsia="en-US"/>
        </w:rPr>
        <w:t>origem</w:t>
      </w:r>
      <w:r w:rsidR="00425785" w:rsidRPr="00810943">
        <w:rPr>
          <w:rFonts w:ascii="Times New Roman" w:hAnsi="Times New Roman"/>
          <w:color w:val="000000"/>
          <w:sz w:val="24"/>
          <w:szCs w:val="24"/>
          <w:lang w:val="pt-BR" w:eastAsia="en-US"/>
        </w:rPr>
        <w:t xml:space="preserve"> nas redes </w:t>
      </w:r>
      <w:r w:rsidR="00B55FBF" w:rsidRPr="00810943">
        <w:rPr>
          <w:rFonts w:ascii="Times New Roman" w:hAnsi="Times New Roman"/>
          <w:color w:val="000000"/>
          <w:sz w:val="24"/>
          <w:szCs w:val="24"/>
          <w:lang w:val="pt-BR" w:eastAsia="en-US"/>
        </w:rPr>
        <w:t>estaduais</w:t>
      </w:r>
      <w:r w:rsidR="00425785" w:rsidRPr="00810943">
        <w:rPr>
          <w:rFonts w:ascii="Times New Roman" w:hAnsi="Times New Roman"/>
          <w:color w:val="000000"/>
          <w:sz w:val="24"/>
          <w:szCs w:val="24"/>
          <w:lang w:val="pt-BR" w:eastAsia="en-US"/>
        </w:rPr>
        <w:t xml:space="preserve"> e </w:t>
      </w:r>
      <w:r w:rsidR="00B55FBF" w:rsidRPr="00810943">
        <w:rPr>
          <w:rFonts w:ascii="Times New Roman" w:hAnsi="Times New Roman"/>
          <w:color w:val="000000"/>
          <w:sz w:val="24"/>
          <w:szCs w:val="24"/>
          <w:lang w:val="pt-BR" w:eastAsia="en-US"/>
        </w:rPr>
        <w:t>municipais</w:t>
      </w:r>
      <w:r w:rsidR="00464E0D" w:rsidRPr="00810943">
        <w:rPr>
          <w:rFonts w:ascii="Times New Roman" w:hAnsi="Times New Roman"/>
          <w:color w:val="000000"/>
          <w:sz w:val="24"/>
          <w:szCs w:val="24"/>
          <w:lang w:val="pt-BR" w:eastAsia="en-US"/>
        </w:rPr>
        <w:t xml:space="preserve">, uma vez que estes primeiros tem uma formação no </w:t>
      </w:r>
      <w:r w:rsidR="002350F3">
        <w:rPr>
          <w:rFonts w:ascii="Times New Roman" w:hAnsi="Times New Roman"/>
          <w:color w:val="000000"/>
          <w:sz w:val="24"/>
          <w:szCs w:val="24"/>
          <w:lang w:val="pt-BR" w:eastAsia="en-US"/>
        </w:rPr>
        <w:t>ensino médio</w:t>
      </w:r>
      <w:r w:rsidR="00464E0D" w:rsidRPr="00810943">
        <w:rPr>
          <w:rFonts w:ascii="Times New Roman" w:hAnsi="Times New Roman"/>
          <w:color w:val="000000"/>
          <w:sz w:val="24"/>
          <w:szCs w:val="24"/>
          <w:lang w:val="pt-BR" w:eastAsia="en-US"/>
        </w:rPr>
        <w:t xml:space="preserve"> muito superior a esses últimos</w:t>
      </w:r>
      <w:r w:rsidR="00425785" w:rsidRPr="00810943">
        <w:rPr>
          <w:rFonts w:ascii="Times New Roman" w:hAnsi="Times New Roman"/>
          <w:color w:val="000000"/>
          <w:sz w:val="24"/>
          <w:szCs w:val="24"/>
          <w:lang w:val="pt-BR" w:eastAsia="en-US"/>
        </w:rPr>
        <w:t xml:space="preserve">. Em uma segunda </w:t>
      </w:r>
      <w:r w:rsidR="00B55FBF" w:rsidRPr="00810943">
        <w:rPr>
          <w:rFonts w:ascii="Times New Roman" w:hAnsi="Times New Roman"/>
          <w:color w:val="000000"/>
          <w:sz w:val="24"/>
          <w:szCs w:val="24"/>
          <w:lang w:val="pt-BR" w:eastAsia="en-US"/>
        </w:rPr>
        <w:t>comparação</w:t>
      </w:r>
      <w:r w:rsidR="00425785" w:rsidRPr="00810943">
        <w:rPr>
          <w:rFonts w:ascii="Times New Roman" w:hAnsi="Times New Roman"/>
          <w:color w:val="000000"/>
          <w:sz w:val="24"/>
          <w:szCs w:val="24"/>
          <w:lang w:val="pt-BR" w:eastAsia="en-US"/>
        </w:rPr>
        <w:t xml:space="preserve"> são incluídos apenas </w:t>
      </w:r>
      <w:r w:rsidR="00464E0D" w:rsidRPr="00810943">
        <w:rPr>
          <w:rFonts w:ascii="Times New Roman" w:hAnsi="Times New Roman"/>
          <w:color w:val="000000"/>
          <w:sz w:val="24"/>
          <w:szCs w:val="24"/>
          <w:lang w:val="pt-BR" w:eastAsia="en-US"/>
        </w:rPr>
        <w:t xml:space="preserve">os </w:t>
      </w:r>
      <w:r w:rsidR="00AD7914" w:rsidRPr="00810943">
        <w:rPr>
          <w:rFonts w:ascii="Times New Roman" w:hAnsi="Times New Roman"/>
          <w:color w:val="000000"/>
          <w:sz w:val="24"/>
          <w:szCs w:val="24"/>
          <w:lang w:val="pt-BR" w:eastAsia="en-US"/>
        </w:rPr>
        <w:t xml:space="preserve">não </w:t>
      </w:r>
      <w:proofErr w:type="spellStart"/>
      <w:r w:rsidR="00AD7914" w:rsidRPr="00810943">
        <w:rPr>
          <w:rFonts w:ascii="Times New Roman" w:hAnsi="Times New Roman"/>
          <w:color w:val="000000"/>
          <w:sz w:val="24"/>
          <w:szCs w:val="24"/>
          <w:lang w:val="pt-BR" w:eastAsia="en-US"/>
        </w:rPr>
        <w:t>bonistas</w:t>
      </w:r>
      <w:proofErr w:type="spellEnd"/>
      <w:r w:rsidR="00AD7914" w:rsidRPr="00810943">
        <w:rPr>
          <w:rFonts w:ascii="Times New Roman" w:hAnsi="Times New Roman"/>
          <w:color w:val="000000"/>
          <w:sz w:val="24"/>
          <w:szCs w:val="24"/>
          <w:lang w:val="pt-BR" w:eastAsia="en-US"/>
        </w:rPr>
        <w:t xml:space="preserve"> e </w:t>
      </w:r>
      <w:proofErr w:type="spellStart"/>
      <w:r w:rsidR="00AD7914" w:rsidRPr="00810943">
        <w:rPr>
          <w:rFonts w:ascii="Times New Roman" w:hAnsi="Times New Roman"/>
          <w:color w:val="000000"/>
          <w:sz w:val="24"/>
          <w:szCs w:val="24"/>
          <w:lang w:val="pt-BR" w:eastAsia="en-US"/>
        </w:rPr>
        <w:t>bonistas</w:t>
      </w:r>
      <w:proofErr w:type="spellEnd"/>
      <w:r w:rsidR="00AD7914" w:rsidRPr="00810943">
        <w:rPr>
          <w:rFonts w:ascii="Times New Roman" w:hAnsi="Times New Roman"/>
          <w:color w:val="000000"/>
          <w:sz w:val="24"/>
          <w:szCs w:val="24"/>
          <w:lang w:val="pt-BR" w:eastAsia="en-US"/>
        </w:rPr>
        <w:t xml:space="preserve"> </w:t>
      </w:r>
      <w:r w:rsidR="00143B7C" w:rsidRPr="00810943">
        <w:rPr>
          <w:rFonts w:ascii="Times New Roman" w:hAnsi="Times New Roman"/>
          <w:color w:val="000000"/>
          <w:sz w:val="24"/>
          <w:szCs w:val="24"/>
          <w:lang w:val="pt-BR" w:eastAsia="en-US"/>
        </w:rPr>
        <w:t>de e</w:t>
      </w:r>
      <w:r w:rsidRPr="00810943">
        <w:rPr>
          <w:rFonts w:ascii="Times New Roman" w:hAnsi="Times New Roman"/>
          <w:color w:val="000000"/>
          <w:sz w:val="24"/>
          <w:szCs w:val="24"/>
          <w:lang w:val="pt-BR" w:eastAsia="en-US"/>
        </w:rPr>
        <w:t>scolas estaduais e municipais</w:t>
      </w:r>
      <w:r w:rsidR="00425785" w:rsidRPr="00810943">
        <w:rPr>
          <w:rFonts w:ascii="Times New Roman" w:hAnsi="Times New Roman"/>
          <w:color w:val="000000"/>
          <w:sz w:val="24"/>
          <w:szCs w:val="24"/>
          <w:lang w:val="pt-BR" w:eastAsia="en-US"/>
        </w:rPr>
        <w:t xml:space="preserve">, ou seja, </w:t>
      </w:r>
      <w:r w:rsidR="00B55FBF" w:rsidRPr="00810943">
        <w:rPr>
          <w:rFonts w:ascii="Times New Roman" w:hAnsi="Times New Roman"/>
          <w:color w:val="000000"/>
          <w:sz w:val="24"/>
          <w:szCs w:val="24"/>
          <w:lang w:val="pt-BR" w:eastAsia="en-US"/>
        </w:rPr>
        <w:t>exclui-se</w:t>
      </w:r>
      <w:r w:rsidR="00425785" w:rsidRPr="00810943">
        <w:rPr>
          <w:rFonts w:ascii="Times New Roman" w:hAnsi="Times New Roman"/>
          <w:color w:val="000000"/>
          <w:sz w:val="24"/>
          <w:szCs w:val="24"/>
          <w:lang w:val="pt-BR" w:eastAsia="en-US"/>
        </w:rPr>
        <w:t xml:space="preserve"> os </w:t>
      </w:r>
      <w:proofErr w:type="spellStart"/>
      <w:r w:rsidR="00AD7914" w:rsidRPr="00810943">
        <w:rPr>
          <w:rFonts w:ascii="Times New Roman" w:hAnsi="Times New Roman"/>
          <w:color w:val="000000"/>
          <w:sz w:val="24"/>
          <w:szCs w:val="24"/>
          <w:lang w:val="pt-BR" w:eastAsia="en-US"/>
        </w:rPr>
        <w:t>bonistas</w:t>
      </w:r>
      <w:proofErr w:type="spellEnd"/>
      <w:r w:rsidR="00AD7914" w:rsidRPr="00810943">
        <w:rPr>
          <w:rFonts w:ascii="Times New Roman" w:hAnsi="Times New Roman"/>
          <w:color w:val="000000"/>
          <w:sz w:val="24"/>
          <w:szCs w:val="24"/>
          <w:lang w:val="pt-BR" w:eastAsia="en-US"/>
        </w:rPr>
        <w:t xml:space="preserve"> </w:t>
      </w:r>
      <w:r w:rsidR="00425785" w:rsidRPr="00810943">
        <w:rPr>
          <w:rFonts w:ascii="Times New Roman" w:hAnsi="Times New Roman"/>
          <w:color w:val="000000"/>
          <w:sz w:val="24"/>
          <w:szCs w:val="24"/>
          <w:lang w:val="pt-BR" w:eastAsia="en-US"/>
        </w:rPr>
        <w:t xml:space="preserve">da rede </w:t>
      </w:r>
      <w:r w:rsidR="00B55FBF" w:rsidRPr="00810943">
        <w:rPr>
          <w:rFonts w:ascii="Times New Roman" w:hAnsi="Times New Roman"/>
          <w:color w:val="000000"/>
          <w:sz w:val="24"/>
          <w:szCs w:val="24"/>
          <w:lang w:val="pt-BR" w:eastAsia="en-US"/>
        </w:rPr>
        <w:t>federal</w:t>
      </w:r>
      <w:r w:rsidR="00425785" w:rsidRPr="00810943">
        <w:rPr>
          <w:rFonts w:ascii="Times New Roman" w:hAnsi="Times New Roman"/>
          <w:color w:val="000000"/>
          <w:sz w:val="24"/>
          <w:szCs w:val="24"/>
          <w:lang w:val="pt-BR" w:eastAsia="en-US"/>
        </w:rPr>
        <w:t>. Neste caso</w:t>
      </w:r>
      <w:r w:rsidR="002350F3">
        <w:rPr>
          <w:rFonts w:ascii="Times New Roman" w:hAnsi="Times New Roman"/>
          <w:color w:val="000000"/>
          <w:sz w:val="24"/>
          <w:szCs w:val="24"/>
          <w:lang w:val="pt-BR" w:eastAsia="en-US"/>
        </w:rPr>
        <w:t>,</w:t>
      </w:r>
      <w:r w:rsidR="00425785" w:rsidRPr="00810943">
        <w:rPr>
          <w:rFonts w:ascii="Times New Roman" w:hAnsi="Times New Roman"/>
          <w:color w:val="000000"/>
          <w:sz w:val="24"/>
          <w:szCs w:val="24"/>
          <w:lang w:val="pt-BR" w:eastAsia="en-US"/>
        </w:rPr>
        <w:t xml:space="preserve"> </w:t>
      </w:r>
      <w:r w:rsidR="00B55FBF" w:rsidRPr="00810943">
        <w:rPr>
          <w:rFonts w:ascii="Times New Roman" w:hAnsi="Times New Roman"/>
          <w:color w:val="000000"/>
          <w:sz w:val="24"/>
          <w:szCs w:val="24"/>
          <w:lang w:val="pt-BR" w:eastAsia="en-US"/>
        </w:rPr>
        <w:t>também</w:t>
      </w:r>
      <w:r w:rsidR="00425785" w:rsidRPr="00810943">
        <w:rPr>
          <w:rFonts w:ascii="Times New Roman" w:hAnsi="Times New Roman"/>
          <w:color w:val="000000"/>
          <w:sz w:val="24"/>
          <w:szCs w:val="24"/>
          <w:lang w:val="pt-BR" w:eastAsia="en-US"/>
        </w:rPr>
        <w:t xml:space="preserve"> não </w:t>
      </w:r>
      <w:r w:rsidR="00B55FBF" w:rsidRPr="00810943">
        <w:rPr>
          <w:rFonts w:ascii="Times New Roman" w:hAnsi="Times New Roman"/>
          <w:color w:val="000000"/>
          <w:sz w:val="24"/>
          <w:szCs w:val="24"/>
          <w:lang w:val="pt-BR" w:eastAsia="en-US"/>
        </w:rPr>
        <w:t>foi ve</w:t>
      </w:r>
      <w:r w:rsidR="00425785" w:rsidRPr="00810943">
        <w:rPr>
          <w:rFonts w:ascii="Times New Roman" w:hAnsi="Times New Roman"/>
          <w:color w:val="000000"/>
          <w:sz w:val="24"/>
          <w:szCs w:val="24"/>
          <w:lang w:val="pt-BR" w:eastAsia="en-US"/>
        </w:rPr>
        <w:t>r</w:t>
      </w:r>
      <w:r w:rsidR="00B55FBF" w:rsidRPr="00810943">
        <w:rPr>
          <w:rFonts w:ascii="Times New Roman" w:hAnsi="Times New Roman"/>
          <w:color w:val="000000"/>
          <w:sz w:val="24"/>
          <w:szCs w:val="24"/>
          <w:lang w:val="pt-BR" w:eastAsia="en-US"/>
        </w:rPr>
        <w:t xml:space="preserve">ificada </w:t>
      </w:r>
      <w:r w:rsidR="00425785" w:rsidRPr="00810943">
        <w:rPr>
          <w:rFonts w:ascii="Times New Roman" w:hAnsi="Times New Roman"/>
          <w:color w:val="000000"/>
          <w:sz w:val="24"/>
          <w:szCs w:val="24"/>
          <w:lang w:val="pt-BR" w:eastAsia="en-US"/>
        </w:rPr>
        <w:t xml:space="preserve">qualquer </w:t>
      </w:r>
      <w:r w:rsidR="00B55FBF" w:rsidRPr="00810943">
        <w:rPr>
          <w:rFonts w:ascii="Times New Roman" w:hAnsi="Times New Roman"/>
          <w:color w:val="000000"/>
          <w:sz w:val="24"/>
          <w:szCs w:val="24"/>
          <w:lang w:val="pt-BR" w:eastAsia="en-US"/>
        </w:rPr>
        <w:t>diferença</w:t>
      </w:r>
      <w:r w:rsidR="00425785" w:rsidRPr="00810943">
        <w:rPr>
          <w:rFonts w:ascii="Times New Roman" w:hAnsi="Times New Roman"/>
          <w:color w:val="000000"/>
          <w:sz w:val="24"/>
          <w:szCs w:val="24"/>
          <w:lang w:val="pt-BR" w:eastAsia="en-US"/>
        </w:rPr>
        <w:t xml:space="preserve"> </w:t>
      </w:r>
      <w:r w:rsidR="00B55FBF" w:rsidRPr="00810943">
        <w:rPr>
          <w:rFonts w:ascii="Times New Roman" w:hAnsi="Times New Roman"/>
          <w:color w:val="000000"/>
          <w:sz w:val="24"/>
          <w:szCs w:val="24"/>
          <w:lang w:val="pt-BR" w:eastAsia="en-US"/>
        </w:rPr>
        <w:t>estatística</w:t>
      </w:r>
      <w:r w:rsidR="00425785" w:rsidRPr="00810943">
        <w:rPr>
          <w:rFonts w:ascii="Times New Roman" w:hAnsi="Times New Roman"/>
          <w:color w:val="000000"/>
          <w:sz w:val="24"/>
          <w:szCs w:val="24"/>
          <w:lang w:val="pt-BR" w:eastAsia="en-US"/>
        </w:rPr>
        <w:t xml:space="preserve"> entre </w:t>
      </w:r>
      <w:proofErr w:type="spellStart"/>
      <w:r w:rsidR="00B55FBF" w:rsidRPr="00810943">
        <w:rPr>
          <w:rFonts w:ascii="Times New Roman" w:hAnsi="Times New Roman"/>
          <w:color w:val="000000"/>
          <w:sz w:val="24"/>
          <w:szCs w:val="24"/>
          <w:lang w:val="pt-BR" w:eastAsia="en-US"/>
        </w:rPr>
        <w:t>bonistas</w:t>
      </w:r>
      <w:proofErr w:type="spellEnd"/>
      <w:r w:rsidR="00425785" w:rsidRPr="00810943">
        <w:rPr>
          <w:rFonts w:ascii="Times New Roman" w:hAnsi="Times New Roman"/>
          <w:color w:val="000000"/>
          <w:sz w:val="24"/>
          <w:szCs w:val="24"/>
          <w:lang w:val="pt-BR" w:eastAsia="en-US"/>
        </w:rPr>
        <w:t xml:space="preserve"> e não </w:t>
      </w:r>
      <w:proofErr w:type="spellStart"/>
      <w:r w:rsidR="00B55FBF" w:rsidRPr="00810943">
        <w:rPr>
          <w:rFonts w:ascii="Times New Roman" w:hAnsi="Times New Roman"/>
          <w:color w:val="000000"/>
          <w:sz w:val="24"/>
          <w:szCs w:val="24"/>
          <w:lang w:val="pt-BR" w:eastAsia="en-US"/>
        </w:rPr>
        <w:t>bonistas</w:t>
      </w:r>
      <w:proofErr w:type="spellEnd"/>
      <w:r w:rsidR="00425785" w:rsidRPr="00810943">
        <w:rPr>
          <w:rFonts w:ascii="Times New Roman" w:hAnsi="Times New Roman"/>
          <w:color w:val="000000"/>
          <w:sz w:val="24"/>
          <w:szCs w:val="24"/>
          <w:lang w:val="pt-BR" w:eastAsia="en-US"/>
        </w:rPr>
        <w:t xml:space="preserve">. </w:t>
      </w:r>
      <w:r w:rsidR="00B75E21" w:rsidRPr="00810943">
        <w:rPr>
          <w:rFonts w:ascii="Times New Roman" w:hAnsi="Times New Roman"/>
          <w:color w:val="000000"/>
          <w:sz w:val="24"/>
          <w:szCs w:val="24"/>
          <w:lang w:val="pt-BR" w:eastAsia="en-US"/>
        </w:rPr>
        <w:t xml:space="preserve">Ou seja, </w:t>
      </w:r>
      <w:proofErr w:type="spellStart"/>
      <w:r w:rsidR="00B75E21" w:rsidRPr="00810943">
        <w:rPr>
          <w:rFonts w:ascii="Times New Roman" w:hAnsi="Times New Roman"/>
          <w:color w:val="000000"/>
          <w:sz w:val="24"/>
          <w:szCs w:val="24"/>
          <w:lang w:val="pt-BR" w:eastAsia="en-US"/>
        </w:rPr>
        <w:t>bonistas</w:t>
      </w:r>
      <w:proofErr w:type="spellEnd"/>
      <w:r w:rsidR="00B75E21" w:rsidRPr="00810943">
        <w:rPr>
          <w:rFonts w:ascii="Times New Roman" w:hAnsi="Times New Roman"/>
          <w:color w:val="000000"/>
          <w:sz w:val="24"/>
          <w:szCs w:val="24"/>
          <w:lang w:val="pt-BR" w:eastAsia="en-US"/>
        </w:rPr>
        <w:t xml:space="preserve"> e não </w:t>
      </w:r>
      <w:proofErr w:type="spellStart"/>
      <w:r w:rsidR="00B75E21" w:rsidRPr="00810943">
        <w:rPr>
          <w:rFonts w:ascii="Times New Roman" w:hAnsi="Times New Roman"/>
          <w:color w:val="000000"/>
          <w:sz w:val="24"/>
          <w:szCs w:val="24"/>
          <w:lang w:val="pt-BR" w:eastAsia="en-US"/>
        </w:rPr>
        <w:t>bonistas</w:t>
      </w:r>
      <w:proofErr w:type="spellEnd"/>
      <w:r w:rsidR="00B75E21" w:rsidRPr="00810943">
        <w:rPr>
          <w:rFonts w:ascii="Times New Roman" w:hAnsi="Times New Roman"/>
          <w:color w:val="000000"/>
          <w:sz w:val="24"/>
          <w:szCs w:val="24"/>
          <w:lang w:val="pt-BR" w:eastAsia="en-US"/>
        </w:rPr>
        <w:t xml:space="preserve"> tem desempenho similar com ou sem a inclusão dos </w:t>
      </w:r>
      <w:proofErr w:type="spellStart"/>
      <w:r w:rsidR="00AD7914" w:rsidRPr="00810943">
        <w:rPr>
          <w:rFonts w:ascii="Times New Roman" w:hAnsi="Times New Roman"/>
          <w:color w:val="000000"/>
          <w:sz w:val="24"/>
          <w:szCs w:val="24"/>
          <w:lang w:val="pt-BR" w:eastAsia="en-US"/>
        </w:rPr>
        <w:t>bonistas</w:t>
      </w:r>
      <w:proofErr w:type="spellEnd"/>
      <w:r w:rsidR="00AD7914" w:rsidRPr="00810943">
        <w:rPr>
          <w:rFonts w:ascii="Times New Roman" w:hAnsi="Times New Roman"/>
          <w:color w:val="000000"/>
          <w:sz w:val="24"/>
          <w:szCs w:val="24"/>
          <w:lang w:val="pt-BR" w:eastAsia="en-US"/>
        </w:rPr>
        <w:t xml:space="preserve"> </w:t>
      </w:r>
      <w:r w:rsidR="00B75E21" w:rsidRPr="00810943">
        <w:rPr>
          <w:rFonts w:ascii="Times New Roman" w:hAnsi="Times New Roman"/>
          <w:color w:val="000000"/>
          <w:sz w:val="24"/>
          <w:szCs w:val="24"/>
          <w:lang w:val="pt-BR" w:eastAsia="en-US"/>
        </w:rPr>
        <w:t xml:space="preserve">da rede federal. Em </w:t>
      </w:r>
      <w:r w:rsidR="00B75E21" w:rsidRPr="00810943">
        <w:rPr>
          <w:rFonts w:ascii="Times New Roman" w:hAnsi="Times New Roman"/>
          <w:color w:val="000000"/>
          <w:sz w:val="24"/>
          <w:szCs w:val="24"/>
          <w:lang w:val="pt-BR" w:eastAsia="en-US"/>
        </w:rPr>
        <w:lastRenderedPageBreak/>
        <w:t>seguida são compara</w:t>
      </w:r>
      <w:r w:rsidR="00464E0D" w:rsidRPr="00810943">
        <w:rPr>
          <w:rFonts w:ascii="Times New Roman" w:hAnsi="Times New Roman"/>
          <w:color w:val="000000"/>
          <w:sz w:val="24"/>
          <w:szCs w:val="24"/>
          <w:lang w:val="pt-BR" w:eastAsia="en-US"/>
        </w:rPr>
        <w:t>n</w:t>
      </w:r>
      <w:r w:rsidR="00B75E21" w:rsidRPr="00810943">
        <w:rPr>
          <w:rFonts w:ascii="Times New Roman" w:hAnsi="Times New Roman"/>
          <w:color w:val="000000"/>
          <w:sz w:val="24"/>
          <w:szCs w:val="24"/>
          <w:lang w:val="pt-BR" w:eastAsia="en-US"/>
        </w:rPr>
        <w:t xml:space="preserve">do </w:t>
      </w:r>
      <w:r w:rsidR="00464E0D" w:rsidRPr="00810943">
        <w:rPr>
          <w:rFonts w:ascii="Times New Roman" w:hAnsi="Times New Roman"/>
          <w:color w:val="000000"/>
          <w:sz w:val="24"/>
          <w:szCs w:val="24"/>
          <w:lang w:val="pt-BR" w:eastAsia="en-US"/>
        </w:rPr>
        <w:t>os</w:t>
      </w:r>
      <w:r w:rsidR="00B75E21" w:rsidRPr="00810943">
        <w:rPr>
          <w:rFonts w:ascii="Times New Roman" w:hAnsi="Times New Roman"/>
          <w:color w:val="000000"/>
          <w:sz w:val="24"/>
          <w:szCs w:val="24"/>
          <w:lang w:val="pt-BR" w:eastAsia="en-US"/>
        </w:rPr>
        <w:t xml:space="preserve"> estudantes oriundos da rede particular e cada uma </w:t>
      </w:r>
      <w:r w:rsidR="007969A2" w:rsidRPr="00810943">
        <w:rPr>
          <w:rFonts w:ascii="Times New Roman" w:hAnsi="Times New Roman"/>
          <w:color w:val="000000"/>
          <w:sz w:val="24"/>
          <w:szCs w:val="24"/>
          <w:lang w:val="pt-BR" w:eastAsia="en-US"/>
        </w:rPr>
        <w:t>d</w:t>
      </w:r>
      <w:r w:rsidR="00B75E21" w:rsidRPr="00810943">
        <w:rPr>
          <w:rFonts w:ascii="Times New Roman" w:hAnsi="Times New Roman"/>
          <w:color w:val="000000"/>
          <w:sz w:val="24"/>
          <w:szCs w:val="24"/>
          <w:lang w:val="pt-BR" w:eastAsia="en-US"/>
        </w:rPr>
        <w:t>as redes pública</w:t>
      </w:r>
      <w:r w:rsidR="00464E0D" w:rsidRPr="00810943">
        <w:rPr>
          <w:rFonts w:ascii="Times New Roman" w:hAnsi="Times New Roman"/>
          <w:color w:val="000000"/>
          <w:sz w:val="24"/>
          <w:szCs w:val="24"/>
          <w:lang w:val="pt-BR" w:eastAsia="en-US"/>
        </w:rPr>
        <w:t>s</w:t>
      </w:r>
      <w:r w:rsidR="00B75E21" w:rsidRPr="00810943">
        <w:rPr>
          <w:rFonts w:ascii="Times New Roman" w:hAnsi="Times New Roman"/>
          <w:color w:val="000000"/>
          <w:sz w:val="24"/>
          <w:szCs w:val="24"/>
          <w:lang w:val="pt-BR" w:eastAsia="en-US"/>
        </w:rPr>
        <w:t xml:space="preserve"> em separado. A comparação </w:t>
      </w:r>
      <w:r w:rsidR="00912CC7" w:rsidRPr="00810943">
        <w:rPr>
          <w:rFonts w:ascii="Times New Roman" w:hAnsi="Times New Roman"/>
          <w:color w:val="000000"/>
          <w:sz w:val="24"/>
          <w:szCs w:val="24"/>
          <w:lang w:val="pt-BR" w:eastAsia="en-US"/>
        </w:rPr>
        <w:t xml:space="preserve">entre </w:t>
      </w:r>
      <w:r w:rsidR="00143B7C" w:rsidRPr="00810943">
        <w:rPr>
          <w:rFonts w:ascii="Times New Roman" w:hAnsi="Times New Roman"/>
          <w:color w:val="000000"/>
          <w:sz w:val="24"/>
          <w:szCs w:val="24"/>
          <w:lang w:val="pt-BR" w:eastAsia="en-US"/>
        </w:rPr>
        <w:t xml:space="preserve">estudantes de </w:t>
      </w:r>
      <w:r w:rsidRPr="00810943">
        <w:rPr>
          <w:rFonts w:ascii="Times New Roman" w:hAnsi="Times New Roman"/>
          <w:color w:val="000000"/>
          <w:sz w:val="24"/>
          <w:szCs w:val="24"/>
          <w:lang w:val="pt-BR" w:eastAsia="en-US"/>
        </w:rPr>
        <w:t>escolas particulares e estaduais</w:t>
      </w:r>
      <w:r w:rsidR="00912CC7" w:rsidRPr="00810943">
        <w:rPr>
          <w:rFonts w:ascii="Times New Roman" w:hAnsi="Times New Roman"/>
          <w:color w:val="000000"/>
          <w:sz w:val="24"/>
          <w:szCs w:val="24"/>
          <w:lang w:val="pt-BR" w:eastAsia="en-US"/>
        </w:rPr>
        <w:t xml:space="preserve"> mostrou que </w:t>
      </w:r>
      <w:proofErr w:type="spellStart"/>
      <w:r w:rsidR="00912CC7" w:rsidRPr="00810943">
        <w:rPr>
          <w:rFonts w:ascii="Times New Roman" w:hAnsi="Times New Roman"/>
          <w:color w:val="000000"/>
          <w:sz w:val="24"/>
          <w:szCs w:val="24"/>
          <w:lang w:val="pt-BR" w:eastAsia="en-US"/>
        </w:rPr>
        <w:t>bonistas</w:t>
      </w:r>
      <w:proofErr w:type="spellEnd"/>
      <w:r w:rsidR="00912CC7" w:rsidRPr="00810943">
        <w:rPr>
          <w:rFonts w:ascii="Times New Roman" w:hAnsi="Times New Roman"/>
          <w:color w:val="000000"/>
          <w:sz w:val="24"/>
          <w:szCs w:val="24"/>
          <w:lang w:val="pt-BR" w:eastAsia="en-US"/>
        </w:rPr>
        <w:t xml:space="preserve"> e não </w:t>
      </w:r>
      <w:proofErr w:type="spellStart"/>
      <w:r w:rsidR="00912CC7" w:rsidRPr="00810943">
        <w:rPr>
          <w:rFonts w:ascii="Times New Roman" w:hAnsi="Times New Roman"/>
          <w:color w:val="000000"/>
          <w:sz w:val="24"/>
          <w:szCs w:val="24"/>
          <w:lang w:val="pt-BR" w:eastAsia="en-US"/>
        </w:rPr>
        <w:t>bonistas</w:t>
      </w:r>
      <w:proofErr w:type="spellEnd"/>
      <w:r w:rsidR="00912CC7" w:rsidRPr="00810943">
        <w:rPr>
          <w:rFonts w:ascii="Times New Roman" w:hAnsi="Times New Roman"/>
          <w:color w:val="000000"/>
          <w:sz w:val="24"/>
          <w:szCs w:val="24"/>
          <w:lang w:val="pt-BR" w:eastAsia="en-US"/>
        </w:rPr>
        <w:t xml:space="preserve"> tinha</w:t>
      </w:r>
      <w:r w:rsidR="00464E0D" w:rsidRPr="00810943">
        <w:rPr>
          <w:rFonts w:ascii="Times New Roman" w:hAnsi="Times New Roman"/>
          <w:color w:val="000000"/>
          <w:sz w:val="24"/>
          <w:szCs w:val="24"/>
          <w:lang w:val="pt-BR" w:eastAsia="en-US"/>
        </w:rPr>
        <w:t>m</w:t>
      </w:r>
      <w:r w:rsidR="00912CC7" w:rsidRPr="00810943">
        <w:rPr>
          <w:rFonts w:ascii="Times New Roman" w:hAnsi="Times New Roman"/>
          <w:color w:val="000000"/>
          <w:sz w:val="24"/>
          <w:szCs w:val="24"/>
          <w:lang w:val="pt-BR" w:eastAsia="en-US"/>
        </w:rPr>
        <w:t xml:space="preserve"> o mesmo desempenho</w:t>
      </w:r>
      <w:r w:rsidRPr="00810943">
        <w:rPr>
          <w:rFonts w:ascii="Times New Roman" w:hAnsi="Times New Roman"/>
          <w:color w:val="000000"/>
          <w:sz w:val="24"/>
          <w:szCs w:val="24"/>
          <w:lang w:val="pt-BR" w:eastAsia="en-US"/>
        </w:rPr>
        <w:t xml:space="preserve">. </w:t>
      </w:r>
      <w:r w:rsidR="00464E0D" w:rsidRPr="00810943">
        <w:rPr>
          <w:rFonts w:ascii="Times New Roman" w:hAnsi="Times New Roman"/>
          <w:color w:val="000000"/>
          <w:sz w:val="24"/>
          <w:szCs w:val="24"/>
          <w:lang w:val="pt-BR" w:eastAsia="en-US"/>
        </w:rPr>
        <w:t xml:space="preserve">As demais </w:t>
      </w:r>
      <w:r w:rsidRPr="00810943">
        <w:rPr>
          <w:rFonts w:ascii="Times New Roman" w:hAnsi="Times New Roman"/>
          <w:color w:val="000000"/>
          <w:sz w:val="24"/>
          <w:szCs w:val="24"/>
          <w:lang w:val="pt-BR" w:eastAsia="en-US"/>
        </w:rPr>
        <w:t>compara</w:t>
      </w:r>
      <w:r w:rsidR="00143B7C" w:rsidRPr="00810943">
        <w:rPr>
          <w:rFonts w:ascii="Times New Roman" w:hAnsi="Times New Roman"/>
          <w:color w:val="000000"/>
          <w:sz w:val="24"/>
          <w:szCs w:val="24"/>
          <w:lang w:val="pt-BR" w:eastAsia="en-US"/>
        </w:rPr>
        <w:t>çõ</w:t>
      </w:r>
      <w:r w:rsidRPr="00810943">
        <w:rPr>
          <w:rFonts w:ascii="Times New Roman" w:hAnsi="Times New Roman"/>
          <w:color w:val="000000"/>
          <w:sz w:val="24"/>
          <w:szCs w:val="24"/>
          <w:lang w:val="pt-BR" w:eastAsia="en-US"/>
        </w:rPr>
        <w:t>es foram favor</w:t>
      </w:r>
      <w:r w:rsidR="00143B7C" w:rsidRPr="00810943">
        <w:rPr>
          <w:rFonts w:ascii="Times New Roman" w:hAnsi="Times New Roman"/>
          <w:color w:val="000000"/>
          <w:sz w:val="24"/>
          <w:szCs w:val="24"/>
          <w:lang w:val="pt-BR" w:eastAsia="en-US"/>
        </w:rPr>
        <w:t>á</w:t>
      </w:r>
      <w:r w:rsidRPr="00810943">
        <w:rPr>
          <w:rFonts w:ascii="Times New Roman" w:hAnsi="Times New Roman"/>
          <w:color w:val="000000"/>
          <w:sz w:val="24"/>
          <w:szCs w:val="24"/>
          <w:lang w:val="pt-BR" w:eastAsia="en-US"/>
        </w:rPr>
        <w:t xml:space="preserve">veis aos </w:t>
      </w:r>
      <w:proofErr w:type="spellStart"/>
      <w:r w:rsidRPr="00810943">
        <w:rPr>
          <w:rFonts w:ascii="Times New Roman" w:hAnsi="Times New Roman"/>
          <w:color w:val="000000"/>
          <w:sz w:val="24"/>
          <w:szCs w:val="24"/>
          <w:lang w:val="pt-BR" w:eastAsia="en-US"/>
        </w:rPr>
        <w:t>bonistas</w:t>
      </w:r>
      <w:proofErr w:type="spellEnd"/>
      <w:r w:rsidR="00912CC7" w:rsidRPr="00810943">
        <w:rPr>
          <w:rFonts w:ascii="Times New Roman" w:hAnsi="Times New Roman"/>
          <w:color w:val="000000"/>
          <w:sz w:val="24"/>
          <w:szCs w:val="24"/>
          <w:lang w:val="pt-BR" w:eastAsia="en-US"/>
        </w:rPr>
        <w:t xml:space="preserve">. </w:t>
      </w:r>
      <w:r w:rsidR="00AD7914" w:rsidRPr="00810943">
        <w:rPr>
          <w:rFonts w:ascii="Times New Roman" w:hAnsi="Times New Roman"/>
          <w:color w:val="000000"/>
          <w:sz w:val="24"/>
          <w:szCs w:val="24"/>
          <w:lang w:val="pt-BR" w:eastAsia="en-US"/>
        </w:rPr>
        <w:t xml:space="preserve">No caso da comparação entre </w:t>
      </w:r>
      <w:proofErr w:type="spellStart"/>
      <w:r w:rsidR="00AD7914" w:rsidRPr="00810943">
        <w:rPr>
          <w:rFonts w:ascii="Times New Roman" w:hAnsi="Times New Roman"/>
          <w:color w:val="000000"/>
          <w:sz w:val="24"/>
          <w:szCs w:val="24"/>
          <w:lang w:val="pt-BR" w:eastAsia="en-US"/>
        </w:rPr>
        <w:t>bonistas</w:t>
      </w:r>
      <w:proofErr w:type="spellEnd"/>
      <w:r w:rsidR="00AD7914" w:rsidRPr="00810943">
        <w:rPr>
          <w:rFonts w:ascii="Times New Roman" w:hAnsi="Times New Roman"/>
          <w:color w:val="000000"/>
          <w:sz w:val="24"/>
          <w:szCs w:val="24"/>
          <w:lang w:val="pt-BR" w:eastAsia="en-US"/>
        </w:rPr>
        <w:t xml:space="preserve"> e não </w:t>
      </w:r>
      <w:proofErr w:type="spellStart"/>
      <w:r w:rsidR="00AD7914" w:rsidRPr="00810943">
        <w:rPr>
          <w:rFonts w:ascii="Times New Roman" w:hAnsi="Times New Roman"/>
          <w:color w:val="000000"/>
          <w:sz w:val="24"/>
          <w:szCs w:val="24"/>
          <w:lang w:val="pt-BR" w:eastAsia="en-US"/>
        </w:rPr>
        <w:t>bonistas</w:t>
      </w:r>
      <w:proofErr w:type="spellEnd"/>
      <w:r w:rsidR="00AD7914" w:rsidRPr="00810943">
        <w:rPr>
          <w:rFonts w:ascii="Times New Roman" w:hAnsi="Times New Roman"/>
          <w:color w:val="000000"/>
          <w:sz w:val="24"/>
          <w:szCs w:val="24"/>
          <w:lang w:val="pt-BR" w:eastAsia="en-US"/>
        </w:rPr>
        <w:t xml:space="preserve"> com os estudantes das escolas particulares e municipais, os </w:t>
      </w:r>
      <w:proofErr w:type="spellStart"/>
      <w:r w:rsidR="00912CC7" w:rsidRPr="00810943">
        <w:rPr>
          <w:rFonts w:ascii="Times New Roman" w:hAnsi="Times New Roman"/>
          <w:color w:val="000000"/>
          <w:sz w:val="24"/>
          <w:szCs w:val="24"/>
          <w:lang w:val="pt-BR" w:eastAsia="en-US"/>
        </w:rPr>
        <w:t>bonistas</w:t>
      </w:r>
      <w:proofErr w:type="spellEnd"/>
      <w:r w:rsidR="00912CC7" w:rsidRPr="00810943">
        <w:rPr>
          <w:rFonts w:ascii="Times New Roman" w:hAnsi="Times New Roman"/>
          <w:color w:val="000000"/>
          <w:sz w:val="24"/>
          <w:szCs w:val="24"/>
          <w:lang w:val="pt-BR" w:eastAsia="en-US"/>
        </w:rPr>
        <w:t xml:space="preserve"> 10% </w:t>
      </w:r>
      <w:r w:rsidR="00AD7914" w:rsidRPr="00810943">
        <w:rPr>
          <w:rFonts w:ascii="Times New Roman" w:hAnsi="Times New Roman"/>
          <w:color w:val="000000"/>
          <w:sz w:val="24"/>
          <w:szCs w:val="24"/>
          <w:lang w:val="pt-BR" w:eastAsia="en-US"/>
        </w:rPr>
        <w:t>tiveram um desempenho superior. N</w:t>
      </w:r>
      <w:r w:rsidR="00912CC7" w:rsidRPr="00810943">
        <w:rPr>
          <w:rFonts w:ascii="Times New Roman" w:hAnsi="Times New Roman"/>
          <w:color w:val="000000"/>
          <w:sz w:val="24"/>
          <w:szCs w:val="24"/>
          <w:lang w:val="pt-BR" w:eastAsia="en-US"/>
        </w:rPr>
        <w:t xml:space="preserve">a comparação entre </w:t>
      </w:r>
      <w:r w:rsidR="00143B7C" w:rsidRPr="00810943">
        <w:rPr>
          <w:rFonts w:ascii="Times New Roman" w:hAnsi="Times New Roman"/>
          <w:color w:val="000000"/>
          <w:sz w:val="24"/>
          <w:szCs w:val="24"/>
          <w:lang w:val="pt-BR" w:eastAsia="en-US"/>
        </w:rPr>
        <w:t xml:space="preserve">estudantes de escolas particulares e </w:t>
      </w:r>
      <w:r w:rsidRPr="00810943">
        <w:rPr>
          <w:rFonts w:ascii="Times New Roman" w:hAnsi="Times New Roman"/>
          <w:color w:val="000000"/>
          <w:sz w:val="24"/>
          <w:szCs w:val="24"/>
          <w:lang w:val="pt-BR" w:eastAsia="en-US"/>
        </w:rPr>
        <w:t>federais</w:t>
      </w:r>
      <w:r w:rsidR="00AD7914" w:rsidRPr="00810943">
        <w:rPr>
          <w:rFonts w:ascii="Times New Roman" w:hAnsi="Times New Roman"/>
          <w:color w:val="000000"/>
          <w:sz w:val="24"/>
          <w:szCs w:val="24"/>
          <w:lang w:val="pt-BR" w:eastAsia="en-US"/>
        </w:rPr>
        <w:t xml:space="preserve">, </w:t>
      </w:r>
      <w:r w:rsidRPr="00810943">
        <w:rPr>
          <w:rFonts w:ascii="Times New Roman" w:hAnsi="Times New Roman"/>
          <w:color w:val="000000"/>
          <w:sz w:val="24"/>
          <w:szCs w:val="24"/>
          <w:lang w:val="pt-BR" w:eastAsia="en-US"/>
        </w:rPr>
        <w:t xml:space="preserve">os </w:t>
      </w:r>
      <w:proofErr w:type="spellStart"/>
      <w:r w:rsidRPr="00810943">
        <w:rPr>
          <w:rFonts w:ascii="Times New Roman" w:hAnsi="Times New Roman"/>
          <w:color w:val="000000"/>
          <w:sz w:val="24"/>
          <w:szCs w:val="24"/>
          <w:lang w:val="pt-BR" w:eastAsia="en-US"/>
        </w:rPr>
        <w:t>bonistas</w:t>
      </w:r>
      <w:proofErr w:type="spellEnd"/>
      <w:r w:rsidRPr="00810943">
        <w:rPr>
          <w:rFonts w:ascii="Times New Roman" w:hAnsi="Times New Roman"/>
          <w:color w:val="000000"/>
          <w:sz w:val="24"/>
          <w:szCs w:val="24"/>
          <w:lang w:val="pt-BR" w:eastAsia="en-US"/>
        </w:rPr>
        <w:t xml:space="preserve"> das escolas de </w:t>
      </w:r>
      <w:r w:rsidR="002350F3">
        <w:rPr>
          <w:rFonts w:ascii="Times New Roman" w:hAnsi="Times New Roman"/>
          <w:color w:val="000000"/>
          <w:sz w:val="24"/>
          <w:szCs w:val="24"/>
          <w:lang w:val="pt-BR" w:eastAsia="en-US"/>
        </w:rPr>
        <w:t>ensino médio</w:t>
      </w:r>
      <w:r w:rsidRPr="00810943">
        <w:rPr>
          <w:rFonts w:ascii="Times New Roman" w:hAnsi="Times New Roman"/>
          <w:color w:val="000000"/>
          <w:sz w:val="24"/>
          <w:szCs w:val="24"/>
          <w:lang w:val="pt-BR" w:eastAsia="en-US"/>
        </w:rPr>
        <w:t xml:space="preserve"> </w:t>
      </w:r>
      <w:r w:rsidR="00D1642B" w:rsidRPr="00810943">
        <w:rPr>
          <w:rFonts w:ascii="Times New Roman" w:hAnsi="Times New Roman"/>
          <w:color w:val="000000"/>
          <w:sz w:val="24"/>
          <w:szCs w:val="24"/>
          <w:lang w:val="pt-BR" w:eastAsia="en-US"/>
        </w:rPr>
        <w:t xml:space="preserve">da rede </w:t>
      </w:r>
      <w:r w:rsidRPr="00810943">
        <w:rPr>
          <w:rFonts w:ascii="Times New Roman" w:hAnsi="Times New Roman"/>
          <w:color w:val="000000"/>
          <w:sz w:val="24"/>
          <w:szCs w:val="24"/>
          <w:lang w:val="pt-BR" w:eastAsia="en-US"/>
        </w:rPr>
        <w:t>federa</w:t>
      </w:r>
      <w:r w:rsidR="00D1642B" w:rsidRPr="00810943">
        <w:rPr>
          <w:rFonts w:ascii="Times New Roman" w:hAnsi="Times New Roman"/>
          <w:color w:val="000000"/>
          <w:sz w:val="24"/>
          <w:szCs w:val="24"/>
          <w:lang w:val="pt-BR" w:eastAsia="en-US"/>
        </w:rPr>
        <w:t>l</w:t>
      </w:r>
      <w:r w:rsidRPr="00810943">
        <w:rPr>
          <w:rFonts w:ascii="Times New Roman" w:hAnsi="Times New Roman"/>
          <w:color w:val="000000"/>
          <w:sz w:val="24"/>
          <w:szCs w:val="24"/>
          <w:lang w:val="pt-BR" w:eastAsia="en-US"/>
        </w:rPr>
        <w:t xml:space="preserve"> t</w:t>
      </w:r>
      <w:r w:rsidR="00143B7C" w:rsidRPr="00810943">
        <w:rPr>
          <w:rFonts w:ascii="Times New Roman" w:hAnsi="Times New Roman"/>
          <w:color w:val="000000"/>
          <w:sz w:val="24"/>
          <w:szCs w:val="24"/>
          <w:lang w:val="pt-BR" w:eastAsia="en-US"/>
        </w:rPr>
        <w:t>ê</w:t>
      </w:r>
      <w:r w:rsidRPr="00810943">
        <w:rPr>
          <w:rFonts w:ascii="Times New Roman" w:hAnsi="Times New Roman"/>
          <w:color w:val="000000"/>
          <w:sz w:val="24"/>
          <w:szCs w:val="24"/>
          <w:lang w:val="pt-BR" w:eastAsia="en-US"/>
        </w:rPr>
        <w:t xml:space="preserve">m um desempenho </w:t>
      </w:r>
      <w:r w:rsidR="00AD7914" w:rsidRPr="00810943">
        <w:rPr>
          <w:rFonts w:ascii="Times New Roman" w:hAnsi="Times New Roman"/>
          <w:color w:val="000000"/>
          <w:sz w:val="24"/>
          <w:szCs w:val="24"/>
          <w:lang w:val="pt-BR" w:eastAsia="en-US"/>
        </w:rPr>
        <w:t xml:space="preserve">muito </w:t>
      </w:r>
      <w:r w:rsidRPr="00810943">
        <w:rPr>
          <w:rFonts w:ascii="Times New Roman" w:hAnsi="Times New Roman"/>
          <w:color w:val="000000"/>
          <w:sz w:val="24"/>
          <w:szCs w:val="24"/>
          <w:lang w:val="pt-BR" w:eastAsia="en-US"/>
        </w:rPr>
        <w:t xml:space="preserve">superior aos </w:t>
      </w:r>
      <w:r w:rsidR="00D1642B" w:rsidRPr="00810943">
        <w:rPr>
          <w:rFonts w:ascii="Times New Roman" w:hAnsi="Times New Roman"/>
          <w:color w:val="000000"/>
          <w:sz w:val="24"/>
          <w:szCs w:val="24"/>
          <w:lang w:val="pt-BR" w:eastAsia="en-US"/>
        </w:rPr>
        <w:t xml:space="preserve">não </w:t>
      </w:r>
      <w:proofErr w:type="spellStart"/>
      <w:r w:rsidR="00D1642B" w:rsidRPr="00810943">
        <w:rPr>
          <w:rFonts w:ascii="Times New Roman" w:hAnsi="Times New Roman"/>
          <w:color w:val="000000"/>
          <w:sz w:val="24"/>
          <w:szCs w:val="24"/>
          <w:lang w:val="pt-BR" w:eastAsia="en-US"/>
        </w:rPr>
        <w:t>bonistas</w:t>
      </w:r>
      <w:proofErr w:type="spellEnd"/>
      <w:r w:rsidR="00912CC7" w:rsidRPr="00810943">
        <w:rPr>
          <w:rFonts w:ascii="Times New Roman" w:hAnsi="Times New Roman"/>
          <w:color w:val="000000"/>
          <w:sz w:val="24"/>
          <w:szCs w:val="24"/>
          <w:lang w:val="pt-BR" w:eastAsia="en-US"/>
        </w:rPr>
        <w:t>.</w:t>
      </w:r>
    </w:p>
    <w:p w14:paraId="4F44E0CA" w14:textId="77777777" w:rsidR="00361F97" w:rsidRDefault="00361F97" w:rsidP="009D38CF">
      <w:pPr>
        <w:spacing w:after="0" w:line="240" w:lineRule="auto"/>
        <w:jc w:val="both"/>
        <w:rPr>
          <w:rFonts w:ascii="Times New Roman" w:hAnsi="Times New Roman"/>
          <w:sz w:val="24"/>
          <w:szCs w:val="24"/>
          <w:lang w:val="pt-BR"/>
        </w:rPr>
      </w:pPr>
    </w:p>
    <w:p w14:paraId="2CAE4E35" w14:textId="6801FC1C" w:rsidR="009D38CF" w:rsidRPr="00A72BE7" w:rsidRDefault="009D38CF"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 xml:space="preserve">Tabela </w:t>
      </w:r>
      <w:r w:rsidR="004F6B2A" w:rsidRPr="00A72BE7">
        <w:rPr>
          <w:rFonts w:ascii="Times New Roman" w:hAnsi="Times New Roman"/>
          <w:sz w:val="24"/>
          <w:szCs w:val="24"/>
          <w:lang w:val="pt-BR"/>
        </w:rPr>
        <w:t>3</w:t>
      </w:r>
      <w:r w:rsidRPr="00A72BE7">
        <w:rPr>
          <w:rFonts w:ascii="Times New Roman" w:hAnsi="Times New Roman"/>
          <w:sz w:val="24"/>
          <w:szCs w:val="24"/>
          <w:lang w:val="pt-BR"/>
        </w:rPr>
        <w:t xml:space="preserve">. Coeficientes estimados por modelos de mínimos quadrados ordinários para efeitos de variáveis independentes sobre o Rendimento Semestral Global (variável dependente) por subgrupos de estudantes conforme a escola de </w:t>
      </w:r>
      <w:r w:rsidR="002350F3">
        <w:rPr>
          <w:rFonts w:ascii="Times New Roman" w:hAnsi="Times New Roman"/>
          <w:sz w:val="24"/>
          <w:szCs w:val="24"/>
          <w:lang w:val="pt-BR"/>
        </w:rPr>
        <w:t>ensino médio</w:t>
      </w:r>
      <w:r w:rsidRPr="00A72BE7">
        <w:rPr>
          <w:rFonts w:ascii="Times New Roman" w:hAnsi="Times New Roman"/>
          <w:sz w:val="24"/>
          <w:szCs w:val="24"/>
          <w:lang w:val="pt-BR"/>
        </w:rPr>
        <w:t>, Universidade Federal de Minas Gerais (UFMG), 2009 e 2010.</w:t>
      </w:r>
    </w:p>
    <w:tbl>
      <w:tblPr>
        <w:tblW w:w="9072" w:type="dxa"/>
        <w:jc w:val="center"/>
        <w:tblLook w:val="04A0" w:firstRow="1" w:lastRow="0" w:firstColumn="1" w:lastColumn="0" w:noHBand="0" w:noVBand="1"/>
      </w:tblPr>
      <w:tblGrid>
        <w:gridCol w:w="4512"/>
        <w:gridCol w:w="1645"/>
        <w:gridCol w:w="1645"/>
        <w:gridCol w:w="1478"/>
      </w:tblGrid>
      <w:tr w:rsidR="009D38CF" w:rsidRPr="0003246F" w14:paraId="419C662A" w14:textId="77777777" w:rsidTr="00A72BE7">
        <w:trPr>
          <w:trHeight w:val="300"/>
          <w:jc w:val="center"/>
        </w:trPr>
        <w:tc>
          <w:tcPr>
            <w:tcW w:w="4975" w:type="dxa"/>
            <w:tcBorders>
              <w:top w:val="single" w:sz="4" w:space="0" w:color="auto"/>
              <w:bottom w:val="single" w:sz="4" w:space="0" w:color="auto"/>
              <w:right w:val="single" w:sz="4" w:space="0" w:color="auto"/>
            </w:tcBorders>
            <w:noWrap/>
            <w:vAlign w:val="center"/>
          </w:tcPr>
          <w:p w14:paraId="35FB21C5" w14:textId="77777777" w:rsidR="009D38CF" w:rsidRPr="00810943" w:rsidRDefault="009D38CF" w:rsidP="00755FBE">
            <w:pPr>
              <w:spacing w:after="0" w:line="240" w:lineRule="auto"/>
              <w:jc w:val="center"/>
              <w:rPr>
                <w:rFonts w:ascii="Times New Roman" w:hAnsi="Times New Roman"/>
                <w:b/>
                <w:color w:val="000000"/>
                <w:lang w:val="pt-BR" w:eastAsia="en-US"/>
              </w:rPr>
            </w:pPr>
            <w:r w:rsidRPr="00810943">
              <w:rPr>
                <w:rFonts w:ascii="Times New Roman" w:hAnsi="Times New Roman"/>
                <w:b/>
                <w:color w:val="000000"/>
                <w:lang w:val="pt-BR" w:eastAsia="en-US"/>
              </w:rPr>
              <w:t>Estudantes</w:t>
            </w:r>
          </w:p>
        </w:tc>
        <w:tc>
          <w:tcPr>
            <w:tcW w:w="1800" w:type="dxa"/>
            <w:tcBorders>
              <w:top w:val="single" w:sz="4" w:space="0" w:color="auto"/>
              <w:left w:val="single" w:sz="4" w:space="0" w:color="auto"/>
              <w:bottom w:val="single" w:sz="4" w:space="0" w:color="auto"/>
            </w:tcBorders>
            <w:noWrap/>
            <w:vAlign w:val="center"/>
          </w:tcPr>
          <w:p w14:paraId="7E4B4639" w14:textId="77777777" w:rsidR="009D38CF" w:rsidRPr="00810943" w:rsidRDefault="009D38CF" w:rsidP="00755FBE">
            <w:pPr>
              <w:spacing w:after="0" w:line="240" w:lineRule="auto"/>
              <w:jc w:val="center"/>
              <w:rPr>
                <w:rFonts w:ascii="Times New Roman" w:hAnsi="Times New Roman"/>
                <w:b/>
                <w:bCs/>
                <w:color w:val="000000"/>
                <w:lang w:val="pt-BR" w:eastAsia="en-US"/>
              </w:rPr>
            </w:pPr>
            <w:proofErr w:type="spellStart"/>
            <w:r w:rsidRPr="00810943">
              <w:rPr>
                <w:rFonts w:ascii="Times New Roman" w:hAnsi="Times New Roman"/>
                <w:b/>
                <w:bCs/>
                <w:color w:val="000000"/>
                <w:lang w:val="pt-BR" w:eastAsia="en-US"/>
              </w:rPr>
              <w:t>Bonistas</w:t>
            </w:r>
            <w:proofErr w:type="spellEnd"/>
            <w:r w:rsidRPr="00810943">
              <w:rPr>
                <w:rFonts w:ascii="Times New Roman" w:hAnsi="Times New Roman"/>
                <w:b/>
                <w:bCs/>
                <w:color w:val="000000"/>
                <w:lang w:val="pt-BR" w:eastAsia="en-US"/>
              </w:rPr>
              <w:t xml:space="preserve"> de 10%</w:t>
            </w:r>
          </w:p>
        </w:tc>
        <w:tc>
          <w:tcPr>
            <w:tcW w:w="1800" w:type="dxa"/>
            <w:tcBorders>
              <w:top w:val="single" w:sz="4" w:space="0" w:color="auto"/>
              <w:bottom w:val="single" w:sz="4" w:space="0" w:color="auto"/>
            </w:tcBorders>
            <w:noWrap/>
            <w:vAlign w:val="center"/>
          </w:tcPr>
          <w:p w14:paraId="28D1F9BC" w14:textId="77777777" w:rsidR="009D38CF" w:rsidRPr="00810943" w:rsidRDefault="009D38CF" w:rsidP="00755FBE">
            <w:pPr>
              <w:spacing w:after="0" w:line="240" w:lineRule="auto"/>
              <w:jc w:val="center"/>
              <w:rPr>
                <w:rFonts w:ascii="Times New Roman" w:hAnsi="Times New Roman"/>
                <w:b/>
                <w:bCs/>
                <w:color w:val="000000"/>
                <w:lang w:val="pt-BR" w:eastAsia="en-US"/>
              </w:rPr>
            </w:pPr>
            <w:proofErr w:type="spellStart"/>
            <w:r w:rsidRPr="00810943">
              <w:rPr>
                <w:rFonts w:ascii="Times New Roman" w:hAnsi="Times New Roman"/>
                <w:b/>
                <w:bCs/>
                <w:color w:val="000000"/>
                <w:lang w:val="pt-BR" w:eastAsia="en-US"/>
              </w:rPr>
              <w:t>Bonistas</w:t>
            </w:r>
            <w:proofErr w:type="spellEnd"/>
            <w:r w:rsidRPr="00810943">
              <w:rPr>
                <w:rFonts w:ascii="Times New Roman" w:hAnsi="Times New Roman"/>
                <w:b/>
                <w:bCs/>
                <w:color w:val="000000"/>
                <w:lang w:val="pt-BR" w:eastAsia="en-US"/>
              </w:rPr>
              <w:t xml:space="preserve"> de 15%</w:t>
            </w:r>
          </w:p>
        </w:tc>
        <w:tc>
          <w:tcPr>
            <w:tcW w:w="1615" w:type="dxa"/>
            <w:tcBorders>
              <w:top w:val="single" w:sz="4" w:space="0" w:color="auto"/>
              <w:bottom w:val="single" w:sz="4" w:space="0" w:color="auto"/>
            </w:tcBorders>
            <w:noWrap/>
            <w:vAlign w:val="center"/>
          </w:tcPr>
          <w:p w14:paraId="1A66730C" w14:textId="77777777" w:rsidR="009D38CF" w:rsidRPr="00810943" w:rsidRDefault="009D38CF" w:rsidP="00755FBE">
            <w:pPr>
              <w:spacing w:after="0" w:line="240" w:lineRule="auto"/>
              <w:jc w:val="center"/>
              <w:rPr>
                <w:rFonts w:ascii="Times New Roman" w:hAnsi="Times New Roman"/>
                <w:b/>
                <w:color w:val="000000"/>
                <w:lang w:val="pt-BR" w:eastAsia="en-US"/>
              </w:rPr>
            </w:pPr>
            <w:r w:rsidRPr="00810943">
              <w:rPr>
                <w:rFonts w:ascii="Times New Roman" w:hAnsi="Times New Roman"/>
                <w:b/>
                <w:color w:val="000000"/>
                <w:lang w:val="pt-BR" w:eastAsia="en-US"/>
              </w:rPr>
              <w:t>Número de</w:t>
            </w:r>
          </w:p>
          <w:p w14:paraId="67584D5A" w14:textId="77777777" w:rsidR="009D38CF" w:rsidRPr="00810943" w:rsidRDefault="009D38CF" w:rsidP="00755FBE">
            <w:pPr>
              <w:spacing w:after="0" w:line="240" w:lineRule="auto"/>
              <w:jc w:val="center"/>
              <w:rPr>
                <w:rFonts w:ascii="Times New Roman" w:hAnsi="Times New Roman"/>
                <w:b/>
                <w:color w:val="000000"/>
                <w:lang w:val="pt-BR" w:eastAsia="en-US"/>
              </w:rPr>
            </w:pPr>
            <w:r w:rsidRPr="00810943">
              <w:rPr>
                <w:rFonts w:ascii="Times New Roman" w:hAnsi="Times New Roman"/>
                <w:b/>
                <w:color w:val="000000"/>
                <w:lang w:val="pt-BR" w:eastAsia="en-US"/>
              </w:rPr>
              <w:t>observações</w:t>
            </w:r>
          </w:p>
        </w:tc>
      </w:tr>
      <w:tr w:rsidR="009D38CF" w:rsidRPr="0003246F" w14:paraId="263B2095" w14:textId="77777777" w:rsidTr="00A72BE7">
        <w:trPr>
          <w:trHeight w:val="300"/>
          <w:jc w:val="center"/>
        </w:trPr>
        <w:tc>
          <w:tcPr>
            <w:tcW w:w="4975" w:type="dxa"/>
            <w:tcBorders>
              <w:right w:val="single" w:sz="4" w:space="0" w:color="auto"/>
            </w:tcBorders>
            <w:noWrap/>
            <w:vAlign w:val="center"/>
            <w:hideMark/>
          </w:tcPr>
          <w:p w14:paraId="28082563" w14:textId="77777777" w:rsidR="009D38CF" w:rsidRPr="00810943" w:rsidRDefault="009D38CF" w:rsidP="00A72BE7">
            <w:pPr>
              <w:spacing w:after="0" w:line="240" w:lineRule="auto"/>
              <w:rPr>
                <w:rFonts w:ascii="Times New Roman" w:hAnsi="Times New Roman"/>
                <w:color w:val="000000"/>
                <w:lang w:val="pt-BR" w:eastAsia="en-US"/>
              </w:rPr>
            </w:pPr>
            <w:r w:rsidRPr="00810943">
              <w:rPr>
                <w:rFonts w:ascii="Times New Roman" w:hAnsi="Times New Roman"/>
                <w:color w:val="000000"/>
                <w:lang w:val="pt-BR" w:eastAsia="en-US"/>
              </w:rPr>
              <w:t>Escolas particulares, estaduais, federais e municipais</w:t>
            </w:r>
          </w:p>
        </w:tc>
        <w:tc>
          <w:tcPr>
            <w:tcW w:w="1800" w:type="dxa"/>
            <w:tcBorders>
              <w:left w:val="single" w:sz="4" w:space="0" w:color="auto"/>
            </w:tcBorders>
            <w:noWrap/>
            <w:vAlign w:val="center"/>
          </w:tcPr>
          <w:p w14:paraId="5B8F0F6B" w14:textId="77777777" w:rsidR="009D38CF" w:rsidRPr="00810943" w:rsidRDefault="009D38CF" w:rsidP="00755FBE">
            <w:pPr>
              <w:spacing w:after="0" w:line="240" w:lineRule="auto"/>
              <w:jc w:val="center"/>
              <w:rPr>
                <w:rFonts w:ascii="Times New Roman" w:hAnsi="Times New Roman"/>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800" w:type="dxa"/>
            <w:noWrap/>
            <w:vAlign w:val="center"/>
          </w:tcPr>
          <w:p w14:paraId="1A4F6E84" w14:textId="77777777" w:rsidR="009D38CF" w:rsidRPr="00810943" w:rsidRDefault="009D38CF" w:rsidP="00755FBE">
            <w:pPr>
              <w:spacing w:after="0" w:line="240" w:lineRule="auto"/>
              <w:jc w:val="center"/>
              <w:rPr>
                <w:rFonts w:ascii="Times New Roman" w:hAnsi="Times New Roman"/>
                <w:b/>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615" w:type="dxa"/>
            <w:noWrap/>
            <w:vAlign w:val="center"/>
            <w:hideMark/>
          </w:tcPr>
          <w:p w14:paraId="744F6DFB"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28.288</w:t>
            </w:r>
          </w:p>
        </w:tc>
      </w:tr>
      <w:tr w:rsidR="009D38CF" w:rsidRPr="0003246F" w14:paraId="0C29F4E3" w14:textId="77777777" w:rsidTr="00A72BE7">
        <w:trPr>
          <w:trHeight w:val="300"/>
          <w:jc w:val="center"/>
        </w:trPr>
        <w:tc>
          <w:tcPr>
            <w:tcW w:w="4975" w:type="dxa"/>
            <w:tcBorders>
              <w:right w:val="single" w:sz="4" w:space="0" w:color="auto"/>
            </w:tcBorders>
            <w:noWrap/>
            <w:vAlign w:val="center"/>
            <w:hideMark/>
          </w:tcPr>
          <w:p w14:paraId="455DCB45" w14:textId="77777777" w:rsidR="009D38CF" w:rsidRPr="00810943" w:rsidRDefault="009D38CF" w:rsidP="00A72BE7">
            <w:pPr>
              <w:spacing w:after="0" w:line="240" w:lineRule="auto"/>
              <w:rPr>
                <w:rFonts w:ascii="Times New Roman" w:hAnsi="Times New Roman"/>
                <w:color w:val="000000"/>
                <w:lang w:val="pt-BR" w:eastAsia="en-US"/>
              </w:rPr>
            </w:pPr>
            <w:r w:rsidRPr="00810943">
              <w:rPr>
                <w:rFonts w:ascii="Times New Roman" w:hAnsi="Times New Roman"/>
                <w:color w:val="000000"/>
                <w:lang w:val="pt-BR" w:eastAsia="en-US"/>
              </w:rPr>
              <w:t>Escolas particulares, estaduais e municipais</w:t>
            </w:r>
          </w:p>
        </w:tc>
        <w:tc>
          <w:tcPr>
            <w:tcW w:w="1800" w:type="dxa"/>
            <w:tcBorders>
              <w:left w:val="single" w:sz="4" w:space="0" w:color="auto"/>
            </w:tcBorders>
            <w:noWrap/>
            <w:vAlign w:val="center"/>
          </w:tcPr>
          <w:p w14:paraId="3A4BF96C" w14:textId="77777777" w:rsidR="009D38CF" w:rsidRPr="00810943" w:rsidRDefault="009D38CF" w:rsidP="00755FBE">
            <w:pPr>
              <w:spacing w:after="0" w:line="240" w:lineRule="auto"/>
              <w:jc w:val="center"/>
              <w:rPr>
                <w:rFonts w:ascii="Times New Roman" w:hAnsi="Times New Roman"/>
                <w:b/>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800" w:type="dxa"/>
            <w:noWrap/>
            <w:vAlign w:val="center"/>
          </w:tcPr>
          <w:p w14:paraId="0FAC7888" w14:textId="77777777" w:rsidR="009D38CF" w:rsidRPr="00810943" w:rsidRDefault="009D38CF" w:rsidP="00755FBE">
            <w:pPr>
              <w:spacing w:after="0" w:line="240" w:lineRule="auto"/>
              <w:jc w:val="center"/>
              <w:rPr>
                <w:rFonts w:ascii="Times New Roman" w:hAnsi="Times New Roman"/>
                <w:b/>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615" w:type="dxa"/>
            <w:noWrap/>
            <w:vAlign w:val="center"/>
            <w:hideMark/>
          </w:tcPr>
          <w:p w14:paraId="6698BA24"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25.319</w:t>
            </w:r>
          </w:p>
        </w:tc>
      </w:tr>
      <w:tr w:rsidR="009D38CF" w:rsidRPr="0003246F" w14:paraId="3FF665A8" w14:textId="77777777" w:rsidTr="00A72BE7">
        <w:trPr>
          <w:trHeight w:val="300"/>
          <w:jc w:val="center"/>
        </w:trPr>
        <w:tc>
          <w:tcPr>
            <w:tcW w:w="4975" w:type="dxa"/>
            <w:tcBorders>
              <w:right w:val="single" w:sz="4" w:space="0" w:color="auto"/>
            </w:tcBorders>
            <w:noWrap/>
            <w:vAlign w:val="center"/>
            <w:hideMark/>
          </w:tcPr>
          <w:p w14:paraId="40A45AF8" w14:textId="77777777" w:rsidR="009D38CF" w:rsidRPr="00810943" w:rsidRDefault="009D38CF" w:rsidP="00A72BE7">
            <w:pPr>
              <w:spacing w:after="0" w:line="240" w:lineRule="auto"/>
              <w:rPr>
                <w:rFonts w:ascii="Times New Roman" w:hAnsi="Times New Roman"/>
                <w:color w:val="000000"/>
                <w:lang w:val="pt-BR" w:eastAsia="en-US"/>
              </w:rPr>
            </w:pPr>
            <w:r w:rsidRPr="00810943">
              <w:rPr>
                <w:rFonts w:ascii="Times New Roman" w:hAnsi="Times New Roman"/>
                <w:color w:val="000000"/>
                <w:lang w:val="pt-BR" w:eastAsia="en-US"/>
              </w:rPr>
              <w:t>Escolas particulares e estaduais</w:t>
            </w:r>
          </w:p>
        </w:tc>
        <w:tc>
          <w:tcPr>
            <w:tcW w:w="1800" w:type="dxa"/>
            <w:tcBorders>
              <w:left w:val="single" w:sz="4" w:space="0" w:color="auto"/>
            </w:tcBorders>
            <w:noWrap/>
            <w:vAlign w:val="center"/>
          </w:tcPr>
          <w:p w14:paraId="7C429FE7" w14:textId="77777777" w:rsidR="009D38CF" w:rsidRPr="00810943" w:rsidRDefault="009D38CF" w:rsidP="00755FBE">
            <w:pPr>
              <w:spacing w:after="0" w:line="240" w:lineRule="auto"/>
              <w:jc w:val="center"/>
              <w:rPr>
                <w:rFonts w:ascii="Times New Roman" w:hAnsi="Times New Roman"/>
                <w:b/>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800" w:type="dxa"/>
            <w:noWrap/>
            <w:vAlign w:val="center"/>
          </w:tcPr>
          <w:p w14:paraId="22FD4985" w14:textId="77777777" w:rsidR="009D38CF" w:rsidRPr="00810943" w:rsidRDefault="009D38CF" w:rsidP="00755FBE">
            <w:pPr>
              <w:spacing w:after="0" w:line="240" w:lineRule="auto"/>
              <w:jc w:val="center"/>
              <w:rPr>
                <w:rFonts w:ascii="Times New Roman" w:hAnsi="Times New Roman"/>
                <w:b/>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615" w:type="dxa"/>
            <w:noWrap/>
            <w:vAlign w:val="center"/>
            <w:hideMark/>
          </w:tcPr>
          <w:p w14:paraId="69FA3CAB"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23.851</w:t>
            </w:r>
          </w:p>
        </w:tc>
      </w:tr>
      <w:tr w:rsidR="009D38CF" w:rsidRPr="0003246F" w14:paraId="13E7EF2D" w14:textId="77777777" w:rsidTr="00A72BE7">
        <w:trPr>
          <w:trHeight w:val="300"/>
          <w:jc w:val="center"/>
        </w:trPr>
        <w:tc>
          <w:tcPr>
            <w:tcW w:w="4975" w:type="dxa"/>
            <w:tcBorders>
              <w:right w:val="single" w:sz="4" w:space="0" w:color="auto"/>
            </w:tcBorders>
            <w:noWrap/>
            <w:vAlign w:val="center"/>
            <w:hideMark/>
          </w:tcPr>
          <w:p w14:paraId="6AA6A955" w14:textId="77777777" w:rsidR="009D38CF" w:rsidRPr="00810943" w:rsidRDefault="009D38CF" w:rsidP="00A72BE7">
            <w:pPr>
              <w:spacing w:after="0" w:line="240" w:lineRule="auto"/>
              <w:rPr>
                <w:rFonts w:ascii="Times New Roman" w:hAnsi="Times New Roman"/>
                <w:color w:val="000000"/>
                <w:lang w:val="pt-BR" w:eastAsia="en-US"/>
              </w:rPr>
            </w:pPr>
            <w:r w:rsidRPr="00810943">
              <w:rPr>
                <w:rFonts w:ascii="Times New Roman" w:hAnsi="Times New Roman"/>
                <w:color w:val="000000"/>
                <w:lang w:val="pt-BR" w:eastAsia="en-US"/>
              </w:rPr>
              <w:t>Escolas particulares e municipais</w:t>
            </w:r>
          </w:p>
        </w:tc>
        <w:tc>
          <w:tcPr>
            <w:tcW w:w="1800" w:type="dxa"/>
            <w:tcBorders>
              <w:left w:val="single" w:sz="4" w:space="0" w:color="auto"/>
            </w:tcBorders>
            <w:noWrap/>
            <w:vAlign w:val="center"/>
            <w:hideMark/>
          </w:tcPr>
          <w:p w14:paraId="16BB10C7"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0,106*</w:t>
            </w:r>
          </w:p>
        </w:tc>
        <w:tc>
          <w:tcPr>
            <w:tcW w:w="1800" w:type="dxa"/>
            <w:noWrap/>
            <w:vAlign w:val="center"/>
          </w:tcPr>
          <w:p w14:paraId="217F4F2D" w14:textId="77777777" w:rsidR="009D38CF" w:rsidRPr="00810943" w:rsidRDefault="009D38CF" w:rsidP="00755FBE">
            <w:pPr>
              <w:spacing w:after="0" w:line="240" w:lineRule="auto"/>
              <w:jc w:val="center"/>
              <w:rPr>
                <w:rFonts w:ascii="Times New Roman" w:hAnsi="Times New Roman"/>
                <w:b/>
                <w:bCs/>
                <w:color w:val="000000"/>
                <w:lang w:val="pt-BR" w:eastAsia="en-US"/>
              </w:rPr>
            </w:pPr>
            <w:r w:rsidRPr="00810943">
              <w:rPr>
                <w:rFonts w:ascii="Times New Roman" w:hAnsi="Times New Roman"/>
                <w:bCs/>
                <w:color w:val="000000"/>
                <w:lang w:val="pt-BR" w:eastAsia="en-US"/>
              </w:rPr>
              <w:t xml:space="preserve">Não </w:t>
            </w:r>
            <w:proofErr w:type="spellStart"/>
            <w:r w:rsidRPr="00810943">
              <w:rPr>
                <w:rFonts w:ascii="Times New Roman" w:hAnsi="Times New Roman"/>
                <w:bCs/>
                <w:color w:val="000000"/>
                <w:lang w:val="pt-BR" w:eastAsia="en-US"/>
              </w:rPr>
              <w:t>sig</w:t>
            </w:r>
            <w:proofErr w:type="spellEnd"/>
            <w:r w:rsidRPr="00810943">
              <w:rPr>
                <w:rFonts w:ascii="Times New Roman" w:hAnsi="Times New Roman"/>
                <w:bCs/>
                <w:color w:val="000000"/>
                <w:lang w:val="pt-BR" w:eastAsia="en-US"/>
              </w:rPr>
              <w:t>.</w:t>
            </w:r>
          </w:p>
        </w:tc>
        <w:tc>
          <w:tcPr>
            <w:tcW w:w="1615" w:type="dxa"/>
            <w:noWrap/>
            <w:vAlign w:val="center"/>
            <w:hideMark/>
          </w:tcPr>
          <w:p w14:paraId="2C0D439F"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16.617</w:t>
            </w:r>
          </w:p>
        </w:tc>
      </w:tr>
      <w:tr w:rsidR="009D38CF" w:rsidRPr="0003246F" w14:paraId="06F69BCD" w14:textId="77777777" w:rsidTr="00A72BE7">
        <w:trPr>
          <w:trHeight w:val="300"/>
          <w:jc w:val="center"/>
        </w:trPr>
        <w:tc>
          <w:tcPr>
            <w:tcW w:w="4975" w:type="dxa"/>
            <w:tcBorders>
              <w:bottom w:val="single" w:sz="4" w:space="0" w:color="auto"/>
              <w:right w:val="single" w:sz="4" w:space="0" w:color="auto"/>
            </w:tcBorders>
            <w:noWrap/>
            <w:vAlign w:val="center"/>
            <w:hideMark/>
          </w:tcPr>
          <w:p w14:paraId="43CF3E9B" w14:textId="77777777" w:rsidR="009D38CF" w:rsidRPr="00810943" w:rsidRDefault="009D38CF" w:rsidP="00A72BE7">
            <w:pPr>
              <w:spacing w:after="0" w:line="240" w:lineRule="auto"/>
              <w:rPr>
                <w:rFonts w:ascii="Times New Roman" w:hAnsi="Times New Roman"/>
                <w:color w:val="000000"/>
                <w:lang w:val="pt-BR" w:eastAsia="en-US"/>
              </w:rPr>
            </w:pPr>
            <w:r w:rsidRPr="00810943">
              <w:rPr>
                <w:rFonts w:ascii="Times New Roman" w:hAnsi="Times New Roman"/>
                <w:color w:val="000000"/>
                <w:lang w:val="pt-BR" w:eastAsia="en-US"/>
              </w:rPr>
              <w:t>Escolas particulares e federais</w:t>
            </w:r>
          </w:p>
        </w:tc>
        <w:tc>
          <w:tcPr>
            <w:tcW w:w="1800" w:type="dxa"/>
            <w:tcBorders>
              <w:left w:val="single" w:sz="4" w:space="0" w:color="auto"/>
              <w:bottom w:val="single" w:sz="4" w:space="0" w:color="auto"/>
            </w:tcBorders>
            <w:noWrap/>
            <w:vAlign w:val="center"/>
            <w:hideMark/>
          </w:tcPr>
          <w:p w14:paraId="00A18F10"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0,177*</w:t>
            </w:r>
          </w:p>
        </w:tc>
        <w:tc>
          <w:tcPr>
            <w:tcW w:w="1800" w:type="dxa"/>
            <w:tcBorders>
              <w:bottom w:val="single" w:sz="4" w:space="0" w:color="auto"/>
            </w:tcBorders>
            <w:noWrap/>
            <w:vAlign w:val="center"/>
            <w:hideMark/>
          </w:tcPr>
          <w:p w14:paraId="50FA089E"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0,079*</w:t>
            </w:r>
          </w:p>
        </w:tc>
        <w:tc>
          <w:tcPr>
            <w:tcW w:w="1615" w:type="dxa"/>
            <w:tcBorders>
              <w:bottom w:val="single" w:sz="4" w:space="0" w:color="auto"/>
            </w:tcBorders>
            <w:noWrap/>
            <w:vAlign w:val="center"/>
            <w:hideMark/>
          </w:tcPr>
          <w:p w14:paraId="23296AE5"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color w:val="000000"/>
                <w:lang w:val="pt-BR" w:eastAsia="en-US"/>
              </w:rPr>
              <w:t>18.218</w:t>
            </w:r>
          </w:p>
        </w:tc>
      </w:tr>
      <w:tr w:rsidR="009D38CF" w:rsidRPr="0003246F" w14:paraId="18F62D4E" w14:textId="77777777" w:rsidTr="00A72BE7">
        <w:trPr>
          <w:trHeight w:val="300"/>
          <w:jc w:val="center"/>
        </w:trPr>
        <w:tc>
          <w:tcPr>
            <w:tcW w:w="10190" w:type="dxa"/>
            <w:gridSpan w:val="4"/>
            <w:tcBorders>
              <w:top w:val="single" w:sz="4" w:space="0" w:color="auto"/>
              <w:bottom w:val="single" w:sz="4" w:space="0" w:color="auto"/>
            </w:tcBorders>
            <w:noWrap/>
            <w:vAlign w:val="center"/>
            <w:hideMark/>
          </w:tcPr>
          <w:p w14:paraId="3DC3BB53" w14:textId="77777777" w:rsidR="009D38CF" w:rsidRPr="00810943" w:rsidRDefault="009D38CF" w:rsidP="00755FBE">
            <w:pPr>
              <w:spacing w:after="0" w:line="240" w:lineRule="auto"/>
              <w:jc w:val="center"/>
              <w:rPr>
                <w:rFonts w:ascii="Times New Roman" w:hAnsi="Times New Roman"/>
                <w:color w:val="000000"/>
                <w:lang w:val="pt-BR" w:eastAsia="en-US"/>
              </w:rPr>
            </w:pPr>
            <w:r w:rsidRPr="00810943">
              <w:rPr>
                <w:rFonts w:ascii="Times New Roman" w:hAnsi="Times New Roman"/>
                <w:b/>
                <w:lang w:val="pt-BR"/>
              </w:rPr>
              <w:t>Controles: sexo, idade, estado civil, curso, semestre de entrada e tempo na UFMG</w:t>
            </w:r>
          </w:p>
        </w:tc>
      </w:tr>
    </w:tbl>
    <w:p w14:paraId="3734CE1F" w14:textId="77777777" w:rsidR="009D38CF" w:rsidRPr="00810943" w:rsidRDefault="009D38CF" w:rsidP="009D38CF">
      <w:pPr>
        <w:spacing w:after="0" w:line="240" w:lineRule="auto"/>
        <w:rPr>
          <w:rFonts w:ascii="Times New Roman" w:hAnsi="Times New Roman"/>
          <w:lang w:val="pt-BR"/>
        </w:rPr>
      </w:pPr>
      <w:r w:rsidRPr="00810943">
        <w:rPr>
          <w:rFonts w:ascii="Times New Roman" w:hAnsi="Times New Roman"/>
          <w:lang w:val="pt-BR"/>
        </w:rPr>
        <w:t>* Estatisticamente significativo ao nível de confiança de 90%.</w:t>
      </w:r>
    </w:p>
    <w:p w14:paraId="7FD44B5B" w14:textId="77777777"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Fonte: Banco de dados com informações socioeconômicas e de desempenho acadêmico dos estudantes da Universidade Federal de Minas Gerais de 2009 e 2010, proveniente do Departamento de Registro e Controle Acadêmico (DRCA) &amp; Comissão Permanente do Vestibular (COPEVE) da Universidade Federal de Minas Gerais (UFMG).</w:t>
      </w:r>
    </w:p>
    <w:p w14:paraId="0E5BE8EF" w14:textId="77777777" w:rsidR="0070785E" w:rsidRPr="00810943" w:rsidRDefault="0070785E" w:rsidP="00642CB0">
      <w:pPr>
        <w:spacing w:after="0" w:line="360" w:lineRule="auto"/>
        <w:jc w:val="both"/>
        <w:rPr>
          <w:rFonts w:ascii="Times New Roman" w:hAnsi="Times New Roman"/>
          <w:sz w:val="24"/>
          <w:szCs w:val="24"/>
          <w:lang w:val="pt-BR"/>
        </w:rPr>
      </w:pPr>
    </w:p>
    <w:p w14:paraId="7703CA80" w14:textId="77777777" w:rsidR="0052695A" w:rsidRPr="00810943" w:rsidRDefault="0052695A" w:rsidP="00B5445E">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Nesta seção foi constatado que o desempenho de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não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era similar ou favorável aos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Entretanto, notou-se que existe</w:t>
      </w:r>
      <w:r w:rsidR="007969A2" w:rsidRPr="00810943">
        <w:rPr>
          <w:rFonts w:ascii="Times New Roman" w:hAnsi="Times New Roman"/>
          <w:sz w:val="24"/>
          <w:szCs w:val="24"/>
          <w:lang w:val="pt-BR"/>
        </w:rPr>
        <w:t xml:space="preserve">m diferenças </w:t>
      </w:r>
      <w:r w:rsidRPr="00810943">
        <w:rPr>
          <w:rFonts w:ascii="Times New Roman" w:hAnsi="Times New Roman"/>
          <w:sz w:val="24"/>
          <w:szCs w:val="24"/>
          <w:lang w:val="pt-BR"/>
        </w:rPr>
        <w:t>quanto a inserção do</w:t>
      </w:r>
      <w:r w:rsidR="007969A2" w:rsidRPr="00810943">
        <w:rPr>
          <w:rFonts w:ascii="Times New Roman" w:hAnsi="Times New Roman"/>
          <w:sz w:val="24"/>
          <w:szCs w:val="24"/>
          <w:lang w:val="pt-BR"/>
        </w:rPr>
        <w:t>s</w:t>
      </w:r>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bonistas</w:t>
      </w:r>
      <w:proofErr w:type="spellEnd"/>
      <w:r w:rsidR="007969A2" w:rsidRPr="00810943">
        <w:rPr>
          <w:rFonts w:ascii="Times New Roman" w:hAnsi="Times New Roman"/>
          <w:sz w:val="24"/>
          <w:szCs w:val="24"/>
          <w:lang w:val="pt-BR"/>
        </w:rPr>
        <w:t xml:space="preserve"> dependendo da seletividade </w:t>
      </w:r>
      <w:r w:rsidR="00F74FD1" w:rsidRPr="00810943">
        <w:rPr>
          <w:rFonts w:ascii="Times New Roman" w:hAnsi="Times New Roman"/>
          <w:sz w:val="24"/>
          <w:szCs w:val="24"/>
          <w:lang w:val="pt-BR"/>
        </w:rPr>
        <w:t xml:space="preserve">no vestibular </w:t>
      </w:r>
      <w:r w:rsidR="007969A2" w:rsidRPr="00810943">
        <w:rPr>
          <w:rFonts w:ascii="Times New Roman" w:hAnsi="Times New Roman"/>
          <w:sz w:val="24"/>
          <w:szCs w:val="24"/>
          <w:lang w:val="pt-BR"/>
        </w:rPr>
        <w:t>do curso</w:t>
      </w:r>
      <w:r w:rsidRPr="00810943">
        <w:rPr>
          <w:rFonts w:ascii="Times New Roman" w:hAnsi="Times New Roman"/>
          <w:sz w:val="24"/>
          <w:szCs w:val="24"/>
          <w:lang w:val="pt-BR"/>
        </w:rPr>
        <w:t xml:space="preserve">. Assim, novas propostas inclusivas </w:t>
      </w:r>
      <w:r w:rsidR="00D1642B" w:rsidRPr="00810943">
        <w:rPr>
          <w:rFonts w:ascii="Times New Roman" w:hAnsi="Times New Roman"/>
          <w:sz w:val="24"/>
          <w:szCs w:val="24"/>
          <w:lang w:val="pt-BR"/>
        </w:rPr>
        <w:t xml:space="preserve">podem </w:t>
      </w:r>
      <w:r w:rsidRPr="00810943">
        <w:rPr>
          <w:rFonts w:ascii="Times New Roman" w:hAnsi="Times New Roman"/>
          <w:sz w:val="24"/>
          <w:szCs w:val="24"/>
          <w:lang w:val="pt-BR"/>
        </w:rPr>
        <w:t>ser propostas para diminuir essa</w:t>
      </w:r>
      <w:r w:rsidR="007969A2" w:rsidRPr="00810943">
        <w:rPr>
          <w:rFonts w:ascii="Times New Roman" w:hAnsi="Times New Roman"/>
          <w:sz w:val="24"/>
          <w:szCs w:val="24"/>
          <w:lang w:val="pt-BR"/>
        </w:rPr>
        <w:t>s</w:t>
      </w:r>
      <w:r w:rsidRPr="00810943">
        <w:rPr>
          <w:rFonts w:ascii="Times New Roman" w:hAnsi="Times New Roman"/>
          <w:sz w:val="24"/>
          <w:szCs w:val="24"/>
          <w:lang w:val="pt-BR"/>
        </w:rPr>
        <w:t xml:space="preserve"> </w:t>
      </w:r>
      <w:r w:rsidR="007969A2" w:rsidRPr="00810943">
        <w:rPr>
          <w:rFonts w:ascii="Times New Roman" w:hAnsi="Times New Roman"/>
          <w:sz w:val="24"/>
          <w:szCs w:val="24"/>
          <w:lang w:val="pt-BR"/>
        </w:rPr>
        <w:t>diferenças de inserção social nos diversos cursos</w:t>
      </w:r>
      <w:r w:rsidRPr="00810943">
        <w:rPr>
          <w:rFonts w:ascii="Times New Roman" w:hAnsi="Times New Roman"/>
          <w:sz w:val="24"/>
          <w:szCs w:val="24"/>
          <w:lang w:val="pt-BR"/>
        </w:rPr>
        <w:t xml:space="preserve">. </w:t>
      </w:r>
      <w:r w:rsidR="00644583" w:rsidRPr="00810943">
        <w:rPr>
          <w:rFonts w:ascii="Times New Roman" w:hAnsi="Times New Roman"/>
          <w:sz w:val="24"/>
          <w:szCs w:val="24"/>
          <w:lang w:val="pt-BR"/>
        </w:rPr>
        <w:t xml:space="preserve">Exemplo de política que </w:t>
      </w:r>
      <w:r w:rsidR="00C7612C" w:rsidRPr="00810943">
        <w:rPr>
          <w:rFonts w:ascii="Times New Roman" w:hAnsi="Times New Roman"/>
          <w:sz w:val="24"/>
          <w:szCs w:val="24"/>
          <w:lang w:val="pt-BR"/>
        </w:rPr>
        <w:t>trata</w:t>
      </w:r>
      <w:r w:rsidR="00644583" w:rsidRPr="00810943">
        <w:rPr>
          <w:rFonts w:ascii="Times New Roman" w:hAnsi="Times New Roman"/>
          <w:sz w:val="24"/>
          <w:szCs w:val="24"/>
          <w:lang w:val="pt-BR"/>
        </w:rPr>
        <w:t xml:space="preserve"> desse problema é a recente</w:t>
      </w:r>
      <w:r w:rsidR="007969A2" w:rsidRPr="00810943">
        <w:rPr>
          <w:rFonts w:ascii="Times New Roman" w:hAnsi="Times New Roman"/>
          <w:sz w:val="24"/>
          <w:szCs w:val="24"/>
          <w:lang w:val="pt-BR"/>
        </w:rPr>
        <w:t xml:space="preserve">mente </w:t>
      </w:r>
      <w:r w:rsidR="00644583" w:rsidRPr="00810943">
        <w:rPr>
          <w:rFonts w:ascii="Times New Roman" w:hAnsi="Times New Roman"/>
          <w:sz w:val="24"/>
          <w:szCs w:val="24"/>
          <w:lang w:val="pt-BR"/>
        </w:rPr>
        <w:t>implementa</w:t>
      </w:r>
      <w:r w:rsidR="007969A2" w:rsidRPr="00810943">
        <w:rPr>
          <w:rFonts w:ascii="Times New Roman" w:hAnsi="Times New Roman"/>
          <w:sz w:val="24"/>
          <w:szCs w:val="24"/>
          <w:lang w:val="pt-BR"/>
        </w:rPr>
        <w:t>da</w:t>
      </w:r>
      <w:r w:rsidR="00644583" w:rsidRPr="00810943">
        <w:rPr>
          <w:rFonts w:ascii="Times New Roman" w:hAnsi="Times New Roman"/>
          <w:sz w:val="24"/>
          <w:szCs w:val="24"/>
          <w:lang w:val="pt-BR"/>
        </w:rPr>
        <w:t xml:space="preserve"> </w:t>
      </w:r>
      <w:r w:rsidR="007969A2" w:rsidRPr="00810943">
        <w:rPr>
          <w:rFonts w:ascii="Times New Roman" w:hAnsi="Times New Roman"/>
          <w:sz w:val="24"/>
          <w:szCs w:val="24"/>
          <w:lang w:val="pt-BR"/>
        </w:rPr>
        <w:t xml:space="preserve">lei </w:t>
      </w:r>
      <w:r w:rsidR="00644583" w:rsidRPr="00810943">
        <w:rPr>
          <w:rFonts w:ascii="Times New Roman" w:hAnsi="Times New Roman"/>
          <w:sz w:val="24"/>
          <w:szCs w:val="24"/>
          <w:lang w:val="pt-BR"/>
        </w:rPr>
        <w:t xml:space="preserve">de cotas nas </w:t>
      </w:r>
      <w:r w:rsidR="00C7612C" w:rsidRPr="00810943">
        <w:rPr>
          <w:rFonts w:ascii="Times New Roman" w:hAnsi="Times New Roman"/>
          <w:sz w:val="24"/>
          <w:szCs w:val="24"/>
          <w:lang w:val="pt-BR"/>
        </w:rPr>
        <w:t>universidades</w:t>
      </w:r>
      <w:r w:rsidR="00644583" w:rsidRPr="00810943">
        <w:rPr>
          <w:rFonts w:ascii="Times New Roman" w:hAnsi="Times New Roman"/>
          <w:sz w:val="24"/>
          <w:szCs w:val="24"/>
          <w:lang w:val="pt-BR"/>
        </w:rPr>
        <w:t xml:space="preserve"> fed</w:t>
      </w:r>
      <w:r w:rsidR="00C7612C" w:rsidRPr="00810943">
        <w:rPr>
          <w:rFonts w:ascii="Times New Roman" w:hAnsi="Times New Roman"/>
          <w:sz w:val="24"/>
          <w:szCs w:val="24"/>
          <w:lang w:val="pt-BR"/>
        </w:rPr>
        <w:t>e</w:t>
      </w:r>
      <w:r w:rsidR="00644583" w:rsidRPr="00810943">
        <w:rPr>
          <w:rFonts w:ascii="Times New Roman" w:hAnsi="Times New Roman"/>
          <w:sz w:val="24"/>
          <w:szCs w:val="24"/>
          <w:lang w:val="pt-BR"/>
        </w:rPr>
        <w:t xml:space="preserve">rais. </w:t>
      </w:r>
      <w:r w:rsidR="00C7612C" w:rsidRPr="00810943">
        <w:rPr>
          <w:rFonts w:ascii="Times New Roman" w:hAnsi="Times New Roman"/>
          <w:sz w:val="24"/>
          <w:szCs w:val="24"/>
          <w:lang w:val="pt-BR"/>
        </w:rPr>
        <w:t>Todavia</w:t>
      </w:r>
      <w:r w:rsidR="00644583" w:rsidRPr="00810943">
        <w:rPr>
          <w:rFonts w:ascii="Times New Roman" w:hAnsi="Times New Roman"/>
          <w:sz w:val="24"/>
          <w:szCs w:val="24"/>
          <w:lang w:val="pt-BR"/>
        </w:rPr>
        <w:t xml:space="preserve">, </w:t>
      </w:r>
      <w:r w:rsidR="007969A2" w:rsidRPr="00810943">
        <w:rPr>
          <w:rFonts w:ascii="Times New Roman" w:hAnsi="Times New Roman"/>
          <w:sz w:val="24"/>
          <w:szCs w:val="24"/>
          <w:lang w:val="pt-BR"/>
        </w:rPr>
        <w:t>existe um grande risco de queda na excelência acadêmica universitária devido a essa política. P</w:t>
      </w:r>
      <w:r w:rsidR="00644583" w:rsidRPr="00810943">
        <w:rPr>
          <w:rFonts w:ascii="Times New Roman" w:hAnsi="Times New Roman"/>
          <w:sz w:val="24"/>
          <w:szCs w:val="24"/>
          <w:lang w:val="pt-BR"/>
        </w:rPr>
        <w:t xml:space="preserve">ara </w:t>
      </w:r>
      <w:r w:rsidR="007969A2" w:rsidRPr="00810943">
        <w:rPr>
          <w:rFonts w:ascii="Times New Roman" w:hAnsi="Times New Roman"/>
          <w:sz w:val="24"/>
          <w:szCs w:val="24"/>
          <w:lang w:val="pt-BR"/>
        </w:rPr>
        <w:t xml:space="preserve">que </w:t>
      </w:r>
      <w:r w:rsidR="00644583" w:rsidRPr="00810943">
        <w:rPr>
          <w:rFonts w:ascii="Times New Roman" w:hAnsi="Times New Roman"/>
          <w:sz w:val="24"/>
          <w:szCs w:val="24"/>
          <w:lang w:val="pt-BR"/>
        </w:rPr>
        <w:t xml:space="preserve">uma política </w:t>
      </w:r>
      <w:r w:rsidR="00F74FD1" w:rsidRPr="00810943">
        <w:rPr>
          <w:rFonts w:ascii="Times New Roman" w:hAnsi="Times New Roman"/>
          <w:sz w:val="24"/>
          <w:szCs w:val="24"/>
          <w:lang w:val="pt-BR"/>
        </w:rPr>
        <w:t xml:space="preserve">afirmativa </w:t>
      </w:r>
      <w:r w:rsidR="00644583" w:rsidRPr="00810943">
        <w:rPr>
          <w:rFonts w:ascii="Times New Roman" w:hAnsi="Times New Roman"/>
          <w:sz w:val="24"/>
          <w:szCs w:val="24"/>
          <w:lang w:val="pt-BR"/>
        </w:rPr>
        <w:t xml:space="preserve">mais bem </w:t>
      </w:r>
      <w:r w:rsidR="007969A2" w:rsidRPr="00810943">
        <w:rPr>
          <w:rFonts w:ascii="Times New Roman" w:hAnsi="Times New Roman"/>
          <w:sz w:val="24"/>
          <w:szCs w:val="24"/>
          <w:lang w:val="pt-BR"/>
        </w:rPr>
        <w:t xml:space="preserve">articulada com a performance acadêmica seja </w:t>
      </w:r>
      <w:r w:rsidR="00644583" w:rsidRPr="00810943">
        <w:rPr>
          <w:rFonts w:ascii="Times New Roman" w:hAnsi="Times New Roman"/>
          <w:sz w:val="24"/>
          <w:szCs w:val="24"/>
          <w:lang w:val="pt-BR"/>
        </w:rPr>
        <w:t>implementada</w:t>
      </w:r>
      <w:r w:rsidRPr="00810943">
        <w:rPr>
          <w:rFonts w:ascii="Times New Roman" w:hAnsi="Times New Roman"/>
          <w:sz w:val="24"/>
          <w:szCs w:val="24"/>
          <w:lang w:val="pt-BR"/>
        </w:rPr>
        <w:t>, deve-se conhecer em um maior detalhamento os determinantes do desempenho universi</w:t>
      </w:r>
      <w:r w:rsidR="00D50E06" w:rsidRPr="00810943">
        <w:rPr>
          <w:rFonts w:ascii="Times New Roman" w:hAnsi="Times New Roman"/>
          <w:sz w:val="24"/>
          <w:szCs w:val="24"/>
          <w:lang w:val="pt-BR"/>
        </w:rPr>
        <w:t>tário, tema da próxima seção.</w:t>
      </w:r>
    </w:p>
    <w:p w14:paraId="677C7ABF" w14:textId="77777777" w:rsidR="0052695A" w:rsidRPr="00810943" w:rsidRDefault="0052695A" w:rsidP="00642CB0">
      <w:pPr>
        <w:spacing w:after="0" w:line="360" w:lineRule="auto"/>
        <w:jc w:val="both"/>
        <w:rPr>
          <w:rFonts w:ascii="Times New Roman" w:hAnsi="Times New Roman"/>
          <w:sz w:val="24"/>
          <w:szCs w:val="24"/>
          <w:lang w:val="pt-BR"/>
        </w:rPr>
      </w:pPr>
    </w:p>
    <w:p w14:paraId="2D7DE11B" w14:textId="2F31A6A0" w:rsidR="00922D59" w:rsidRPr="00810943" w:rsidRDefault="00922D59" w:rsidP="00642CB0">
      <w:pPr>
        <w:spacing w:after="0" w:line="360" w:lineRule="auto"/>
        <w:jc w:val="both"/>
        <w:rPr>
          <w:rFonts w:ascii="Times New Roman" w:hAnsi="Times New Roman"/>
          <w:b/>
          <w:sz w:val="24"/>
          <w:szCs w:val="24"/>
          <w:lang w:val="pt-BR"/>
        </w:rPr>
      </w:pPr>
      <w:r w:rsidRPr="00810943">
        <w:rPr>
          <w:rFonts w:ascii="Times New Roman" w:hAnsi="Times New Roman"/>
          <w:b/>
          <w:sz w:val="24"/>
          <w:szCs w:val="24"/>
          <w:lang w:val="pt-BR"/>
        </w:rPr>
        <w:t>6. D</w:t>
      </w:r>
      <w:r w:rsidR="00B5445E" w:rsidRPr="00810943">
        <w:rPr>
          <w:rFonts w:ascii="Times New Roman" w:hAnsi="Times New Roman"/>
          <w:b/>
          <w:sz w:val="24"/>
          <w:szCs w:val="24"/>
          <w:lang w:val="pt-BR"/>
        </w:rPr>
        <w:t>ETERMINANTES DO DESEMPENHO UNIVERSITÁRIO</w:t>
      </w:r>
    </w:p>
    <w:p w14:paraId="3AE0591A" w14:textId="1ED2038C" w:rsidR="00B5445E" w:rsidRPr="00810943" w:rsidRDefault="0052695A" w:rsidP="00B5445E">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Esta seção discute os determinantes do desempenho universitário. </w:t>
      </w:r>
      <w:r w:rsidR="00922D59" w:rsidRPr="00810943">
        <w:rPr>
          <w:rFonts w:ascii="Times New Roman" w:hAnsi="Times New Roman"/>
          <w:sz w:val="24"/>
          <w:szCs w:val="24"/>
          <w:lang w:val="pt-BR"/>
        </w:rPr>
        <w:t xml:space="preserve">São vários os fatores que determinam o desempenho de estudantes e </w:t>
      </w:r>
      <w:r w:rsidR="00E46FB6" w:rsidRPr="00810943">
        <w:rPr>
          <w:rFonts w:ascii="Times New Roman" w:hAnsi="Times New Roman"/>
          <w:sz w:val="24"/>
          <w:szCs w:val="24"/>
          <w:lang w:val="pt-BR"/>
        </w:rPr>
        <w:t xml:space="preserve">consequentemente </w:t>
      </w:r>
      <w:r w:rsidR="00922D59" w:rsidRPr="00810943">
        <w:rPr>
          <w:rFonts w:ascii="Times New Roman" w:hAnsi="Times New Roman"/>
          <w:sz w:val="24"/>
          <w:szCs w:val="24"/>
          <w:lang w:val="pt-BR"/>
        </w:rPr>
        <w:t xml:space="preserve">seu rendimento na </w:t>
      </w:r>
      <w:r w:rsidR="00922D59" w:rsidRPr="00810943">
        <w:rPr>
          <w:rFonts w:ascii="Times New Roman" w:hAnsi="Times New Roman"/>
          <w:sz w:val="24"/>
          <w:szCs w:val="24"/>
          <w:lang w:val="pt-BR"/>
        </w:rPr>
        <w:lastRenderedPageBreak/>
        <w:t xml:space="preserve">universidade. Esses abrangem características relacionadas à </w:t>
      </w:r>
      <w:r w:rsidR="00C7612C" w:rsidRPr="00810943">
        <w:rPr>
          <w:rFonts w:ascii="Times New Roman" w:hAnsi="Times New Roman"/>
          <w:sz w:val="24"/>
          <w:szCs w:val="24"/>
          <w:lang w:val="pt-BR"/>
        </w:rPr>
        <w:t xml:space="preserve">universidade </w:t>
      </w:r>
      <w:r w:rsidR="00922D59" w:rsidRPr="00810943">
        <w:rPr>
          <w:rFonts w:ascii="Times New Roman" w:hAnsi="Times New Roman"/>
          <w:sz w:val="24"/>
          <w:szCs w:val="24"/>
          <w:lang w:val="pt-BR"/>
        </w:rPr>
        <w:t xml:space="preserve">(e.g. </w:t>
      </w:r>
      <w:r w:rsidR="00C7612C" w:rsidRPr="00810943">
        <w:rPr>
          <w:rFonts w:ascii="Times New Roman" w:hAnsi="Times New Roman"/>
          <w:sz w:val="24"/>
          <w:szCs w:val="24"/>
          <w:lang w:val="pt-BR"/>
        </w:rPr>
        <w:t>infraestrutura</w:t>
      </w:r>
      <w:r w:rsidR="00922D59" w:rsidRPr="00810943">
        <w:rPr>
          <w:rFonts w:ascii="Times New Roman" w:hAnsi="Times New Roman"/>
          <w:sz w:val="24"/>
          <w:szCs w:val="24"/>
          <w:lang w:val="pt-BR"/>
        </w:rPr>
        <w:t>, características dos docentes), características pessoais inatas (</w:t>
      </w:r>
      <w:r w:rsidR="00922D59" w:rsidRPr="00A72BE7">
        <w:rPr>
          <w:rFonts w:ascii="Times New Roman" w:hAnsi="Times New Roman"/>
          <w:sz w:val="24"/>
          <w:szCs w:val="24"/>
          <w:lang w:val="pt-BR"/>
        </w:rPr>
        <w:t>e.g.</w:t>
      </w:r>
      <w:r w:rsidR="00922D59" w:rsidRPr="00810943">
        <w:rPr>
          <w:rFonts w:ascii="Times New Roman" w:hAnsi="Times New Roman"/>
          <w:sz w:val="24"/>
          <w:szCs w:val="24"/>
          <w:lang w:val="pt-BR"/>
        </w:rPr>
        <w:t xml:space="preserve"> cor e gênero), características familiares (</w:t>
      </w:r>
      <w:r w:rsidR="00922D59" w:rsidRPr="00A72BE7">
        <w:rPr>
          <w:rFonts w:ascii="Times New Roman" w:hAnsi="Times New Roman"/>
          <w:sz w:val="24"/>
          <w:szCs w:val="24"/>
          <w:lang w:val="pt-BR"/>
        </w:rPr>
        <w:t>e.g.</w:t>
      </w:r>
      <w:r w:rsidR="00922D59" w:rsidRPr="00810943">
        <w:rPr>
          <w:rFonts w:ascii="Times New Roman" w:hAnsi="Times New Roman"/>
          <w:sz w:val="24"/>
          <w:szCs w:val="24"/>
          <w:lang w:val="pt-BR"/>
        </w:rPr>
        <w:t xml:space="preserve"> escolaridade dos pais, renda familiar, número de irmãos), características locacionais (</w:t>
      </w:r>
      <w:r w:rsidR="00922D59" w:rsidRPr="00A72BE7">
        <w:rPr>
          <w:rFonts w:ascii="Times New Roman" w:hAnsi="Times New Roman"/>
          <w:sz w:val="24"/>
          <w:szCs w:val="24"/>
          <w:lang w:val="pt-BR"/>
        </w:rPr>
        <w:t>e.g.</w:t>
      </w:r>
      <w:r w:rsidR="00922D59" w:rsidRPr="00810943">
        <w:rPr>
          <w:rFonts w:ascii="Times New Roman" w:hAnsi="Times New Roman"/>
          <w:sz w:val="24"/>
          <w:szCs w:val="24"/>
          <w:lang w:val="pt-BR"/>
        </w:rPr>
        <w:t xml:space="preserve"> localização da </w:t>
      </w:r>
      <w:r w:rsidR="00C7612C" w:rsidRPr="00810943">
        <w:rPr>
          <w:rFonts w:ascii="Times New Roman" w:hAnsi="Times New Roman"/>
          <w:sz w:val="24"/>
          <w:szCs w:val="24"/>
          <w:lang w:val="pt-BR"/>
        </w:rPr>
        <w:t>universidade</w:t>
      </w:r>
      <w:r w:rsidR="00922D59" w:rsidRPr="00810943">
        <w:rPr>
          <w:rFonts w:ascii="Times New Roman" w:hAnsi="Times New Roman"/>
          <w:sz w:val="24"/>
          <w:szCs w:val="24"/>
          <w:lang w:val="pt-BR"/>
        </w:rPr>
        <w:t>)</w:t>
      </w:r>
      <w:r w:rsidR="00642CB0" w:rsidRPr="00810943">
        <w:rPr>
          <w:rFonts w:ascii="Times New Roman" w:hAnsi="Times New Roman"/>
          <w:sz w:val="24"/>
          <w:szCs w:val="24"/>
          <w:lang w:val="pt-BR"/>
        </w:rPr>
        <w:t>, etc.</w:t>
      </w:r>
    </w:p>
    <w:p w14:paraId="4BC71A21" w14:textId="79DEC6E8" w:rsidR="00B5445E" w:rsidRPr="00810943" w:rsidRDefault="00C7612C"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Diferentes estudos analisaram os determinantes do desempenho escolar para os Ensinos Fundamental e Médio </w:t>
      </w:r>
      <w:r w:rsidR="00922D59" w:rsidRPr="00810943">
        <w:rPr>
          <w:rFonts w:ascii="Times New Roman" w:hAnsi="Times New Roman"/>
          <w:sz w:val="24"/>
          <w:szCs w:val="24"/>
          <w:lang w:val="pt-BR"/>
        </w:rPr>
        <w:t xml:space="preserve">(Barros et al, 2001; Felício e Fernandes, 2005; </w:t>
      </w:r>
      <w:proofErr w:type="spellStart"/>
      <w:r w:rsidR="00922D59" w:rsidRPr="00810943">
        <w:rPr>
          <w:rFonts w:ascii="Times New Roman" w:hAnsi="Times New Roman"/>
          <w:sz w:val="24"/>
          <w:szCs w:val="24"/>
          <w:lang w:val="pt-BR"/>
        </w:rPr>
        <w:t>Golgher</w:t>
      </w:r>
      <w:proofErr w:type="spellEnd"/>
      <w:r w:rsidR="00922D59" w:rsidRPr="00810943">
        <w:rPr>
          <w:rFonts w:ascii="Times New Roman" w:hAnsi="Times New Roman"/>
          <w:sz w:val="24"/>
          <w:szCs w:val="24"/>
          <w:lang w:val="pt-BR"/>
        </w:rPr>
        <w:t>, 2010</w:t>
      </w:r>
      <w:r w:rsidR="00205BFC" w:rsidRPr="00810943">
        <w:rPr>
          <w:rFonts w:ascii="Times New Roman" w:hAnsi="Times New Roman"/>
          <w:sz w:val="24"/>
          <w:szCs w:val="24"/>
          <w:lang w:val="pt-BR"/>
        </w:rPr>
        <w:t>a</w:t>
      </w:r>
      <w:r w:rsidR="00922D59" w:rsidRPr="00810943">
        <w:rPr>
          <w:rFonts w:ascii="Times New Roman" w:hAnsi="Times New Roman"/>
          <w:sz w:val="24"/>
          <w:szCs w:val="24"/>
          <w:lang w:val="pt-BR"/>
        </w:rPr>
        <w:t>; Lee e Barro, 1997; Machado et al</w:t>
      </w:r>
      <w:r w:rsidR="00A31E76" w:rsidRPr="00810943">
        <w:rPr>
          <w:rFonts w:ascii="Times New Roman" w:hAnsi="Times New Roman"/>
          <w:sz w:val="24"/>
          <w:szCs w:val="24"/>
          <w:lang w:val="pt-BR"/>
        </w:rPr>
        <w:t>.</w:t>
      </w:r>
      <w:r w:rsidR="00922D59" w:rsidRPr="00810943">
        <w:rPr>
          <w:rFonts w:ascii="Times New Roman" w:hAnsi="Times New Roman"/>
          <w:sz w:val="24"/>
          <w:szCs w:val="24"/>
          <w:lang w:val="pt-BR"/>
        </w:rPr>
        <w:t>, 2008; Menezes-</w:t>
      </w:r>
      <w:r w:rsidR="00E925DC" w:rsidRPr="00810943">
        <w:rPr>
          <w:rFonts w:ascii="Times New Roman" w:hAnsi="Times New Roman"/>
          <w:sz w:val="24"/>
          <w:szCs w:val="24"/>
          <w:lang w:val="pt-BR"/>
        </w:rPr>
        <w:t xml:space="preserve">Filho, 2007; </w:t>
      </w:r>
      <w:proofErr w:type="spellStart"/>
      <w:r w:rsidR="00E925DC" w:rsidRPr="00810943">
        <w:rPr>
          <w:rFonts w:ascii="Times New Roman" w:hAnsi="Times New Roman"/>
          <w:sz w:val="24"/>
          <w:szCs w:val="24"/>
          <w:lang w:val="pt-BR"/>
        </w:rPr>
        <w:t>Torrecilla</w:t>
      </w:r>
      <w:proofErr w:type="spellEnd"/>
      <w:r w:rsidR="00E925DC" w:rsidRPr="00810943">
        <w:rPr>
          <w:rFonts w:ascii="Times New Roman" w:hAnsi="Times New Roman"/>
          <w:sz w:val="24"/>
          <w:szCs w:val="24"/>
          <w:lang w:val="pt-BR"/>
        </w:rPr>
        <w:t>, 2008).</w:t>
      </w:r>
      <w:r w:rsidRPr="00810943">
        <w:rPr>
          <w:rFonts w:ascii="Times New Roman" w:hAnsi="Times New Roman"/>
          <w:sz w:val="24"/>
          <w:szCs w:val="24"/>
          <w:lang w:val="pt-BR"/>
        </w:rPr>
        <w:t xml:space="preserve"> </w:t>
      </w:r>
      <w:r w:rsidR="00E46FB6" w:rsidRPr="00810943">
        <w:rPr>
          <w:rFonts w:ascii="Times New Roman" w:hAnsi="Times New Roman"/>
          <w:sz w:val="24"/>
          <w:szCs w:val="24"/>
          <w:lang w:val="pt-BR"/>
        </w:rPr>
        <w:t xml:space="preserve">Baseados em uma </w:t>
      </w:r>
      <w:r w:rsidRPr="00810943">
        <w:rPr>
          <w:rFonts w:ascii="Times New Roman" w:hAnsi="Times New Roman"/>
          <w:sz w:val="24"/>
          <w:szCs w:val="24"/>
          <w:lang w:val="pt-BR"/>
        </w:rPr>
        <w:t>perspectiva</w:t>
      </w:r>
      <w:r w:rsidR="00E46FB6" w:rsidRPr="00810943">
        <w:rPr>
          <w:rFonts w:ascii="Times New Roman" w:hAnsi="Times New Roman"/>
          <w:sz w:val="24"/>
          <w:szCs w:val="24"/>
          <w:lang w:val="pt-BR"/>
        </w:rPr>
        <w:t xml:space="preserve"> similar a esse</w:t>
      </w:r>
      <w:r w:rsidR="005F16F2" w:rsidRPr="00810943">
        <w:rPr>
          <w:rFonts w:ascii="Times New Roman" w:hAnsi="Times New Roman"/>
          <w:sz w:val="24"/>
          <w:szCs w:val="24"/>
          <w:lang w:val="pt-BR"/>
        </w:rPr>
        <w:t>s</w:t>
      </w:r>
      <w:r w:rsidR="00E46FB6" w:rsidRPr="00810943">
        <w:rPr>
          <w:rFonts w:ascii="Times New Roman" w:hAnsi="Times New Roman"/>
          <w:sz w:val="24"/>
          <w:szCs w:val="24"/>
          <w:lang w:val="pt-BR"/>
        </w:rPr>
        <w:t xml:space="preserve"> trabalhos citados, mas com foco no ensino superior, </w:t>
      </w:r>
      <w:r w:rsidRPr="00810943">
        <w:rPr>
          <w:rFonts w:ascii="Times New Roman" w:hAnsi="Times New Roman"/>
          <w:sz w:val="24"/>
          <w:szCs w:val="24"/>
          <w:lang w:val="pt-BR"/>
        </w:rPr>
        <w:t xml:space="preserve">essa seção discute os determinantes do desempenho </w:t>
      </w:r>
      <w:r w:rsidR="005F16F2" w:rsidRPr="00810943">
        <w:rPr>
          <w:rFonts w:ascii="Times New Roman" w:hAnsi="Times New Roman"/>
          <w:sz w:val="24"/>
          <w:szCs w:val="24"/>
          <w:lang w:val="pt-BR"/>
        </w:rPr>
        <w:t xml:space="preserve">acadêmico </w:t>
      </w:r>
      <w:r w:rsidR="00642CB0" w:rsidRPr="00810943">
        <w:rPr>
          <w:rFonts w:ascii="Times New Roman" w:hAnsi="Times New Roman"/>
          <w:sz w:val="24"/>
          <w:szCs w:val="24"/>
          <w:lang w:val="pt-BR"/>
        </w:rPr>
        <w:t>universitário.</w:t>
      </w:r>
    </w:p>
    <w:p w14:paraId="30423C1B" w14:textId="34D9BA7C" w:rsidR="00B5445E" w:rsidRPr="00810943" w:rsidRDefault="00C7612C"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Os modelos econométricos tem como variável dependente o RSG, como nos modelos discutidos nas seção anterior. Foram selecionadas as seguintes variáveis explicativas: </w:t>
      </w:r>
      <w:r w:rsidR="00C50256" w:rsidRPr="00810943">
        <w:rPr>
          <w:rFonts w:ascii="Times New Roman" w:hAnsi="Times New Roman"/>
          <w:sz w:val="24"/>
          <w:szCs w:val="24"/>
          <w:lang w:val="pt-BR"/>
        </w:rPr>
        <w:t xml:space="preserve">sexo, idade, estado civil, curso, semestre de entrada e tempo na UFMG, rede e turno da escola de </w:t>
      </w:r>
      <w:r w:rsidR="002350F3">
        <w:rPr>
          <w:rFonts w:ascii="Times New Roman" w:hAnsi="Times New Roman"/>
          <w:sz w:val="24"/>
          <w:szCs w:val="24"/>
          <w:lang w:val="pt-BR"/>
        </w:rPr>
        <w:t>ensino médio</w:t>
      </w:r>
      <w:r w:rsidR="00C50256" w:rsidRPr="00810943">
        <w:rPr>
          <w:rFonts w:ascii="Times New Roman" w:hAnsi="Times New Roman"/>
          <w:sz w:val="24"/>
          <w:szCs w:val="24"/>
          <w:lang w:val="pt-BR"/>
        </w:rPr>
        <w:t>, se o estudante frequentou pré-vestibular ou se trabalhava</w:t>
      </w:r>
      <w:r w:rsidR="005F16F2" w:rsidRPr="00810943">
        <w:rPr>
          <w:rFonts w:ascii="Times New Roman" w:hAnsi="Times New Roman"/>
          <w:sz w:val="24"/>
          <w:szCs w:val="24"/>
          <w:lang w:val="pt-BR"/>
        </w:rPr>
        <w:t xml:space="preserve"> durante o </w:t>
      </w:r>
      <w:r w:rsidR="002350F3">
        <w:rPr>
          <w:rFonts w:ascii="Times New Roman" w:hAnsi="Times New Roman"/>
          <w:sz w:val="24"/>
          <w:szCs w:val="24"/>
          <w:lang w:val="pt-BR"/>
        </w:rPr>
        <w:t>ensino médio</w:t>
      </w:r>
      <w:r w:rsidR="00C50256" w:rsidRPr="00810943">
        <w:rPr>
          <w:rFonts w:ascii="Times New Roman" w:hAnsi="Times New Roman"/>
          <w:sz w:val="24"/>
          <w:szCs w:val="24"/>
          <w:lang w:val="pt-BR"/>
        </w:rPr>
        <w:t xml:space="preserve">, renda </w:t>
      </w:r>
      <w:r w:rsidR="005F16F2" w:rsidRPr="00810943">
        <w:rPr>
          <w:rFonts w:ascii="Times New Roman" w:hAnsi="Times New Roman"/>
          <w:sz w:val="24"/>
          <w:szCs w:val="24"/>
          <w:lang w:val="pt-BR"/>
        </w:rPr>
        <w:t>d</w:t>
      </w:r>
      <w:r w:rsidR="00C50256" w:rsidRPr="00810943">
        <w:rPr>
          <w:rFonts w:ascii="Times New Roman" w:hAnsi="Times New Roman"/>
          <w:sz w:val="24"/>
          <w:szCs w:val="24"/>
          <w:lang w:val="pt-BR"/>
        </w:rPr>
        <w:t xml:space="preserve">o domicílio, se havia computador no domicílio, </w:t>
      </w:r>
      <w:proofErr w:type="spellStart"/>
      <w:r w:rsidR="00C50256" w:rsidRPr="00810943">
        <w:rPr>
          <w:rFonts w:ascii="Times New Roman" w:hAnsi="Times New Roman"/>
          <w:sz w:val="24"/>
          <w:szCs w:val="24"/>
          <w:lang w:val="pt-BR"/>
        </w:rPr>
        <w:t>dummies</w:t>
      </w:r>
      <w:proofErr w:type="spellEnd"/>
      <w:r w:rsidR="00C50256" w:rsidRPr="00810943">
        <w:rPr>
          <w:rFonts w:ascii="Times New Roman" w:hAnsi="Times New Roman"/>
          <w:sz w:val="24"/>
          <w:szCs w:val="24"/>
          <w:lang w:val="pt-BR"/>
        </w:rPr>
        <w:t xml:space="preserve"> para ocupação do pai e da mãe, e </w:t>
      </w:r>
      <w:proofErr w:type="spellStart"/>
      <w:r w:rsidR="00C50256" w:rsidRPr="00810943">
        <w:rPr>
          <w:rFonts w:ascii="Times New Roman" w:hAnsi="Times New Roman"/>
          <w:sz w:val="24"/>
          <w:szCs w:val="24"/>
          <w:lang w:val="pt-BR"/>
        </w:rPr>
        <w:t>dummies</w:t>
      </w:r>
      <w:proofErr w:type="spellEnd"/>
      <w:r w:rsidR="00C50256" w:rsidRPr="00810943">
        <w:rPr>
          <w:rFonts w:ascii="Times New Roman" w:hAnsi="Times New Roman"/>
          <w:sz w:val="24"/>
          <w:szCs w:val="24"/>
          <w:lang w:val="pt-BR"/>
        </w:rPr>
        <w:t xml:space="preserve"> para a escolaridade do pai e da mãe. </w:t>
      </w:r>
      <w:r w:rsidRPr="00810943">
        <w:rPr>
          <w:rFonts w:ascii="Times New Roman" w:hAnsi="Times New Roman"/>
          <w:sz w:val="24"/>
          <w:szCs w:val="24"/>
          <w:lang w:val="pt-BR"/>
        </w:rPr>
        <w:t>De forma similar à seçã</w:t>
      </w:r>
      <w:r w:rsidR="00642CB0" w:rsidRPr="00810943">
        <w:rPr>
          <w:rFonts w:ascii="Times New Roman" w:hAnsi="Times New Roman"/>
          <w:sz w:val="24"/>
          <w:szCs w:val="24"/>
          <w:lang w:val="pt-BR"/>
        </w:rPr>
        <w:t xml:space="preserve">o anterior, os modelos são </w:t>
      </w:r>
      <w:r w:rsidR="002350F3">
        <w:rPr>
          <w:rFonts w:ascii="Times New Roman" w:hAnsi="Times New Roman"/>
          <w:sz w:val="24"/>
          <w:szCs w:val="24"/>
          <w:lang w:val="pt-BR"/>
        </w:rPr>
        <w:t>de Mínimos Quadrados Ordinários (</w:t>
      </w:r>
      <w:r w:rsidR="00642CB0" w:rsidRPr="00810943">
        <w:rPr>
          <w:rFonts w:ascii="Times New Roman" w:hAnsi="Times New Roman"/>
          <w:sz w:val="24"/>
          <w:szCs w:val="24"/>
          <w:lang w:val="pt-BR"/>
        </w:rPr>
        <w:t>MQO</w:t>
      </w:r>
      <w:r w:rsidR="002350F3">
        <w:rPr>
          <w:rFonts w:ascii="Times New Roman" w:hAnsi="Times New Roman"/>
          <w:sz w:val="24"/>
          <w:szCs w:val="24"/>
          <w:lang w:val="pt-BR"/>
        </w:rPr>
        <w:t>)</w:t>
      </w:r>
      <w:r w:rsidR="00642CB0" w:rsidRPr="00810943">
        <w:rPr>
          <w:rFonts w:ascii="Times New Roman" w:hAnsi="Times New Roman"/>
          <w:sz w:val="24"/>
          <w:szCs w:val="24"/>
          <w:lang w:val="pt-BR"/>
        </w:rPr>
        <w:t>.</w:t>
      </w:r>
    </w:p>
    <w:p w14:paraId="5A206699" w14:textId="03B88154" w:rsidR="000F5985" w:rsidRPr="00810943" w:rsidRDefault="00C50256"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A </w:t>
      </w:r>
      <w:r w:rsidR="00807DC0" w:rsidRPr="00810943">
        <w:rPr>
          <w:rFonts w:ascii="Times New Roman" w:hAnsi="Times New Roman"/>
          <w:sz w:val="24"/>
          <w:szCs w:val="24"/>
          <w:lang w:val="pt-BR"/>
        </w:rPr>
        <w:t>T</w:t>
      </w:r>
      <w:r w:rsidRPr="00810943">
        <w:rPr>
          <w:rFonts w:ascii="Times New Roman" w:hAnsi="Times New Roman"/>
          <w:sz w:val="24"/>
          <w:szCs w:val="24"/>
          <w:lang w:val="pt-BR"/>
        </w:rPr>
        <w:t xml:space="preserve">abela </w:t>
      </w:r>
      <w:r w:rsidR="004F6B2A" w:rsidRPr="00810943">
        <w:rPr>
          <w:rFonts w:ascii="Times New Roman" w:hAnsi="Times New Roman"/>
          <w:sz w:val="24"/>
          <w:szCs w:val="24"/>
          <w:lang w:val="pt-BR"/>
        </w:rPr>
        <w:t>4</w:t>
      </w:r>
      <w:r w:rsidRPr="00810943">
        <w:rPr>
          <w:rFonts w:ascii="Times New Roman" w:hAnsi="Times New Roman"/>
          <w:sz w:val="24"/>
          <w:szCs w:val="24"/>
          <w:lang w:val="pt-BR"/>
        </w:rPr>
        <w:t xml:space="preserve"> mostra os resultados para </w:t>
      </w:r>
      <w:r w:rsidR="00651EDA" w:rsidRPr="00810943">
        <w:rPr>
          <w:rFonts w:ascii="Times New Roman" w:hAnsi="Times New Roman"/>
          <w:sz w:val="24"/>
          <w:szCs w:val="24"/>
          <w:lang w:val="pt-BR"/>
        </w:rPr>
        <w:t>sete modelos</w:t>
      </w:r>
      <w:r w:rsidR="007A2D04" w:rsidRPr="00810943">
        <w:rPr>
          <w:rFonts w:ascii="Times New Roman" w:hAnsi="Times New Roman"/>
          <w:sz w:val="24"/>
          <w:szCs w:val="24"/>
          <w:lang w:val="pt-BR"/>
        </w:rPr>
        <w:t xml:space="preserve"> </w:t>
      </w:r>
      <w:r w:rsidRPr="00810943">
        <w:rPr>
          <w:rFonts w:ascii="Times New Roman" w:hAnsi="Times New Roman"/>
          <w:sz w:val="24"/>
          <w:szCs w:val="24"/>
          <w:lang w:val="pt-BR"/>
        </w:rPr>
        <w:t>diferentes que variam conforme as variáveis explicativas incluídas.</w:t>
      </w:r>
      <w:r w:rsidR="00F06FCB" w:rsidRPr="00810943">
        <w:rPr>
          <w:rFonts w:ascii="Times New Roman" w:hAnsi="Times New Roman"/>
          <w:sz w:val="24"/>
          <w:szCs w:val="24"/>
          <w:lang w:val="pt-BR"/>
        </w:rPr>
        <w:t xml:space="preserve"> Algumas tend</w:t>
      </w:r>
      <w:r w:rsidR="00651EDA" w:rsidRPr="00810943">
        <w:rPr>
          <w:rFonts w:ascii="Times New Roman" w:hAnsi="Times New Roman"/>
          <w:sz w:val="24"/>
          <w:szCs w:val="24"/>
          <w:lang w:val="pt-BR"/>
        </w:rPr>
        <w:t>ê</w:t>
      </w:r>
      <w:r w:rsidR="00F06FCB" w:rsidRPr="00810943">
        <w:rPr>
          <w:rFonts w:ascii="Times New Roman" w:hAnsi="Times New Roman"/>
          <w:sz w:val="24"/>
          <w:szCs w:val="24"/>
          <w:lang w:val="pt-BR"/>
        </w:rPr>
        <w:t xml:space="preserve">ncias </w:t>
      </w:r>
      <w:r w:rsidR="005F16F2" w:rsidRPr="00810943">
        <w:rPr>
          <w:rFonts w:ascii="Times New Roman" w:hAnsi="Times New Roman"/>
          <w:sz w:val="24"/>
          <w:szCs w:val="24"/>
          <w:lang w:val="pt-BR"/>
        </w:rPr>
        <w:t xml:space="preserve">gerais </w:t>
      </w:r>
      <w:r w:rsidR="00F06FCB" w:rsidRPr="00810943">
        <w:rPr>
          <w:rFonts w:ascii="Times New Roman" w:hAnsi="Times New Roman"/>
          <w:sz w:val="24"/>
          <w:szCs w:val="24"/>
          <w:lang w:val="pt-BR"/>
        </w:rPr>
        <w:t>s</w:t>
      </w:r>
      <w:r w:rsidR="00651EDA" w:rsidRPr="00810943">
        <w:rPr>
          <w:rFonts w:ascii="Times New Roman" w:hAnsi="Times New Roman"/>
          <w:sz w:val="24"/>
          <w:szCs w:val="24"/>
          <w:lang w:val="pt-BR"/>
        </w:rPr>
        <w:t>ã</w:t>
      </w:r>
      <w:r w:rsidR="00F06FCB" w:rsidRPr="00810943">
        <w:rPr>
          <w:rFonts w:ascii="Times New Roman" w:hAnsi="Times New Roman"/>
          <w:sz w:val="24"/>
          <w:szCs w:val="24"/>
          <w:lang w:val="pt-BR"/>
        </w:rPr>
        <w:t xml:space="preserve">o </w:t>
      </w:r>
      <w:r w:rsidR="007A2D04" w:rsidRPr="00810943">
        <w:rPr>
          <w:rFonts w:ascii="Times New Roman" w:hAnsi="Times New Roman"/>
          <w:sz w:val="24"/>
          <w:szCs w:val="24"/>
          <w:lang w:val="pt-BR"/>
        </w:rPr>
        <w:t>observadas</w:t>
      </w:r>
      <w:r w:rsidR="00F06FCB" w:rsidRPr="00810943">
        <w:rPr>
          <w:rFonts w:ascii="Times New Roman" w:hAnsi="Times New Roman"/>
          <w:sz w:val="24"/>
          <w:szCs w:val="24"/>
          <w:lang w:val="pt-BR"/>
        </w:rPr>
        <w:t xml:space="preserve">: estudantes de escolas municipais e, principalmente, de </w:t>
      </w:r>
      <w:r w:rsidR="00651EDA" w:rsidRPr="00810943">
        <w:rPr>
          <w:rFonts w:ascii="Times New Roman" w:hAnsi="Times New Roman"/>
          <w:sz w:val="24"/>
          <w:szCs w:val="24"/>
          <w:lang w:val="pt-BR"/>
        </w:rPr>
        <w:t xml:space="preserve">escolas </w:t>
      </w:r>
      <w:r w:rsidR="00F06FCB" w:rsidRPr="00810943">
        <w:rPr>
          <w:rFonts w:ascii="Times New Roman" w:hAnsi="Times New Roman"/>
          <w:sz w:val="24"/>
          <w:szCs w:val="24"/>
          <w:lang w:val="pt-BR"/>
        </w:rPr>
        <w:t>federais t</w:t>
      </w:r>
      <w:r w:rsidR="00651EDA" w:rsidRPr="00810943">
        <w:rPr>
          <w:rFonts w:ascii="Times New Roman" w:hAnsi="Times New Roman"/>
          <w:sz w:val="24"/>
          <w:szCs w:val="24"/>
          <w:lang w:val="pt-BR"/>
        </w:rPr>
        <w:t>ê</w:t>
      </w:r>
      <w:r w:rsidR="00F06FCB" w:rsidRPr="00810943">
        <w:rPr>
          <w:rFonts w:ascii="Times New Roman" w:hAnsi="Times New Roman"/>
          <w:sz w:val="24"/>
          <w:szCs w:val="24"/>
          <w:lang w:val="pt-BR"/>
        </w:rPr>
        <w:t>m desempenho superior</w:t>
      </w:r>
      <w:r w:rsidR="007A2D04" w:rsidRPr="00810943">
        <w:rPr>
          <w:rFonts w:ascii="Times New Roman" w:hAnsi="Times New Roman"/>
          <w:sz w:val="24"/>
          <w:szCs w:val="24"/>
          <w:lang w:val="pt-BR"/>
        </w:rPr>
        <w:t xml:space="preserve"> a</w:t>
      </w:r>
      <w:r w:rsidR="005F16F2" w:rsidRPr="00810943">
        <w:rPr>
          <w:rFonts w:ascii="Times New Roman" w:hAnsi="Times New Roman"/>
          <w:sz w:val="24"/>
          <w:szCs w:val="24"/>
          <w:lang w:val="pt-BR"/>
        </w:rPr>
        <w:t>os</w:t>
      </w:r>
      <w:r w:rsidR="007A2D04" w:rsidRPr="00810943">
        <w:rPr>
          <w:rFonts w:ascii="Times New Roman" w:hAnsi="Times New Roman"/>
          <w:sz w:val="24"/>
          <w:szCs w:val="24"/>
          <w:lang w:val="pt-BR"/>
        </w:rPr>
        <w:t xml:space="preserve"> estudantes da rede estadual</w:t>
      </w:r>
      <w:r w:rsidRPr="00810943">
        <w:rPr>
          <w:rFonts w:ascii="Times New Roman" w:hAnsi="Times New Roman"/>
          <w:sz w:val="24"/>
          <w:szCs w:val="24"/>
          <w:lang w:val="pt-BR"/>
        </w:rPr>
        <w:t>, categoria de referência</w:t>
      </w:r>
      <w:r w:rsidR="007A2D04" w:rsidRPr="00810943">
        <w:rPr>
          <w:rFonts w:ascii="Times New Roman" w:hAnsi="Times New Roman"/>
          <w:sz w:val="24"/>
          <w:szCs w:val="24"/>
          <w:lang w:val="pt-BR"/>
        </w:rPr>
        <w:t xml:space="preserve">. </w:t>
      </w:r>
      <w:r w:rsidR="005F16F2" w:rsidRPr="00810943">
        <w:rPr>
          <w:rFonts w:ascii="Times New Roman" w:hAnsi="Times New Roman"/>
          <w:sz w:val="24"/>
          <w:szCs w:val="24"/>
          <w:lang w:val="pt-BR"/>
        </w:rPr>
        <w:t xml:space="preserve">Baseado nesse resulta, tem-se </w:t>
      </w:r>
      <w:r w:rsidRPr="00810943">
        <w:rPr>
          <w:rFonts w:ascii="Times New Roman" w:hAnsi="Times New Roman"/>
          <w:sz w:val="24"/>
          <w:szCs w:val="24"/>
          <w:lang w:val="pt-BR"/>
        </w:rPr>
        <w:t>como possib</w:t>
      </w:r>
      <w:r w:rsidR="005F16F2" w:rsidRPr="00810943">
        <w:rPr>
          <w:rFonts w:ascii="Times New Roman" w:hAnsi="Times New Roman"/>
          <w:sz w:val="24"/>
          <w:szCs w:val="24"/>
          <w:lang w:val="pt-BR"/>
        </w:rPr>
        <w:t>i</w:t>
      </w:r>
      <w:r w:rsidRPr="00810943">
        <w:rPr>
          <w:rFonts w:ascii="Times New Roman" w:hAnsi="Times New Roman"/>
          <w:sz w:val="24"/>
          <w:szCs w:val="24"/>
          <w:lang w:val="pt-BR"/>
        </w:rPr>
        <w:t>lidade de política afirmativa a não inclusão dos estudantes da rede federal em políticas de bônus</w:t>
      </w:r>
      <w:r w:rsidR="005F16F2" w:rsidRPr="00810943">
        <w:rPr>
          <w:rFonts w:ascii="Times New Roman" w:hAnsi="Times New Roman"/>
          <w:sz w:val="24"/>
          <w:szCs w:val="24"/>
          <w:lang w:val="pt-BR"/>
        </w:rPr>
        <w:t xml:space="preserve"> universitário</w:t>
      </w:r>
      <w:r w:rsidRPr="00810943">
        <w:rPr>
          <w:rFonts w:ascii="Times New Roman" w:hAnsi="Times New Roman"/>
          <w:sz w:val="24"/>
          <w:szCs w:val="24"/>
          <w:lang w:val="pt-BR"/>
        </w:rPr>
        <w:t xml:space="preserve">. </w:t>
      </w:r>
      <w:r w:rsidR="007A2D04" w:rsidRPr="00810943">
        <w:rPr>
          <w:rFonts w:ascii="Times New Roman" w:hAnsi="Times New Roman"/>
          <w:sz w:val="24"/>
          <w:szCs w:val="24"/>
          <w:lang w:val="pt-BR"/>
        </w:rPr>
        <w:t>Além disso, e</w:t>
      </w:r>
      <w:r w:rsidR="00F06FCB" w:rsidRPr="00810943">
        <w:rPr>
          <w:rFonts w:ascii="Times New Roman" w:hAnsi="Times New Roman"/>
          <w:sz w:val="24"/>
          <w:szCs w:val="24"/>
          <w:lang w:val="pt-BR"/>
        </w:rPr>
        <w:t xml:space="preserve">studantes que fizeram cursinho </w:t>
      </w:r>
      <w:r w:rsidR="005F16F2" w:rsidRPr="00810943">
        <w:rPr>
          <w:rFonts w:ascii="Times New Roman" w:hAnsi="Times New Roman"/>
          <w:sz w:val="24"/>
          <w:szCs w:val="24"/>
          <w:lang w:val="pt-BR"/>
        </w:rPr>
        <w:t xml:space="preserve">pré-vestibular </w:t>
      </w:r>
      <w:r w:rsidR="00F06FCB" w:rsidRPr="00810943">
        <w:rPr>
          <w:rFonts w:ascii="Times New Roman" w:hAnsi="Times New Roman"/>
          <w:sz w:val="24"/>
          <w:szCs w:val="24"/>
          <w:lang w:val="pt-BR"/>
        </w:rPr>
        <w:t>tiveram um desempenho inferior</w:t>
      </w:r>
      <w:r w:rsidR="005F16F2" w:rsidRPr="00810943">
        <w:rPr>
          <w:rFonts w:ascii="Times New Roman" w:hAnsi="Times New Roman"/>
          <w:sz w:val="24"/>
          <w:szCs w:val="24"/>
          <w:lang w:val="pt-BR"/>
        </w:rPr>
        <w:t xml:space="preserve"> aos demais</w:t>
      </w:r>
      <w:r w:rsidR="00F06FCB" w:rsidRPr="00810943">
        <w:rPr>
          <w:rFonts w:ascii="Times New Roman" w:hAnsi="Times New Roman"/>
          <w:sz w:val="24"/>
          <w:szCs w:val="24"/>
          <w:lang w:val="pt-BR"/>
        </w:rPr>
        <w:t xml:space="preserve">, fato </w:t>
      </w:r>
      <w:r w:rsidR="005F16F2" w:rsidRPr="00810943">
        <w:rPr>
          <w:rFonts w:ascii="Times New Roman" w:hAnsi="Times New Roman"/>
          <w:sz w:val="24"/>
          <w:szCs w:val="24"/>
          <w:lang w:val="pt-BR"/>
        </w:rPr>
        <w:t xml:space="preserve">também </w:t>
      </w:r>
      <w:r w:rsidR="00F06FCB" w:rsidRPr="00810943">
        <w:rPr>
          <w:rFonts w:ascii="Times New Roman" w:hAnsi="Times New Roman"/>
          <w:sz w:val="24"/>
          <w:szCs w:val="24"/>
          <w:lang w:val="pt-BR"/>
        </w:rPr>
        <w:t>observado</w:t>
      </w:r>
      <w:r w:rsidR="005F16F2" w:rsidRPr="00810943">
        <w:rPr>
          <w:rFonts w:ascii="Times New Roman" w:hAnsi="Times New Roman"/>
          <w:sz w:val="24"/>
          <w:szCs w:val="24"/>
          <w:lang w:val="pt-BR"/>
        </w:rPr>
        <w:t xml:space="preserve"> </w:t>
      </w:r>
      <w:r w:rsidR="00F06FCB" w:rsidRPr="00810943">
        <w:rPr>
          <w:rFonts w:ascii="Times New Roman" w:hAnsi="Times New Roman"/>
          <w:sz w:val="24"/>
          <w:szCs w:val="24"/>
          <w:lang w:val="pt-BR"/>
        </w:rPr>
        <w:t>por Pedrosa (2007)</w:t>
      </w:r>
      <w:r w:rsidR="005F16F2" w:rsidRPr="00810943">
        <w:rPr>
          <w:rFonts w:ascii="Times New Roman" w:hAnsi="Times New Roman"/>
          <w:sz w:val="24"/>
          <w:szCs w:val="24"/>
          <w:lang w:val="pt-BR"/>
        </w:rPr>
        <w:t>. P</w:t>
      </w:r>
      <w:r w:rsidR="007A2D04" w:rsidRPr="00810943">
        <w:rPr>
          <w:rFonts w:ascii="Times New Roman" w:hAnsi="Times New Roman"/>
          <w:sz w:val="24"/>
          <w:szCs w:val="24"/>
          <w:lang w:val="pt-BR"/>
        </w:rPr>
        <w:t xml:space="preserve">ossivelmente porque </w:t>
      </w:r>
      <w:r w:rsidR="005F16F2" w:rsidRPr="00810943">
        <w:rPr>
          <w:rFonts w:ascii="Times New Roman" w:hAnsi="Times New Roman"/>
          <w:sz w:val="24"/>
          <w:szCs w:val="24"/>
          <w:lang w:val="pt-BR"/>
        </w:rPr>
        <w:t xml:space="preserve">estudantes que fazem pré-vestibular </w:t>
      </w:r>
      <w:r w:rsidR="007A2D04" w:rsidRPr="00810943">
        <w:rPr>
          <w:rFonts w:ascii="Times New Roman" w:hAnsi="Times New Roman"/>
          <w:sz w:val="24"/>
          <w:szCs w:val="24"/>
          <w:lang w:val="pt-BR"/>
        </w:rPr>
        <w:t xml:space="preserve">alcançam um desempenho no vestibular além de seu real potencial cognitivo. </w:t>
      </w:r>
      <w:r w:rsidRPr="00810943">
        <w:rPr>
          <w:rFonts w:ascii="Times New Roman" w:hAnsi="Times New Roman"/>
          <w:sz w:val="24"/>
          <w:szCs w:val="24"/>
          <w:lang w:val="pt-BR"/>
        </w:rPr>
        <w:t xml:space="preserve">A implementação de cursinhos de baixo custo voltados para estudantes de escolas estaduais e municipais é uma opção de política afirmativa. </w:t>
      </w:r>
      <w:r w:rsidR="007A2D04" w:rsidRPr="00810943">
        <w:rPr>
          <w:rFonts w:ascii="Times New Roman" w:hAnsi="Times New Roman"/>
          <w:sz w:val="24"/>
          <w:szCs w:val="24"/>
          <w:lang w:val="pt-BR"/>
        </w:rPr>
        <w:t>Outra</w:t>
      </w:r>
      <w:r w:rsidRPr="00810943">
        <w:rPr>
          <w:rFonts w:ascii="Times New Roman" w:hAnsi="Times New Roman"/>
          <w:sz w:val="24"/>
          <w:szCs w:val="24"/>
          <w:lang w:val="pt-BR"/>
        </w:rPr>
        <w:t>s</w:t>
      </w:r>
      <w:r w:rsidR="007A2D04" w:rsidRPr="00810943">
        <w:rPr>
          <w:rFonts w:ascii="Times New Roman" w:hAnsi="Times New Roman"/>
          <w:sz w:val="24"/>
          <w:szCs w:val="24"/>
          <w:lang w:val="pt-BR"/>
        </w:rPr>
        <w:t xml:space="preserve"> tendências gerais </w:t>
      </w:r>
      <w:r w:rsidR="00E46FB6" w:rsidRPr="00810943">
        <w:rPr>
          <w:rFonts w:ascii="Times New Roman" w:hAnsi="Times New Roman"/>
          <w:sz w:val="24"/>
          <w:szCs w:val="24"/>
          <w:lang w:val="pt-BR"/>
        </w:rPr>
        <w:t xml:space="preserve">são </w:t>
      </w:r>
      <w:r w:rsidR="007A2D04" w:rsidRPr="00810943">
        <w:rPr>
          <w:rFonts w:ascii="Times New Roman" w:hAnsi="Times New Roman"/>
          <w:sz w:val="24"/>
          <w:szCs w:val="24"/>
          <w:lang w:val="pt-BR"/>
        </w:rPr>
        <w:t>observa</w:t>
      </w:r>
      <w:r w:rsidR="00E46FB6" w:rsidRPr="00810943">
        <w:rPr>
          <w:rFonts w:ascii="Times New Roman" w:hAnsi="Times New Roman"/>
          <w:sz w:val="24"/>
          <w:szCs w:val="24"/>
          <w:lang w:val="pt-BR"/>
        </w:rPr>
        <w:t>da</w:t>
      </w:r>
      <w:r w:rsidR="007A2D04" w:rsidRPr="00810943">
        <w:rPr>
          <w:rFonts w:ascii="Times New Roman" w:hAnsi="Times New Roman"/>
          <w:sz w:val="24"/>
          <w:szCs w:val="24"/>
          <w:lang w:val="pt-BR"/>
        </w:rPr>
        <w:t xml:space="preserve">s </w:t>
      </w:r>
      <w:r w:rsidR="00E46FB6" w:rsidRPr="00810943">
        <w:rPr>
          <w:rFonts w:ascii="Times New Roman" w:hAnsi="Times New Roman"/>
          <w:sz w:val="24"/>
          <w:szCs w:val="24"/>
          <w:lang w:val="pt-BR"/>
        </w:rPr>
        <w:t xml:space="preserve">como </w:t>
      </w:r>
      <w:r w:rsidR="00F06FCB" w:rsidRPr="00810943">
        <w:rPr>
          <w:rFonts w:ascii="Times New Roman" w:hAnsi="Times New Roman"/>
          <w:sz w:val="24"/>
          <w:szCs w:val="24"/>
          <w:lang w:val="pt-BR"/>
        </w:rPr>
        <w:t xml:space="preserve">estudantes que fizeram o </w:t>
      </w:r>
      <w:r w:rsidR="00812F21">
        <w:rPr>
          <w:rFonts w:ascii="Times New Roman" w:hAnsi="Times New Roman"/>
          <w:sz w:val="24"/>
          <w:szCs w:val="24"/>
          <w:lang w:val="pt-BR"/>
        </w:rPr>
        <w:t>ensino médio</w:t>
      </w:r>
      <w:r w:rsidR="00F06FCB" w:rsidRPr="00810943">
        <w:rPr>
          <w:rFonts w:ascii="Times New Roman" w:hAnsi="Times New Roman"/>
          <w:sz w:val="24"/>
          <w:szCs w:val="24"/>
          <w:lang w:val="pt-BR"/>
        </w:rPr>
        <w:t xml:space="preserve"> no turno diurno</w:t>
      </w:r>
      <w:r w:rsidR="007A2D04" w:rsidRPr="00810943">
        <w:rPr>
          <w:rFonts w:ascii="Times New Roman" w:hAnsi="Times New Roman"/>
          <w:sz w:val="24"/>
          <w:szCs w:val="24"/>
          <w:lang w:val="pt-BR"/>
        </w:rPr>
        <w:t>,</w:t>
      </w:r>
      <w:r w:rsidR="00F06FCB" w:rsidRPr="00810943">
        <w:rPr>
          <w:rFonts w:ascii="Times New Roman" w:hAnsi="Times New Roman"/>
          <w:sz w:val="24"/>
          <w:szCs w:val="24"/>
          <w:lang w:val="pt-BR"/>
        </w:rPr>
        <w:t xml:space="preserve"> </w:t>
      </w:r>
      <w:r w:rsidR="007A2D04" w:rsidRPr="00810943">
        <w:rPr>
          <w:rFonts w:ascii="Times New Roman" w:hAnsi="Times New Roman"/>
          <w:sz w:val="24"/>
          <w:szCs w:val="24"/>
          <w:lang w:val="pt-BR"/>
        </w:rPr>
        <w:t xml:space="preserve">quando comparados com </w:t>
      </w:r>
      <w:r w:rsidR="00E46FB6" w:rsidRPr="00810943">
        <w:rPr>
          <w:rFonts w:ascii="Times New Roman" w:hAnsi="Times New Roman"/>
          <w:sz w:val="24"/>
          <w:szCs w:val="24"/>
          <w:lang w:val="pt-BR"/>
        </w:rPr>
        <w:t>aqueles d</w:t>
      </w:r>
      <w:r w:rsidR="007A2D04" w:rsidRPr="00810943">
        <w:rPr>
          <w:rFonts w:ascii="Times New Roman" w:hAnsi="Times New Roman"/>
          <w:sz w:val="24"/>
          <w:szCs w:val="24"/>
          <w:lang w:val="pt-BR"/>
        </w:rPr>
        <w:t>o turno noturno</w:t>
      </w:r>
      <w:r w:rsidR="00E46FB6" w:rsidRPr="00810943">
        <w:rPr>
          <w:rFonts w:ascii="Times New Roman" w:hAnsi="Times New Roman"/>
          <w:sz w:val="24"/>
          <w:szCs w:val="24"/>
          <w:lang w:val="pt-BR"/>
        </w:rPr>
        <w:t>,</w:t>
      </w:r>
      <w:r w:rsidR="007A2D04" w:rsidRPr="00810943">
        <w:rPr>
          <w:rFonts w:ascii="Times New Roman" w:hAnsi="Times New Roman"/>
          <w:sz w:val="24"/>
          <w:szCs w:val="24"/>
          <w:lang w:val="pt-BR"/>
        </w:rPr>
        <w:t xml:space="preserve"> </w:t>
      </w:r>
      <w:r w:rsidR="00F06FCB" w:rsidRPr="00810943">
        <w:rPr>
          <w:rFonts w:ascii="Times New Roman" w:hAnsi="Times New Roman"/>
          <w:sz w:val="24"/>
          <w:szCs w:val="24"/>
          <w:lang w:val="pt-BR"/>
        </w:rPr>
        <w:t xml:space="preserve">e </w:t>
      </w:r>
      <w:r w:rsidR="00E46FB6" w:rsidRPr="00810943">
        <w:rPr>
          <w:rFonts w:ascii="Times New Roman" w:hAnsi="Times New Roman"/>
          <w:sz w:val="24"/>
          <w:szCs w:val="24"/>
          <w:lang w:val="pt-BR"/>
        </w:rPr>
        <w:t xml:space="preserve">os estudantes </w:t>
      </w:r>
      <w:r w:rsidR="00F06FCB" w:rsidRPr="00810943">
        <w:rPr>
          <w:rFonts w:ascii="Times New Roman" w:hAnsi="Times New Roman"/>
          <w:sz w:val="24"/>
          <w:szCs w:val="24"/>
          <w:lang w:val="pt-BR"/>
        </w:rPr>
        <w:t>que n</w:t>
      </w:r>
      <w:r w:rsidR="000F5985" w:rsidRPr="00810943">
        <w:rPr>
          <w:rFonts w:ascii="Times New Roman" w:hAnsi="Times New Roman"/>
          <w:sz w:val="24"/>
          <w:szCs w:val="24"/>
          <w:lang w:val="pt-BR"/>
        </w:rPr>
        <w:t>ã</w:t>
      </w:r>
      <w:r w:rsidR="00F06FCB" w:rsidRPr="00810943">
        <w:rPr>
          <w:rFonts w:ascii="Times New Roman" w:hAnsi="Times New Roman"/>
          <w:sz w:val="24"/>
          <w:szCs w:val="24"/>
          <w:lang w:val="pt-BR"/>
        </w:rPr>
        <w:t>o trabalham</w:t>
      </w:r>
      <w:r w:rsidR="000F5985" w:rsidRPr="00810943">
        <w:rPr>
          <w:rFonts w:ascii="Times New Roman" w:hAnsi="Times New Roman"/>
          <w:sz w:val="24"/>
          <w:szCs w:val="24"/>
          <w:lang w:val="pt-BR"/>
        </w:rPr>
        <w:t>,</w:t>
      </w:r>
      <w:r w:rsidR="00F06FCB" w:rsidRPr="00810943">
        <w:rPr>
          <w:rFonts w:ascii="Times New Roman" w:hAnsi="Times New Roman"/>
          <w:sz w:val="24"/>
          <w:szCs w:val="24"/>
          <w:lang w:val="pt-BR"/>
        </w:rPr>
        <w:t xml:space="preserve"> ou trabalham menos </w:t>
      </w:r>
      <w:r w:rsidR="000F5985" w:rsidRPr="00810943">
        <w:rPr>
          <w:rFonts w:ascii="Times New Roman" w:hAnsi="Times New Roman"/>
          <w:sz w:val="24"/>
          <w:szCs w:val="24"/>
          <w:lang w:val="pt-BR"/>
        </w:rPr>
        <w:t>de</w:t>
      </w:r>
      <w:r w:rsidR="00F06FCB" w:rsidRPr="00810943">
        <w:rPr>
          <w:rFonts w:ascii="Times New Roman" w:hAnsi="Times New Roman"/>
          <w:sz w:val="24"/>
          <w:szCs w:val="24"/>
          <w:lang w:val="pt-BR"/>
        </w:rPr>
        <w:t xml:space="preserve"> 20 horas</w:t>
      </w:r>
      <w:r w:rsidR="000F5985" w:rsidRPr="00810943">
        <w:rPr>
          <w:rFonts w:ascii="Times New Roman" w:hAnsi="Times New Roman"/>
          <w:sz w:val="24"/>
          <w:szCs w:val="24"/>
          <w:lang w:val="pt-BR"/>
        </w:rPr>
        <w:t>/semanais,</w:t>
      </w:r>
      <w:r w:rsidR="00F06FCB" w:rsidRPr="00810943">
        <w:rPr>
          <w:rFonts w:ascii="Times New Roman" w:hAnsi="Times New Roman"/>
          <w:sz w:val="24"/>
          <w:szCs w:val="24"/>
          <w:lang w:val="pt-BR"/>
        </w:rPr>
        <w:t xml:space="preserve"> </w:t>
      </w:r>
      <w:r w:rsidR="007A2D04" w:rsidRPr="00810943">
        <w:rPr>
          <w:rFonts w:ascii="Times New Roman" w:hAnsi="Times New Roman"/>
          <w:sz w:val="24"/>
          <w:szCs w:val="24"/>
          <w:lang w:val="pt-BR"/>
        </w:rPr>
        <w:t xml:space="preserve">quando comparados com aqueles que trabalhavam por 40 horas por semana, </w:t>
      </w:r>
      <w:r w:rsidR="00F06FCB" w:rsidRPr="00810943">
        <w:rPr>
          <w:rFonts w:ascii="Times New Roman" w:hAnsi="Times New Roman"/>
          <w:sz w:val="24"/>
          <w:szCs w:val="24"/>
          <w:lang w:val="pt-BR"/>
        </w:rPr>
        <w:t>t</w:t>
      </w:r>
      <w:r w:rsidR="00E46FB6" w:rsidRPr="00810943">
        <w:rPr>
          <w:rFonts w:ascii="Times New Roman" w:hAnsi="Times New Roman"/>
          <w:sz w:val="24"/>
          <w:szCs w:val="24"/>
          <w:lang w:val="pt-BR"/>
        </w:rPr>
        <w:t>inham</w:t>
      </w:r>
      <w:r w:rsidR="00F06FCB" w:rsidRPr="00810943">
        <w:rPr>
          <w:rFonts w:ascii="Times New Roman" w:hAnsi="Times New Roman"/>
          <w:sz w:val="24"/>
          <w:szCs w:val="24"/>
          <w:lang w:val="pt-BR"/>
        </w:rPr>
        <w:t xml:space="preserve"> desempenhos superiores. </w:t>
      </w:r>
      <w:r w:rsidR="00F36A1E" w:rsidRPr="00810943">
        <w:rPr>
          <w:rFonts w:ascii="Times New Roman" w:hAnsi="Times New Roman"/>
          <w:sz w:val="24"/>
          <w:szCs w:val="24"/>
          <w:lang w:val="pt-BR"/>
        </w:rPr>
        <w:t>Uma possib</w:t>
      </w:r>
      <w:r w:rsidR="007634BB" w:rsidRPr="00810943">
        <w:rPr>
          <w:rFonts w:ascii="Times New Roman" w:hAnsi="Times New Roman"/>
          <w:sz w:val="24"/>
          <w:szCs w:val="24"/>
          <w:lang w:val="pt-BR"/>
        </w:rPr>
        <w:t>i</w:t>
      </w:r>
      <w:r w:rsidR="00F36A1E" w:rsidRPr="00810943">
        <w:rPr>
          <w:rFonts w:ascii="Times New Roman" w:hAnsi="Times New Roman"/>
          <w:sz w:val="24"/>
          <w:szCs w:val="24"/>
          <w:lang w:val="pt-BR"/>
        </w:rPr>
        <w:t xml:space="preserve">lidade de política pública que pode ser implementada </w:t>
      </w:r>
      <w:r w:rsidR="00DD51A5" w:rsidRPr="00810943">
        <w:rPr>
          <w:rFonts w:ascii="Times New Roman" w:hAnsi="Times New Roman"/>
          <w:sz w:val="24"/>
          <w:szCs w:val="24"/>
          <w:lang w:val="pt-BR"/>
        </w:rPr>
        <w:t xml:space="preserve">como forma de minimizar essas diferenças </w:t>
      </w:r>
      <w:r w:rsidR="00F36A1E" w:rsidRPr="00810943">
        <w:rPr>
          <w:rFonts w:ascii="Times New Roman" w:hAnsi="Times New Roman"/>
          <w:sz w:val="24"/>
          <w:szCs w:val="24"/>
          <w:lang w:val="pt-BR"/>
        </w:rPr>
        <w:t xml:space="preserve">é a bolsa de </w:t>
      </w:r>
      <w:r w:rsidR="00812F21">
        <w:rPr>
          <w:rFonts w:ascii="Times New Roman" w:hAnsi="Times New Roman"/>
          <w:sz w:val="24"/>
          <w:szCs w:val="24"/>
          <w:lang w:val="pt-BR"/>
        </w:rPr>
        <w:t>ensino médio</w:t>
      </w:r>
      <w:r w:rsidR="00F36A1E" w:rsidRPr="00810943">
        <w:rPr>
          <w:rFonts w:ascii="Times New Roman" w:hAnsi="Times New Roman"/>
          <w:sz w:val="24"/>
          <w:szCs w:val="24"/>
          <w:lang w:val="pt-BR"/>
        </w:rPr>
        <w:t>, onde um pequeno montante de dinheiro seria transferido mensalmente para estudantes com bom desempenho  escolar</w:t>
      </w:r>
      <w:r w:rsidR="00DD51A5" w:rsidRPr="00810943">
        <w:rPr>
          <w:rFonts w:ascii="Times New Roman" w:hAnsi="Times New Roman"/>
          <w:sz w:val="24"/>
          <w:szCs w:val="24"/>
          <w:lang w:val="pt-BR"/>
        </w:rPr>
        <w:t xml:space="preserve">. Assim esses teriam menor </w:t>
      </w:r>
      <w:r w:rsidR="00F36A1E" w:rsidRPr="00810943">
        <w:rPr>
          <w:rFonts w:ascii="Times New Roman" w:hAnsi="Times New Roman"/>
          <w:sz w:val="24"/>
          <w:szCs w:val="24"/>
          <w:lang w:val="pt-BR"/>
        </w:rPr>
        <w:t>necessidade trabalhar</w:t>
      </w:r>
      <w:r w:rsidR="00DD51A5" w:rsidRPr="00810943">
        <w:rPr>
          <w:rFonts w:ascii="Times New Roman" w:hAnsi="Times New Roman"/>
          <w:sz w:val="24"/>
          <w:szCs w:val="24"/>
          <w:lang w:val="pt-BR"/>
        </w:rPr>
        <w:t xml:space="preserve"> e </w:t>
      </w:r>
      <w:r w:rsidR="00F36A1E" w:rsidRPr="00810943">
        <w:rPr>
          <w:rFonts w:ascii="Times New Roman" w:hAnsi="Times New Roman"/>
          <w:sz w:val="24"/>
          <w:szCs w:val="24"/>
          <w:lang w:val="pt-BR"/>
        </w:rPr>
        <w:t>pode</w:t>
      </w:r>
      <w:r w:rsidR="00DD51A5" w:rsidRPr="00810943">
        <w:rPr>
          <w:rFonts w:ascii="Times New Roman" w:hAnsi="Times New Roman"/>
          <w:sz w:val="24"/>
          <w:szCs w:val="24"/>
          <w:lang w:val="pt-BR"/>
        </w:rPr>
        <w:t xml:space="preserve">riam </w:t>
      </w:r>
      <w:r w:rsidR="00F36A1E" w:rsidRPr="00810943">
        <w:rPr>
          <w:rFonts w:ascii="Times New Roman" w:hAnsi="Times New Roman"/>
          <w:sz w:val="24"/>
          <w:szCs w:val="24"/>
          <w:lang w:val="pt-BR"/>
        </w:rPr>
        <w:t>se dedicar</w:t>
      </w:r>
      <w:r w:rsidR="00DD51A5" w:rsidRPr="00810943">
        <w:rPr>
          <w:rFonts w:ascii="Times New Roman" w:hAnsi="Times New Roman"/>
          <w:sz w:val="24"/>
          <w:szCs w:val="24"/>
          <w:lang w:val="pt-BR"/>
        </w:rPr>
        <w:t xml:space="preserve"> mais efetivamente </w:t>
      </w:r>
      <w:r w:rsidR="00F36A1E" w:rsidRPr="00810943">
        <w:rPr>
          <w:rFonts w:ascii="Times New Roman" w:hAnsi="Times New Roman"/>
          <w:sz w:val="24"/>
          <w:szCs w:val="24"/>
          <w:lang w:val="pt-BR"/>
        </w:rPr>
        <w:t xml:space="preserve">aos estudos nesse nível de ensino. </w:t>
      </w:r>
      <w:r w:rsidR="00DD51A5" w:rsidRPr="00810943">
        <w:rPr>
          <w:rFonts w:ascii="Times New Roman" w:hAnsi="Times New Roman"/>
          <w:sz w:val="24"/>
          <w:szCs w:val="24"/>
          <w:lang w:val="pt-BR"/>
        </w:rPr>
        <w:t xml:space="preserve">Essa </w:t>
      </w:r>
      <w:r w:rsidR="00DD51A5" w:rsidRPr="00810943">
        <w:rPr>
          <w:rFonts w:ascii="Times New Roman" w:hAnsi="Times New Roman"/>
          <w:sz w:val="24"/>
          <w:szCs w:val="24"/>
          <w:lang w:val="pt-BR"/>
        </w:rPr>
        <w:lastRenderedPageBreak/>
        <w:t xml:space="preserve">política teria também um possível impacto nas taxas de evasão no </w:t>
      </w:r>
      <w:r w:rsidR="00812F21">
        <w:rPr>
          <w:rFonts w:ascii="Times New Roman" w:hAnsi="Times New Roman"/>
          <w:sz w:val="24"/>
          <w:szCs w:val="24"/>
          <w:lang w:val="pt-BR"/>
        </w:rPr>
        <w:t>ensino médio</w:t>
      </w:r>
      <w:r w:rsidR="00DD51A5" w:rsidRPr="00810943">
        <w:rPr>
          <w:rFonts w:ascii="Times New Roman" w:hAnsi="Times New Roman"/>
          <w:sz w:val="24"/>
          <w:szCs w:val="24"/>
          <w:lang w:val="pt-BR"/>
        </w:rPr>
        <w:t>, principalmente para jovens do sexo masculino (</w:t>
      </w:r>
      <w:proofErr w:type="spellStart"/>
      <w:r w:rsidR="00DD51A5" w:rsidRPr="00810943">
        <w:rPr>
          <w:rFonts w:ascii="Times New Roman" w:hAnsi="Times New Roman"/>
          <w:sz w:val="24"/>
          <w:szCs w:val="24"/>
          <w:lang w:val="pt-BR"/>
        </w:rPr>
        <w:t>Whinter</w:t>
      </w:r>
      <w:proofErr w:type="spellEnd"/>
      <w:r w:rsidR="00DD51A5" w:rsidRPr="00810943">
        <w:rPr>
          <w:rFonts w:ascii="Times New Roman" w:hAnsi="Times New Roman"/>
          <w:sz w:val="24"/>
          <w:szCs w:val="24"/>
          <w:lang w:val="pt-BR"/>
        </w:rPr>
        <w:t xml:space="preserve"> e </w:t>
      </w:r>
      <w:proofErr w:type="spellStart"/>
      <w:r w:rsidR="00DD51A5" w:rsidRPr="00810943">
        <w:rPr>
          <w:rFonts w:ascii="Times New Roman" w:hAnsi="Times New Roman"/>
          <w:sz w:val="24"/>
          <w:szCs w:val="24"/>
          <w:lang w:val="pt-BR"/>
        </w:rPr>
        <w:t>Golgher</w:t>
      </w:r>
      <w:proofErr w:type="spellEnd"/>
      <w:r w:rsidR="00DD51A5" w:rsidRPr="00810943">
        <w:rPr>
          <w:rFonts w:ascii="Times New Roman" w:hAnsi="Times New Roman"/>
          <w:sz w:val="24"/>
          <w:szCs w:val="24"/>
          <w:lang w:val="pt-BR"/>
        </w:rPr>
        <w:t xml:space="preserve">, 2010). </w:t>
      </w:r>
      <w:r w:rsidR="007A2D04" w:rsidRPr="00810943">
        <w:rPr>
          <w:rFonts w:ascii="Times New Roman" w:hAnsi="Times New Roman"/>
          <w:sz w:val="24"/>
          <w:szCs w:val="24"/>
          <w:lang w:val="pt-BR"/>
        </w:rPr>
        <w:t xml:space="preserve">Por fim, </w:t>
      </w:r>
      <w:r w:rsidR="007634BB" w:rsidRPr="00810943">
        <w:rPr>
          <w:rFonts w:ascii="Times New Roman" w:hAnsi="Times New Roman"/>
          <w:sz w:val="24"/>
          <w:szCs w:val="24"/>
          <w:lang w:val="pt-BR"/>
        </w:rPr>
        <w:t xml:space="preserve">também </w:t>
      </w:r>
      <w:r w:rsidR="007A2D04" w:rsidRPr="00810943">
        <w:rPr>
          <w:rFonts w:ascii="Times New Roman" w:hAnsi="Times New Roman"/>
          <w:sz w:val="24"/>
          <w:szCs w:val="24"/>
          <w:lang w:val="pt-BR"/>
        </w:rPr>
        <w:t>como tendência geral, e</w:t>
      </w:r>
      <w:r w:rsidR="00F06FCB" w:rsidRPr="00810943">
        <w:rPr>
          <w:rFonts w:ascii="Times New Roman" w:hAnsi="Times New Roman"/>
          <w:sz w:val="24"/>
          <w:szCs w:val="24"/>
          <w:lang w:val="pt-BR"/>
        </w:rPr>
        <w:t xml:space="preserve">studantes </w:t>
      </w:r>
      <w:r w:rsidR="00A010F3" w:rsidRPr="00810943">
        <w:rPr>
          <w:rFonts w:ascii="Times New Roman" w:hAnsi="Times New Roman"/>
          <w:sz w:val="24"/>
          <w:szCs w:val="24"/>
          <w:lang w:val="pt-BR"/>
        </w:rPr>
        <w:t>em domic</w:t>
      </w:r>
      <w:r w:rsidR="000F5985" w:rsidRPr="00810943">
        <w:rPr>
          <w:rFonts w:ascii="Times New Roman" w:hAnsi="Times New Roman"/>
          <w:sz w:val="24"/>
          <w:szCs w:val="24"/>
          <w:lang w:val="pt-BR"/>
        </w:rPr>
        <w:t>í</w:t>
      </w:r>
      <w:r w:rsidR="00A010F3" w:rsidRPr="00810943">
        <w:rPr>
          <w:rFonts w:ascii="Times New Roman" w:hAnsi="Times New Roman"/>
          <w:sz w:val="24"/>
          <w:szCs w:val="24"/>
          <w:lang w:val="pt-BR"/>
        </w:rPr>
        <w:t>lios com computador tamb</w:t>
      </w:r>
      <w:r w:rsidR="000F5985" w:rsidRPr="00810943">
        <w:rPr>
          <w:rFonts w:ascii="Times New Roman" w:hAnsi="Times New Roman"/>
          <w:sz w:val="24"/>
          <w:szCs w:val="24"/>
          <w:lang w:val="pt-BR"/>
        </w:rPr>
        <w:t>é</w:t>
      </w:r>
      <w:r w:rsidR="00A010F3" w:rsidRPr="00810943">
        <w:rPr>
          <w:rFonts w:ascii="Times New Roman" w:hAnsi="Times New Roman"/>
          <w:sz w:val="24"/>
          <w:szCs w:val="24"/>
          <w:lang w:val="pt-BR"/>
        </w:rPr>
        <w:t>m</w:t>
      </w:r>
      <w:r w:rsidR="000F5985" w:rsidRPr="00810943">
        <w:rPr>
          <w:rFonts w:ascii="Times New Roman" w:hAnsi="Times New Roman"/>
          <w:sz w:val="24"/>
          <w:szCs w:val="24"/>
          <w:lang w:val="pt-BR"/>
        </w:rPr>
        <w:t xml:space="preserve"> apresentam melhores desempenhos</w:t>
      </w:r>
      <w:r w:rsidR="00DD51A5" w:rsidRPr="00810943">
        <w:rPr>
          <w:rFonts w:ascii="Times New Roman" w:hAnsi="Times New Roman"/>
          <w:sz w:val="24"/>
          <w:szCs w:val="24"/>
          <w:lang w:val="pt-BR"/>
        </w:rPr>
        <w:t xml:space="preserve"> acadêmicos</w:t>
      </w:r>
      <w:r w:rsidR="00E46FB6" w:rsidRPr="00810943">
        <w:rPr>
          <w:rFonts w:ascii="Times New Roman" w:hAnsi="Times New Roman"/>
          <w:sz w:val="24"/>
          <w:szCs w:val="24"/>
          <w:lang w:val="pt-BR"/>
        </w:rPr>
        <w:t>, indicando um maior capital cultural domiciliar</w:t>
      </w:r>
      <w:r w:rsidR="00E925DC" w:rsidRPr="00810943">
        <w:rPr>
          <w:rFonts w:ascii="Times New Roman" w:hAnsi="Times New Roman"/>
          <w:sz w:val="24"/>
          <w:szCs w:val="24"/>
          <w:lang w:val="pt-BR"/>
        </w:rPr>
        <w:t>.</w:t>
      </w:r>
      <w:r w:rsidR="00F36A1E" w:rsidRPr="00810943">
        <w:rPr>
          <w:rFonts w:ascii="Times New Roman" w:hAnsi="Times New Roman"/>
          <w:sz w:val="24"/>
          <w:szCs w:val="24"/>
          <w:lang w:val="pt-BR"/>
        </w:rPr>
        <w:t xml:space="preserve"> A universalização do computador possivelmente minimizará essas diferenças.</w:t>
      </w:r>
    </w:p>
    <w:p w14:paraId="20708DE9" w14:textId="77777777" w:rsidR="00361F97" w:rsidRDefault="00361F97" w:rsidP="009D38CF">
      <w:pPr>
        <w:spacing w:after="0" w:line="240" w:lineRule="auto"/>
        <w:jc w:val="both"/>
        <w:rPr>
          <w:rFonts w:ascii="Times New Roman" w:hAnsi="Times New Roman"/>
          <w:sz w:val="24"/>
          <w:szCs w:val="24"/>
          <w:lang w:val="pt-BR"/>
        </w:rPr>
      </w:pPr>
    </w:p>
    <w:p w14:paraId="13892931" w14:textId="584623B2" w:rsidR="009D38CF" w:rsidRPr="00A72BE7" w:rsidRDefault="009D38CF"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 xml:space="preserve">Tabela </w:t>
      </w:r>
      <w:r w:rsidR="004F6B2A" w:rsidRPr="00A72BE7">
        <w:rPr>
          <w:rFonts w:ascii="Times New Roman" w:hAnsi="Times New Roman"/>
          <w:sz w:val="24"/>
          <w:szCs w:val="24"/>
          <w:lang w:val="pt-BR"/>
        </w:rPr>
        <w:t>4</w:t>
      </w:r>
      <w:r w:rsidRPr="00A72BE7">
        <w:rPr>
          <w:rFonts w:ascii="Times New Roman" w:hAnsi="Times New Roman"/>
          <w:sz w:val="24"/>
          <w:szCs w:val="24"/>
          <w:lang w:val="pt-BR"/>
        </w:rPr>
        <w:t>. Coeficientes estimados por modelos de mínimos quadrados ordinários para efeitos de variáveis independentes socioeconômicas sobre o Rendimento Semestral Global (variável dependente), Universidade Federal de Minas Gerais (UFMG), 2009 e 2010.</w:t>
      </w:r>
    </w:p>
    <w:tbl>
      <w:tblPr>
        <w:tblW w:w="9072" w:type="dxa"/>
        <w:jc w:val="center"/>
        <w:tblLook w:val="04A0" w:firstRow="1" w:lastRow="0" w:firstColumn="1" w:lastColumn="0" w:noHBand="0" w:noVBand="1"/>
      </w:tblPr>
      <w:tblGrid>
        <w:gridCol w:w="2840"/>
        <w:gridCol w:w="920"/>
        <w:gridCol w:w="920"/>
        <w:gridCol w:w="920"/>
        <w:gridCol w:w="920"/>
        <w:gridCol w:w="920"/>
        <w:gridCol w:w="920"/>
        <w:gridCol w:w="920"/>
      </w:tblGrid>
      <w:tr w:rsidR="009D38CF" w:rsidRPr="0003246F" w14:paraId="5ABA0799" w14:textId="77777777" w:rsidTr="00A72BE7">
        <w:trPr>
          <w:trHeight w:val="300"/>
          <w:jc w:val="center"/>
        </w:trPr>
        <w:tc>
          <w:tcPr>
            <w:tcW w:w="3638" w:type="dxa"/>
            <w:tcBorders>
              <w:top w:val="single" w:sz="4" w:space="0" w:color="auto"/>
              <w:bottom w:val="single" w:sz="4" w:space="0" w:color="auto"/>
              <w:right w:val="single" w:sz="4" w:space="0" w:color="auto"/>
            </w:tcBorders>
            <w:noWrap/>
            <w:vAlign w:val="center"/>
          </w:tcPr>
          <w:p w14:paraId="0FFDF4A0" w14:textId="15D435A3"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Variáve</w:t>
            </w:r>
            <w:r w:rsidR="00AB07DE" w:rsidRPr="00810943">
              <w:rPr>
                <w:rFonts w:ascii="Times New Roman" w:hAnsi="Times New Roman"/>
                <w:b/>
                <w:color w:val="000000"/>
                <w:sz w:val="20"/>
                <w:szCs w:val="20"/>
                <w:lang w:val="pt-BR" w:eastAsia="en-US"/>
              </w:rPr>
              <w:t>is independentes</w:t>
            </w:r>
          </w:p>
        </w:tc>
        <w:tc>
          <w:tcPr>
            <w:tcW w:w="1134" w:type="dxa"/>
            <w:tcBorders>
              <w:top w:val="single" w:sz="4" w:space="0" w:color="auto"/>
              <w:left w:val="single" w:sz="4" w:space="0" w:color="auto"/>
              <w:bottom w:val="single" w:sz="4" w:space="0" w:color="auto"/>
            </w:tcBorders>
            <w:noWrap/>
            <w:vAlign w:val="center"/>
          </w:tcPr>
          <w:p w14:paraId="5F3690A2"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1C9E5DF7" w14:textId="091A7D1E"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1</w:t>
            </w:r>
          </w:p>
        </w:tc>
        <w:tc>
          <w:tcPr>
            <w:tcW w:w="1134" w:type="dxa"/>
            <w:tcBorders>
              <w:top w:val="single" w:sz="4" w:space="0" w:color="auto"/>
              <w:bottom w:val="single" w:sz="4" w:space="0" w:color="auto"/>
            </w:tcBorders>
            <w:noWrap/>
            <w:vAlign w:val="center"/>
          </w:tcPr>
          <w:p w14:paraId="498366DB"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02879D48" w14:textId="583EA5A3" w:rsidR="009D38CF" w:rsidRPr="00A72BE7" w:rsidRDefault="009D38CF" w:rsidP="00755FBE">
            <w:pPr>
              <w:spacing w:after="0" w:line="240" w:lineRule="auto"/>
              <w:jc w:val="center"/>
              <w:rPr>
                <w:rFonts w:ascii="Times New Roman" w:hAnsi="Times New Roman"/>
                <w:b/>
                <w:sz w:val="20"/>
                <w:szCs w:val="20"/>
                <w:lang w:val="pt-BR"/>
              </w:rPr>
            </w:pPr>
            <w:r w:rsidRPr="00A72BE7">
              <w:rPr>
                <w:rFonts w:ascii="Times New Roman" w:hAnsi="Times New Roman"/>
                <w:b/>
                <w:color w:val="000000"/>
                <w:sz w:val="20"/>
                <w:szCs w:val="20"/>
                <w:lang w:val="pt-BR" w:eastAsia="en-US"/>
              </w:rPr>
              <w:t>2</w:t>
            </w:r>
          </w:p>
        </w:tc>
        <w:tc>
          <w:tcPr>
            <w:tcW w:w="1134" w:type="dxa"/>
            <w:tcBorders>
              <w:top w:val="single" w:sz="4" w:space="0" w:color="auto"/>
              <w:bottom w:val="single" w:sz="4" w:space="0" w:color="auto"/>
            </w:tcBorders>
            <w:noWrap/>
            <w:vAlign w:val="center"/>
          </w:tcPr>
          <w:p w14:paraId="2FCD1961"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27A990C0" w14:textId="766551D4" w:rsidR="009D38CF" w:rsidRPr="00A72BE7" w:rsidRDefault="009D38CF" w:rsidP="00755FBE">
            <w:pPr>
              <w:spacing w:after="0" w:line="240" w:lineRule="auto"/>
              <w:jc w:val="center"/>
              <w:rPr>
                <w:rFonts w:ascii="Times New Roman" w:hAnsi="Times New Roman"/>
                <w:b/>
                <w:sz w:val="20"/>
                <w:szCs w:val="20"/>
                <w:lang w:val="pt-BR"/>
              </w:rPr>
            </w:pPr>
            <w:r w:rsidRPr="00A72BE7">
              <w:rPr>
                <w:rFonts w:ascii="Times New Roman" w:hAnsi="Times New Roman"/>
                <w:b/>
                <w:color w:val="000000"/>
                <w:sz w:val="20"/>
                <w:szCs w:val="20"/>
                <w:lang w:val="pt-BR" w:eastAsia="en-US"/>
              </w:rPr>
              <w:t>3</w:t>
            </w:r>
          </w:p>
        </w:tc>
        <w:tc>
          <w:tcPr>
            <w:tcW w:w="1134" w:type="dxa"/>
            <w:tcBorders>
              <w:top w:val="single" w:sz="4" w:space="0" w:color="auto"/>
              <w:bottom w:val="single" w:sz="4" w:space="0" w:color="auto"/>
            </w:tcBorders>
            <w:noWrap/>
            <w:vAlign w:val="center"/>
          </w:tcPr>
          <w:p w14:paraId="0438A6A1"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2F22D511" w14:textId="28011645" w:rsidR="009D38CF" w:rsidRPr="00A72BE7" w:rsidRDefault="009D38CF" w:rsidP="00755FBE">
            <w:pPr>
              <w:spacing w:after="0" w:line="240" w:lineRule="auto"/>
              <w:jc w:val="center"/>
              <w:rPr>
                <w:rFonts w:ascii="Times New Roman" w:hAnsi="Times New Roman"/>
                <w:b/>
                <w:sz w:val="20"/>
                <w:szCs w:val="20"/>
                <w:lang w:val="pt-BR"/>
              </w:rPr>
            </w:pPr>
            <w:r w:rsidRPr="00A72BE7">
              <w:rPr>
                <w:rFonts w:ascii="Times New Roman" w:hAnsi="Times New Roman"/>
                <w:b/>
                <w:color w:val="000000"/>
                <w:sz w:val="20"/>
                <w:szCs w:val="20"/>
                <w:lang w:val="pt-BR" w:eastAsia="en-US"/>
              </w:rPr>
              <w:t>4</w:t>
            </w:r>
          </w:p>
        </w:tc>
        <w:tc>
          <w:tcPr>
            <w:tcW w:w="1134" w:type="dxa"/>
            <w:tcBorders>
              <w:top w:val="single" w:sz="4" w:space="0" w:color="auto"/>
              <w:bottom w:val="single" w:sz="4" w:space="0" w:color="auto"/>
            </w:tcBorders>
            <w:noWrap/>
            <w:vAlign w:val="center"/>
          </w:tcPr>
          <w:p w14:paraId="5F65DC14"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6654CA4F" w14:textId="4CC03067" w:rsidR="009D38CF" w:rsidRPr="00A72BE7" w:rsidRDefault="009D38CF" w:rsidP="00755FBE">
            <w:pPr>
              <w:spacing w:after="0" w:line="240" w:lineRule="auto"/>
              <w:jc w:val="center"/>
              <w:rPr>
                <w:rFonts w:ascii="Times New Roman" w:hAnsi="Times New Roman"/>
                <w:b/>
                <w:sz w:val="20"/>
                <w:szCs w:val="20"/>
                <w:lang w:val="pt-BR"/>
              </w:rPr>
            </w:pPr>
            <w:r w:rsidRPr="00A72BE7">
              <w:rPr>
                <w:rFonts w:ascii="Times New Roman" w:hAnsi="Times New Roman"/>
                <w:b/>
                <w:color w:val="000000"/>
                <w:sz w:val="20"/>
                <w:szCs w:val="20"/>
                <w:lang w:val="pt-BR" w:eastAsia="en-US"/>
              </w:rPr>
              <w:t>5</w:t>
            </w:r>
          </w:p>
        </w:tc>
        <w:tc>
          <w:tcPr>
            <w:tcW w:w="1134" w:type="dxa"/>
            <w:tcBorders>
              <w:top w:val="single" w:sz="4" w:space="0" w:color="auto"/>
              <w:bottom w:val="single" w:sz="4" w:space="0" w:color="auto"/>
            </w:tcBorders>
            <w:noWrap/>
            <w:vAlign w:val="center"/>
          </w:tcPr>
          <w:p w14:paraId="23129B24"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5DE2306F" w14:textId="040DC95F" w:rsidR="009D38CF" w:rsidRPr="00A72BE7" w:rsidRDefault="009D38CF" w:rsidP="00755FBE">
            <w:pPr>
              <w:spacing w:after="0" w:line="240" w:lineRule="auto"/>
              <w:jc w:val="center"/>
              <w:rPr>
                <w:rFonts w:ascii="Times New Roman" w:hAnsi="Times New Roman"/>
                <w:b/>
                <w:sz w:val="20"/>
                <w:szCs w:val="20"/>
                <w:lang w:val="pt-BR"/>
              </w:rPr>
            </w:pPr>
            <w:r w:rsidRPr="00A72BE7">
              <w:rPr>
                <w:rFonts w:ascii="Times New Roman" w:hAnsi="Times New Roman"/>
                <w:b/>
                <w:color w:val="000000"/>
                <w:sz w:val="20"/>
                <w:szCs w:val="20"/>
                <w:lang w:val="pt-BR" w:eastAsia="en-US"/>
              </w:rPr>
              <w:t>6</w:t>
            </w:r>
          </w:p>
        </w:tc>
        <w:tc>
          <w:tcPr>
            <w:tcW w:w="1134" w:type="dxa"/>
            <w:tcBorders>
              <w:top w:val="single" w:sz="4" w:space="0" w:color="auto"/>
              <w:bottom w:val="single" w:sz="4" w:space="0" w:color="auto"/>
            </w:tcBorders>
            <w:noWrap/>
            <w:vAlign w:val="center"/>
          </w:tcPr>
          <w:p w14:paraId="217665A6" w14:textId="77777777" w:rsidR="00AB07DE" w:rsidRPr="00810943"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Modelo</w:t>
            </w:r>
          </w:p>
          <w:p w14:paraId="4968F634" w14:textId="1FF2EED8" w:rsidR="009D38CF" w:rsidRPr="00A72BE7" w:rsidRDefault="009D38CF" w:rsidP="00755FBE">
            <w:pPr>
              <w:spacing w:after="0" w:line="240" w:lineRule="auto"/>
              <w:jc w:val="center"/>
              <w:rPr>
                <w:rFonts w:ascii="Times New Roman" w:hAnsi="Times New Roman"/>
                <w:b/>
                <w:sz w:val="20"/>
                <w:szCs w:val="20"/>
                <w:lang w:val="pt-BR"/>
              </w:rPr>
            </w:pPr>
            <w:r w:rsidRPr="00A72BE7">
              <w:rPr>
                <w:rFonts w:ascii="Times New Roman" w:hAnsi="Times New Roman"/>
                <w:b/>
                <w:color w:val="000000"/>
                <w:sz w:val="20"/>
                <w:szCs w:val="20"/>
                <w:lang w:val="pt-BR" w:eastAsia="en-US"/>
              </w:rPr>
              <w:t>7</w:t>
            </w:r>
          </w:p>
        </w:tc>
      </w:tr>
      <w:tr w:rsidR="009D38CF" w:rsidRPr="0003246F" w14:paraId="57F4ED16" w14:textId="77777777" w:rsidTr="00A72BE7">
        <w:trPr>
          <w:trHeight w:val="300"/>
          <w:jc w:val="center"/>
        </w:trPr>
        <w:tc>
          <w:tcPr>
            <w:tcW w:w="3638" w:type="dxa"/>
            <w:tcBorders>
              <w:top w:val="single" w:sz="4" w:space="0" w:color="auto"/>
              <w:bottom w:val="single" w:sz="4" w:space="0" w:color="auto"/>
              <w:right w:val="single" w:sz="4" w:space="0" w:color="auto"/>
            </w:tcBorders>
            <w:noWrap/>
            <w:vAlign w:val="center"/>
            <w:hideMark/>
          </w:tcPr>
          <w:p w14:paraId="2DC26933"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Constante</w:t>
            </w:r>
          </w:p>
        </w:tc>
        <w:tc>
          <w:tcPr>
            <w:tcW w:w="1134" w:type="dxa"/>
            <w:tcBorders>
              <w:top w:val="single" w:sz="4" w:space="0" w:color="auto"/>
              <w:left w:val="single" w:sz="4" w:space="0" w:color="auto"/>
              <w:bottom w:val="single" w:sz="4" w:space="0" w:color="auto"/>
            </w:tcBorders>
            <w:noWrap/>
            <w:vAlign w:val="center"/>
            <w:hideMark/>
          </w:tcPr>
          <w:p w14:paraId="164AA39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3.891*</w:t>
            </w:r>
          </w:p>
        </w:tc>
        <w:tc>
          <w:tcPr>
            <w:tcW w:w="1134" w:type="dxa"/>
            <w:tcBorders>
              <w:top w:val="single" w:sz="4" w:space="0" w:color="auto"/>
              <w:bottom w:val="single" w:sz="4" w:space="0" w:color="auto"/>
            </w:tcBorders>
            <w:noWrap/>
            <w:vAlign w:val="center"/>
            <w:hideMark/>
          </w:tcPr>
          <w:p w14:paraId="4872BE6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3.852*</w:t>
            </w:r>
          </w:p>
        </w:tc>
        <w:tc>
          <w:tcPr>
            <w:tcW w:w="1134" w:type="dxa"/>
            <w:tcBorders>
              <w:top w:val="single" w:sz="4" w:space="0" w:color="auto"/>
              <w:bottom w:val="single" w:sz="4" w:space="0" w:color="auto"/>
            </w:tcBorders>
            <w:noWrap/>
            <w:vAlign w:val="center"/>
            <w:hideMark/>
          </w:tcPr>
          <w:p w14:paraId="7500755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3.842*</w:t>
            </w:r>
          </w:p>
        </w:tc>
        <w:tc>
          <w:tcPr>
            <w:tcW w:w="1134" w:type="dxa"/>
            <w:tcBorders>
              <w:top w:val="single" w:sz="4" w:space="0" w:color="auto"/>
              <w:bottom w:val="single" w:sz="4" w:space="0" w:color="auto"/>
            </w:tcBorders>
            <w:noWrap/>
            <w:vAlign w:val="center"/>
            <w:hideMark/>
          </w:tcPr>
          <w:p w14:paraId="2DA2CD0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3.810*</w:t>
            </w:r>
          </w:p>
        </w:tc>
        <w:tc>
          <w:tcPr>
            <w:tcW w:w="1134" w:type="dxa"/>
            <w:tcBorders>
              <w:top w:val="single" w:sz="4" w:space="0" w:color="auto"/>
              <w:bottom w:val="single" w:sz="4" w:space="0" w:color="auto"/>
            </w:tcBorders>
            <w:noWrap/>
            <w:vAlign w:val="center"/>
            <w:hideMark/>
          </w:tcPr>
          <w:p w14:paraId="59A1069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3.765*</w:t>
            </w:r>
          </w:p>
        </w:tc>
        <w:tc>
          <w:tcPr>
            <w:tcW w:w="1134" w:type="dxa"/>
            <w:tcBorders>
              <w:top w:val="single" w:sz="4" w:space="0" w:color="auto"/>
              <w:bottom w:val="single" w:sz="4" w:space="0" w:color="auto"/>
            </w:tcBorders>
            <w:noWrap/>
            <w:vAlign w:val="center"/>
            <w:hideMark/>
          </w:tcPr>
          <w:p w14:paraId="1187E39F"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3.641*</w:t>
            </w:r>
          </w:p>
        </w:tc>
        <w:tc>
          <w:tcPr>
            <w:tcW w:w="1134" w:type="dxa"/>
            <w:tcBorders>
              <w:top w:val="single" w:sz="4" w:space="0" w:color="auto"/>
              <w:bottom w:val="single" w:sz="4" w:space="0" w:color="auto"/>
            </w:tcBorders>
            <w:noWrap/>
            <w:vAlign w:val="center"/>
            <w:hideMark/>
          </w:tcPr>
          <w:p w14:paraId="253406C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3.785*</w:t>
            </w:r>
          </w:p>
        </w:tc>
      </w:tr>
      <w:tr w:rsidR="009D38CF" w:rsidRPr="0003246F" w14:paraId="7D601B8E" w14:textId="77777777" w:rsidTr="00A72BE7">
        <w:trPr>
          <w:trHeight w:val="300"/>
          <w:jc w:val="center"/>
        </w:trPr>
        <w:tc>
          <w:tcPr>
            <w:tcW w:w="3638" w:type="dxa"/>
            <w:tcBorders>
              <w:top w:val="single" w:sz="4" w:space="0" w:color="auto"/>
              <w:right w:val="single" w:sz="4" w:space="0" w:color="auto"/>
            </w:tcBorders>
            <w:noWrap/>
            <w:vAlign w:val="center"/>
            <w:hideMark/>
          </w:tcPr>
          <w:p w14:paraId="6A385B4D"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Escola municipal</w:t>
            </w:r>
          </w:p>
        </w:tc>
        <w:tc>
          <w:tcPr>
            <w:tcW w:w="1134" w:type="dxa"/>
            <w:tcBorders>
              <w:top w:val="single" w:sz="4" w:space="0" w:color="auto"/>
              <w:left w:val="single" w:sz="4" w:space="0" w:color="auto"/>
            </w:tcBorders>
            <w:noWrap/>
            <w:vAlign w:val="center"/>
            <w:hideMark/>
          </w:tcPr>
          <w:p w14:paraId="0F1391E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0.066**</w:t>
            </w:r>
          </w:p>
        </w:tc>
        <w:tc>
          <w:tcPr>
            <w:tcW w:w="1134" w:type="dxa"/>
            <w:tcBorders>
              <w:top w:val="single" w:sz="4" w:space="0" w:color="auto"/>
            </w:tcBorders>
            <w:noWrap/>
            <w:vAlign w:val="center"/>
            <w:hideMark/>
          </w:tcPr>
          <w:p w14:paraId="7CD1519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0.067**</w:t>
            </w:r>
          </w:p>
        </w:tc>
        <w:tc>
          <w:tcPr>
            <w:tcW w:w="1134" w:type="dxa"/>
            <w:tcBorders>
              <w:top w:val="single" w:sz="4" w:space="0" w:color="auto"/>
            </w:tcBorders>
            <w:noWrap/>
            <w:vAlign w:val="center"/>
            <w:hideMark/>
          </w:tcPr>
          <w:p w14:paraId="0532EAD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0.067**</w:t>
            </w:r>
          </w:p>
        </w:tc>
        <w:tc>
          <w:tcPr>
            <w:tcW w:w="1134" w:type="dxa"/>
            <w:tcBorders>
              <w:top w:val="single" w:sz="4" w:space="0" w:color="auto"/>
            </w:tcBorders>
            <w:noWrap/>
            <w:vAlign w:val="center"/>
            <w:hideMark/>
          </w:tcPr>
          <w:p w14:paraId="0D66FDD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0.068**</w:t>
            </w:r>
          </w:p>
        </w:tc>
        <w:tc>
          <w:tcPr>
            <w:tcW w:w="1134" w:type="dxa"/>
            <w:tcBorders>
              <w:top w:val="single" w:sz="4" w:space="0" w:color="auto"/>
            </w:tcBorders>
            <w:noWrap/>
            <w:vAlign w:val="center"/>
            <w:hideMark/>
          </w:tcPr>
          <w:p w14:paraId="4323DCA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0.066**</w:t>
            </w:r>
          </w:p>
        </w:tc>
        <w:tc>
          <w:tcPr>
            <w:tcW w:w="1134" w:type="dxa"/>
            <w:tcBorders>
              <w:top w:val="single" w:sz="4" w:space="0" w:color="auto"/>
            </w:tcBorders>
            <w:noWrap/>
            <w:vAlign w:val="center"/>
            <w:hideMark/>
          </w:tcPr>
          <w:p w14:paraId="51D475BD"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0.064**</w:t>
            </w:r>
          </w:p>
        </w:tc>
        <w:tc>
          <w:tcPr>
            <w:tcW w:w="1134" w:type="dxa"/>
            <w:tcBorders>
              <w:top w:val="single" w:sz="4" w:space="0" w:color="auto"/>
            </w:tcBorders>
            <w:noWrap/>
            <w:vAlign w:val="center"/>
            <w:hideMark/>
          </w:tcPr>
          <w:p w14:paraId="5EB5BEA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0.066**</w:t>
            </w:r>
          </w:p>
        </w:tc>
      </w:tr>
      <w:tr w:rsidR="009D38CF" w:rsidRPr="0003246F" w14:paraId="4EFAACE5" w14:textId="77777777" w:rsidTr="00A72BE7">
        <w:trPr>
          <w:trHeight w:val="300"/>
          <w:jc w:val="center"/>
        </w:trPr>
        <w:tc>
          <w:tcPr>
            <w:tcW w:w="3638" w:type="dxa"/>
            <w:tcBorders>
              <w:right w:val="single" w:sz="4" w:space="0" w:color="auto"/>
            </w:tcBorders>
            <w:noWrap/>
            <w:vAlign w:val="center"/>
            <w:hideMark/>
          </w:tcPr>
          <w:p w14:paraId="6B0DFF55"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Escola federal</w:t>
            </w:r>
          </w:p>
        </w:tc>
        <w:tc>
          <w:tcPr>
            <w:tcW w:w="1134" w:type="dxa"/>
            <w:tcBorders>
              <w:left w:val="single" w:sz="4" w:space="0" w:color="auto"/>
            </w:tcBorders>
            <w:noWrap/>
            <w:vAlign w:val="center"/>
            <w:hideMark/>
          </w:tcPr>
          <w:p w14:paraId="13095DB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0.198**</w:t>
            </w:r>
          </w:p>
        </w:tc>
        <w:tc>
          <w:tcPr>
            <w:tcW w:w="1134" w:type="dxa"/>
            <w:noWrap/>
            <w:vAlign w:val="center"/>
            <w:hideMark/>
          </w:tcPr>
          <w:p w14:paraId="695BDB8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0.193**</w:t>
            </w:r>
          </w:p>
        </w:tc>
        <w:tc>
          <w:tcPr>
            <w:tcW w:w="1134" w:type="dxa"/>
            <w:noWrap/>
            <w:vAlign w:val="center"/>
            <w:hideMark/>
          </w:tcPr>
          <w:p w14:paraId="040121B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0.197**</w:t>
            </w:r>
          </w:p>
        </w:tc>
        <w:tc>
          <w:tcPr>
            <w:tcW w:w="1134" w:type="dxa"/>
            <w:noWrap/>
            <w:vAlign w:val="center"/>
            <w:hideMark/>
          </w:tcPr>
          <w:p w14:paraId="3A77E76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0.192**</w:t>
            </w:r>
          </w:p>
        </w:tc>
        <w:tc>
          <w:tcPr>
            <w:tcW w:w="1134" w:type="dxa"/>
            <w:noWrap/>
            <w:vAlign w:val="center"/>
            <w:hideMark/>
          </w:tcPr>
          <w:p w14:paraId="24F5973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0.191**</w:t>
            </w:r>
          </w:p>
        </w:tc>
        <w:tc>
          <w:tcPr>
            <w:tcW w:w="1134" w:type="dxa"/>
            <w:noWrap/>
            <w:vAlign w:val="center"/>
            <w:hideMark/>
          </w:tcPr>
          <w:p w14:paraId="7CB7CECE"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0.197**</w:t>
            </w:r>
          </w:p>
        </w:tc>
        <w:tc>
          <w:tcPr>
            <w:tcW w:w="1134" w:type="dxa"/>
            <w:noWrap/>
            <w:vAlign w:val="center"/>
            <w:hideMark/>
          </w:tcPr>
          <w:p w14:paraId="3285B84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0.199**</w:t>
            </w:r>
          </w:p>
        </w:tc>
      </w:tr>
      <w:tr w:rsidR="009D38CF" w:rsidRPr="0003246F" w14:paraId="543CD26E" w14:textId="77777777" w:rsidTr="00A72BE7">
        <w:trPr>
          <w:trHeight w:val="300"/>
          <w:jc w:val="center"/>
        </w:trPr>
        <w:tc>
          <w:tcPr>
            <w:tcW w:w="3638" w:type="dxa"/>
            <w:tcBorders>
              <w:right w:val="single" w:sz="4" w:space="0" w:color="auto"/>
            </w:tcBorders>
            <w:noWrap/>
            <w:vAlign w:val="center"/>
            <w:hideMark/>
          </w:tcPr>
          <w:p w14:paraId="01C79CC5"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Escola particular</w:t>
            </w:r>
          </w:p>
        </w:tc>
        <w:tc>
          <w:tcPr>
            <w:tcW w:w="1134" w:type="dxa"/>
            <w:tcBorders>
              <w:left w:val="single" w:sz="4" w:space="0" w:color="auto"/>
            </w:tcBorders>
            <w:noWrap/>
            <w:vAlign w:val="center"/>
            <w:hideMark/>
          </w:tcPr>
          <w:p w14:paraId="61D5E14B"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0.025*</w:t>
            </w:r>
          </w:p>
        </w:tc>
        <w:tc>
          <w:tcPr>
            <w:tcW w:w="1134" w:type="dxa"/>
            <w:noWrap/>
            <w:vAlign w:val="center"/>
            <w:hideMark/>
          </w:tcPr>
          <w:p w14:paraId="6530EF22"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0.020</w:t>
            </w:r>
          </w:p>
        </w:tc>
        <w:tc>
          <w:tcPr>
            <w:tcW w:w="1134" w:type="dxa"/>
            <w:noWrap/>
            <w:vAlign w:val="center"/>
            <w:hideMark/>
          </w:tcPr>
          <w:p w14:paraId="2152E9FC"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0.020</w:t>
            </w:r>
          </w:p>
        </w:tc>
        <w:tc>
          <w:tcPr>
            <w:tcW w:w="1134" w:type="dxa"/>
            <w:noWrap/>
            <w:vAlign w:val="center"/>
            <w:hideMark/>
          </w:tcPr>
          <w:p w14:paraId="04E71AFA"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0.015</w:t>
            </w:r>
          </w:p>
        </w:tc>
        <w:tc>
          <w:tcPr>
            <w:tcW w:w="1134" w:type="dxa"/>
            <w:noWrap/>
            <w:vAlign w:val="center"/>
            <w:hideMark/>
          </w:tcPr>
          <w:p w14:paraId="3102A5A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0.049**</w:t>
            </w:r>
          </w:p>
        </w:tc>
        <w:tc>
          <w:tcPr>
            <w:tcW w:w="1134" w:type="dxa"/>
            <w:noWrap/>
            <w:vAlign w:val="center"/>
            <w:hideMark/>
          </w:tcPr>
          <w:p w14:paraId="4D9A311D"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0.073**</w:t>
            </w:r>
          </w:p>
        </w:tc>
        <w:tc>
          <w:tcPr>
            <w:tcW w:w="1134" w:type="dxa"/>
            <w:noWrap/>
            <w:vAlign w:val="center"/>
            <w:hideMark/>
          </w:tcPr>
          <w:p w14:paraId="2F5B14E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0.065**</w:t>
            </w:r>
          </w:p>
        </w:tc>
      </w:tr>
      <w:tr w:rsidR="009D38CF" w:rsidRPr="0003246F" w14:paraId="638FC957" w14:textId="77777777" w:rsidTr="00A72BE7">
        <w:trPr>
          <w:trHeight w:val="300"/>
          <w:jc w:val="center"/>
        </w:trPr>
        <w:tc>
          <w:tcPr>
            <w:tcW w:w="3638" w:type="dxa"/>
            <w:tcBorders>
              <w:bottom w:val="single" w:sz="4" w:space="0" w:color="auto"/>
              <w:right w:val="single" w:sz="4" w:space="0" w:color="auto"/>
            </w:tcBorders>
            <w:noWrap/>
            <w:vAlign w:val="center"/>
          </w:tcPr>
          <w:p w14:paraId="3C61A5DF"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Escola estadual</w:t>
            </w:r>
          </w:p>
        </w:tc>
        <w:tc>
          <w:tcPr>
            <w:tcW w:w="1134" w:type="dxa"/>
            <w:tcBorders>
              <w:left w:val="single" w:sz="4" w:space="0" w:color="auto"/>
              <w:bottom w:val="single" w:sz="4" w:space="0" w:color="auto"/>
            </w:tcBorders>
            <w:noWrap/>
            <w:vAlign w:val="center"/>
          </w:tcPr>
          <w:p w14:paraId="092522A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ref.</w:t>
            </w:r>
          </w:p>
        </w:tc>
        <w:tc>
          <w:tcPr>
            <w:tcW w:w="1134" w:type="dxa"/>
            <w:tcBorders>
              <w:bottom w:val="single" w:sz="4" w:space="0" w:color="auto"/>
            </w:tcBorders>
            <w:noWrap/>
            <w:vAlign w:val="center"/>
          </w:tcPr>
          <w:p w14:paraId="70AFDEF9" w14:textId="77777777" w:rsidR="009D38CF" w:rsidRPr="00A72BE7" w:rsidRDefault="009D38CF" w:rsidP="00755FBE">
            <w:pPr>
              <w:spacing w:after="0" w:line="240" w:lineRule="auto"/>
              <w:jc w:val="center"/>
              <w:rPr>
                <w:rFonts w:ascii="Times New Roman" w:hAnsi="Times New Roman"/>
                <w:sz w:val="20"/>
                <w:szCs w:val="20"/>
                <w:lang w:val="pt-BR"/>
              </w:rPr>
            </w:pPr>
            <w:r w:rsidRPr="00A72BE7">
              <w:rPr>
                <w:rFonts w:ascii="Times New Roman" w:hAnsi="Times New Roman"/>
                <w:color w:val="000000"/>
                <w:sz w:val="20"/>
                <w:szCs w:val="20"/>
                <w:lang w:val="pt-BR" w:eastAsia="en-US"/>
              </w:rPr>
              <w:t>ref.</w:t>
            </w:r>
          </w:p>
        </w:tc>
        <w:tc>
          <w:tcPr>
            <w:tcW w:w="1134" w:type="dxa"/>
            <w:tcBorders>
              <w:bottom w:val="single" w:sz="4" w:space="0" w:color="auto"/>
            </w:tcBorders>
            <w:noWrap/>
            <w:vAlign w:val="center"/>
          </w:tcPr>
          <w:p w14:paraId="2609E308" w14:textId="77777777" w:rsidR="009D38CF" w:rsidRPr="00A72BE7" w:rsidRDefault="009D38CF" w:rsidP="00755FBE">
            <w:pPr>
              <w:spacing w:after="0" w:line="240" w:lineRule="auto"/>
              <w:jc w:val="center"/>
              <w:rPr>
                <w:rFonts w:ascii="Times New Roman" w:hAnsi="Times New Roman"/>
                <w:sz w:val="20"/>
                <w:szCs w:val="20"/>
                <w:lang w:val="pt-BR"/>
              </w:rPr>
            </w:pPr>
            <w:r w:rsidRPr="00A72BE7">
              <w:rPr>
                <w:rFonts w:ascii="Times New Roman" w:hAnsi="Times New Roman"/>
                <w:color w:val="000000"/>
                <w:sz w:val="20"/>
                <w:szCs w:val="20"/>
                <w:lang w:val="pt-BR" w:eastAsia="en-US"/>
              </w:rPr>
              <w:t>ref.</w:t>
            </w:r>
          </w:p>
        </w:tc>
        <w:tc>
          <w:tcPr>
            <w:tcW w:w="1134" w:type="dxa"/>
            <w:tcBorders>
              <w:bottom w:val="single" w:sz="4" w:space="0" w:color="auto"/>
            </w:tcBorders>
            <w:noWrap/>
            <w:vAlign w:val="center"/>
          </w:tcPr>
          <w:p w14:paraId="64576506" w14:textId="77777777" w:rsidR="009D38CF" w:rsidRPr="00A72BE7" w:rsidRDefault="009D38CF" w:rsidP="00755FBE">
            <w:pPr>
              <w:spacing w:after="0" w:line="240" w:lineRule="auto"/>
              <w:jc w:val="center"/>
              <w:rPr>
                <w:rFonts w:ascii="Times New Roman" w:hAnsi="Times New Roman"/>
                <w:sz w:val="20"/>
                <w:szCs w:val="20"/>
                <w:lang w:val="pt-BR"/>
              </w:rPr>
            </w:pPr>
            <w:r w:rsidRPr="00A72BE7">
              <w:rPr>
                <w:rFonts w:ascii="Times New Roman" w:hAnsi="Times New Roman"/>
                <w:color w:val="000000"/>
                <w:sz w:val="20"/>
                <w:szCs w:val="20"/>
                <w:lang w:val="pt-BR" w:eastAsia="en-US"/>
              </w:rPr>
              <w:t>ref.</w:t>
            </w:r>
          </w:p>
        </w:tc>
        <w:tc>
          <w:tcPr>
            <w:tcW w:w="1134" w:type="dxa"/>
            <w:tcBorders>
              <w:bottom w:val="single" w:sz="4" w:space="0" w:color="auto"/>
            </w:tcBorders>
            <w:noWrap/>
            <w:vAlign w:val="center"/>
          </w:tcPr>
          <w:p w14:paraId="07CB7D16" w14:textId="77777777" w:rsidR="009D38CF" w:rsidRPr="00A72BE7" w:rsidRDefault="009D38CF" w:rsidP="00755FBE">
            <w:pPr>
              <w:spacing w:after="0" w:line="240" w:lineRule="auto"/>
              <w:jc w:val="center"/>
              <w:rPr>
                <w:rFonts w:ascii="Times New Roman" w:hAnsi="Times New Roman"/>
                <w:sz w:val="20"/>
                <w:szCs w:val="20"/>
                <w:lang w:val="pt-BR"/>
              </w:rPr>
            </w:pPr>
            <w:r w:rsidRPr="00A72BE7">
              <w:rPr>
                <w:rFonts w:ascii="Times New Roman" w:hAnsi="Times New Roman"/>
                <w:color w:val="000000"/>
                <w:sz w:val="20"/>
                <w:szCs w:val="20"/>
                <w:lang w:val="pt-BR" w:eastAsia="en-US"/>
              </w:rPr>
              <w:t>ref.</w:t>
            </w:r>
          </w:p>
        </w:tc>
        <w:tc>
          <w:tcPr>
            <w:tcW w:w="1134" w:type="dxa"/>
            <w:tcBorders>
              <w:bottom w:val="single" w:sz="4" w:space="0" w:color="auto"/>
            </w:tcBorders>
            <w:noWrap/>
            <w:vAlign w:val="center"/>
          </w:tcPr>
          <w:p w14:paraId="248A69AB"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-0.050</w:t>
            </w:r>
          </w:p>
        </w:tc>
        <w:tc>
          <w:tcPr>
            <w:tcW w:w="1134" w:type="dxa"/>
            <w:tcBorders>
              <w:bottom w:val="single" w:sz="4" w:space="0" w:color="auto"/>
            </w:tcBorders>
            <w:noWrap/>
            <w:vAlign w:val="center"/>
          </w:tcPr>
          <w:p w14:paraId="6D049332" w14:textId="77777777" w:rsidR="009D38CF" w:rsidRPr="00A72BE7" w:rsidRDefault="009D38CF" w:rsidP="00755FBE">
            <w:pPr>
              <w:spacing w:after="0" w:line="240" w:lineRule="auto"/>
              <w:jc w:val="center"/>
              <w:rPr>
                <w:rFonts w:ascii="Times New Roman" w:hAnsi="Times New Roman"/>
                <w:sz w:val="20"/>
                <w:szCs w:val="20"/>
                <w:lang w:val="pt-BR"/>
              </w:rPr>
            </w:pPr>
            <w:r w:rsidRPr="00A72BE7">
              <w:rPr>
                <w:rFonts w:ascii="Times New Roman" w:hAnsi="Times New Roman"/>
                <w:color w:val="000000"/>
                <w:sz w:val="20"/>
                <w:szCs w:val="20"/>
                <w:lang w:val="pt-BR" w:eastAsia="en-US"/>
              </w:rPr>
              <w:t>ref.</w:t>
            </w:r>
          </w:p>
        </w:tc>
      </w:tr>
      <w:tr w:rsidR="009D38CF" w:rsidRPr="0003246F" w14:paraId="405B4FB8" w14:textId="77777777" w:rsidTr="00A72BE7">
        <w:trPr>
          <w:trHeight w:val="300"/>
          <w:jc w:val="center"/>
        </w:trPr>
        <w:tc>
          <w:tcPr>
            <w:tcW w:w="3638" w:type="dxa"/>
            <w:tcBorders>
              <w:top w:val="single" w:sz="4" w:space="0" w:color="auto"/>
              <w:bottom w:val="single" w:sz="4" w:space="0" w:color="auto"/>
              <w:right w:val="single" w:sz="4" w:space="0" w:color="auto"/>
            </w:tcBorders>
            <w:noWrap/>
            <w:vAlign w:val="center"/>
            <w:hideMark/>
          </w:tcPr>
          <w:p w14:paraId="1E2C0944"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Pré-vestibular</w:t>
            </w:r>
          </w:p>
        </w:tc>
        <w:tc>
          <w:tcPr>
            <w:tcW w:w="1134" w:type="dxa"/>
            <w:tcBorders>
              <w:top w:val="single" w:sz="4" w:space="0" w:color="auto"/>
              <w:left w:val="single" w:sz="4" w:space="0" w:color="auto"/>
              <w:bottom w:val="single" w:sz="4" w:space="0" w:color="auto"/>
            </w:tcBorders>
            <w:noWrap/>
            <w:vAlign w:val="center"/>
            <w:hideMark/>
          </w:tcPr>
          <w:p w14:paraId="1A6C367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-0.043**</w:t>
            </w:r>
          </w:p>
        </w:tc>
        <w:tc>
          <w:tcPr>
            <w:tcW w:w="1134" w:type="dxa"/>
            <w:tcBorders>
              <w:top w:val="single" w:sz="4" w:space="0" w:color="auto"/>
              <w:bottom w:val="single" w:sz="4" w:space="0" w:color="auto"/>
            </w:tcBorders>
            <w:noWrap/>
            <w:vAlign w:val="center"/>
            <w:hideMark/>
          </w:tcPr>
          <w:p w14:paraId="4471647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-0.043**</w:t>
            </w:r>
          </w:p>
        </w:tc>
        <w:tc>
          <w:tcPr>
            <w:tcW w:w="1134" w:type="dxa"/>
            <w:tcBorders>
              <w:top w:val="single" w:sz="4" w:space="0" w:color="auto"/>
              <w:bottom w:val="single" w:sz="4" w:space="0" w:color="auto"/>
            </w:tcBorders>
            <w:noWrap/>
            <w:vAlign w:val="center"/>
            <w:hideMark/>
          </w:tcPr>
          <w:p w14:paraId="4D290EA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-0.043**</w:t>
            </w:r>
          </w:p>
        </w:tc>
        <w:tc>
          <w:tcPr>
            <w:tcW w:w="1134" w:type="dxa"/>
            <w:tcBorders>
              <w:top w:val="single" w:sz="4" w:space="0" w:color="auto"/>
              <w:bottom w:val="single" w:sz="4" w:space="0" w:color="auto"/>
            </w:tcBorders>
            <w:noWrap/>
            <w:vAlign w:val="center"/>
            <w:hideMark/>
          </w:tcPr>
          <w:p w14:paraId="3B236D6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-0.044**</w:t>
            </w:r>
          </w:p>
        </w:tc>
        <w:tc>
          <w:tcPr>
            <w:tcW w:w="1134" w:type="dxa"/>
            <w:tcBorders>
              <w:top w:val="single" w:sz="4" w:space="0" w:color="auto"/>
              <w:bottom w:val="single" w:sz="4" w:space="0" w:color="auto"/>
            </w:tcBorders>
            <w:noWrap/>
            <w:vAlign w:val="center"/>
            <w:hideMark/>
          </w:tcPr>
          <w:p w14:paraId="5928579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-0.050**</w:t>
            </w:r>
          </w:p>
        </w:tc>
        <w:tc>
          <w:tcPr>
            <w:tcW w:w="1134" w:type="dxa"/>
            <w:tcBorders>
              <w:top w:val="single" w:sz="4" w:space="0" w:color="auto"/>
              <w:bottom w:val="single" w:sz="4" w:space="0" w:color="auto"/>
            </w:tcBorders>
            <w:noWrap/>
            <w:vAlign w:val="center"/>
            <w:hideMark/>
          </w:tcPr>
          <w:p w14:paraId="7BB41F07"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-0.044**</w:t>
            </w:r>
          </w:p>
        </w:tc>
        <w:tc>
          <w:tcPr>
            <w:tcW w:w="1134" w:type="dxa"/>
            <w:tcBorders>
              <w:top w:val="single" w:sz="4" w:space="0" w:color="auto"/>
              <w:bottom w:val="single" w:sz="4" w:space="0" w:color="auto"/>
            </w:tcBorders>
            <w:noWrap/>
            <w:vAlign w:val="center"/>
            <w:hideMark/>
          </w:tcPr>
          <w:p w14:paraId="4817491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-0.049**</w:t>
            </w:r>
          </w:p>
        </w:tc>
      </w:tr>
      <w:tr w:rsidR="009D38CF" w:rsidRPr="0003246F" w14:paraId="182AF495" w14:textId="77777777" w:rsidTr="00A72BE7">
        <w:trPr>
          <w:trHeight w:val="300"/>
          <w:jc w:val="center"/>
        </w:trPr>
        <w:tc>
          <w:tcPr>
            <w:tcW w:w="3638" w:type="dxa"/>
            <w:tcBorders>
              <w:top w:val="single" w:sz="4" w:space="0" w:color="auto"/>
              <w:bottom w:val="single" w:sz="4" w:space="0" w:color="auto"/>
              <w:right w:val="single" w:sz="4" w:space="0" w:color="auto"/>
            </w:tcBorders>
            <w:noWrap/>
            <w:vAlign w:val="center"/>
            <w:hideMark/>
          </w:tcPr>
          <w:p w14:paraId="0A0E1C51"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Diurno</w:t>
            </w:r>
          </w:p>
        </w:tc>
        <w:tc>
          <w:tcPr>
            <w:tcW w:w="1134" w:type="dxa"/>
            <w:tcBorders>
              <w:top w:val="single" w:sz="4" w:space="0" w:color="auto"/>
              <w:left w:val="single" w:sz="4" w:space="0" w:color="auto"/>
              <w:bottom w:val="single" w:sz="4" w:space="0" w:color="auto"/>
            </w:tcBorders>
            <w:noWrap/>
            <w:vAlign w:val="center"/>
            <w:hideMark/>
          </w:tcPr>
          <w:p w14:paraId="5A60F41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bottom w:val="single" w:sz="4" w:space="0" w:color="auto"/>
            </w:tcBorders>
            <w:noWrap/>
            <w:vAlign w:val="center"/>
            <w:hideMark/>
          </w:tcPr>
          <w:p w14:paraId="54800332"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0.037*</w:t>
            </w:r>
          </w:p>
        </w:tc>
        <w:tc>
          <w:tcPr>
            <w:tcW w:w="1134" w:type="dxa"/>
            <w:tcBorders>
              <w:top w:val="single" w:sz="4" w:space="0" w:color="auto"/>
              <w:bottom w:val="single" w:sz="4" w:space="0" w:color="auto"/>
            </w:tcBorders>
            <w:noWrap/>
            <w:vAlign w:val="center"/>
            <w:hideMark/>
          </w:tcPr>
          <w:p w14:paraId="4E0778E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w:t>
            </w:r>
          </w:p>
        </w:tc>
        <w:tc>
          <w:tcPr>
            <w:tcW w:w="1134" w:type="dxa"/>
            <w:tcBorders>
              <w:top w:val="single" w:sz="4" w:space="0" w:color="auto"/>
              <w:bottom w:val="single" w:sz="4" w:space="0" w:color="auto"/>
            </w:tcBorders>
            <w:noWrap/>
            <w:vAlign w:val="center"/>
            <w:hideMark/>
          </w:tcPr>
          <w:p w14:paraId="0FB5B9F8"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0.033</w:t>
            </w:r>
          </w:p>
        </w:tc>
        <w:tc>
          <w:tcPr>
            <w:tcW w:w="1134" w:type="dxa"/>
            <w:tcBorders>
              <w:top w:val="single" w:sz="4" w:space="0" w:color="auto"/>
              <w:bottom w:val="single" w:sz="4" w:space="0" w:color="auto"/>
            </w:tcBorders>
            <w:noWrap/>
            <w:vAlign w:val="center"/>
            <w:hideMark/>
          </w:tcPr>
          <w:p w14:paraId="49AC0B3A"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0.036*</w:t>
            </w:r>
          </w:p>
        </w:tc>
        <w:tc>
          <w:tcPr>
            <w:tcW w:w="1134" w:type="dxa"/>
            <w:tcBorders>
              <w:top w:val="single" w:sz="4" w:space="0" w:color="auto"/>
              <w:bottom w:val="single" w:sz="4" w:space="0" w:color="auto"/>
            </w:tcBorders>
            <w:noWrap/>
            <w:vAlign w:val="center"/>
            <w:hideMark/>
          </w:tcPr>
          <w:p w14:paraId="68378962"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0.043**</w:t>
            </w:r>
          </w:p>
        </w:tc>
        <w:tc>
          <w:tcPr>
            <w:tcW w:w="1134" w:type="dxa"/>
            <w:tcBorders>
              <w:top w:val="single" w:sz="4" w:space="0" w:color="auto"/>
              <w:bottom w:val="single" w:sz="4" w:space="0" w:color="auto"/>
            </w:tcBorders>
            <w:noWrap/>
            <w:vAlign w:val="center"/>
            <w:hideMark/>
          </w:tcPr>
          <w:p w14:paraId="359E623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0.050**</w:t>
            </w:r>
          </w:p>
        </w:tc>
      </w:tr>
      <w:tr w:rsidR="009D38CF" w:rsidRPr="0003246F" w14:paraId="695ED402" w14:textId="77777777" w:rsidTr="00A72BE7">
        <w:trPr>
          <w:trHeight w:val="300"/>
          <w:jc w:val="center"/>
        </w:trPr>
        <w:tc>
          <w:tcPr>
            <w:tcW w:w="3638" w:type="dxa"/>
            <w:tcBorders>
              <w:top w:val="single" w:sz="4" w:space="0" w:color="auto"/>
              <w:right w:val="single" w:sz="4" w:space="0" w:color="auto"/>
            </w:tcBorders>
            <w:noWrap/>
            <w:vAlign w:val="center"/>
            <w:hideMark/>
          </w:tcPr>
          <w:p w14:paraId="42F5C3BB"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Não trabalha</w:t>
            </w:r>
          </w:p>
        </w:tc>
        <w:tc>
          <w:tcPr>
            <w:tcW w:w="1134" w:type="dxa"/>
            <w:tcBorders>
              <w:top w:val="single" w:sz="4" w:space="0" w:color="auto"/>
              <w:left w:val="single" w:sz="4" w:space="0" w:color="auto"/>
            </w:tcBorders>
            <w:noWrap/>
            <w:vAlign w:val="center"/>
            <w:hideMark/>
          </w:tcPr>
          <w:p w14:paraId="6962C15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0C9FE95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6DC88EE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0.038**</w:t>
            </w:r>
          </w:p>
        </w:tc>
        <w:tc>
          <w:tcPr>
            <w:tcW w:w="1134" w:type="dxa"/>
            <w:tcBorders>
              <w:top w:val="single" w:sz="4" w:space="0" w:color="auto"/>
            </w:tcBorders>
            <w:noWrap/>
            <w:vAlign w:val="center"/>
            <w:hideMark/>
          </w:tcPr>
          <w:p w14:paraId="421FAA0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0.036**</w:t>
            </w:r>
          </w:p>
        </w:tc>
        <w:tc>
          <w:tcPr>
            <w:tcW w:w="1134" w:type="dxa"/>
            <w:tcBorders>
              <w:top w:val="single" w:sz="4" w:space="0" w:color="auto"/>
            </w:tcBorders>
            <w:noWrap/>
            <w:vAlign w:val="center"/>
            <w:hideMark/>
          </w:tcPr>
          <w:p w14:paraId="53CBCF7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0.036**</w:t>
            </w:r>
          </w:p>
        </w:tc>
        <w:tc>
          <w:tcPr>
            <w:tcW w:w="1134" w:type="dxa"/>
            <w:tcBorders>
              <w:top w:val="single" w:sz="4" w:space="0" w:color="auto"/>
            </w:tcBorders>
            <w:noWrap/>
            <w:vAlign w:val="center"/>
            <w:hideMark/>
          </w:tcPr>
          <w:p w14:paraId="4CE24BFD" w14:textId="77777777" w:rsidR="009D38CF" w:rsidRPr="00A72BE7" w:rsidRDefault="009D38CF" w:rsidP="00755FBE">
            <w:pPr>
              <w:spacing w:after="0" w:line="240" w:lineRule="auto"/>
              <w:jc w:val="center"/>
              <w:rPr>
                <w:rFonts w:ascii="Times New Roman" w:hAnsi="Times New Roman"/>
                <w:i/>
                <w:iCs/>
                <w:color w:val="000000"/>
                <w:sz w:val="20"/>
                <w:szCs w:val="20"/>
                <w:lang w:val="pt-BR"/>
              </w:rPr>
            </w:pPr>
            <w:r w:rsidRPr="00A72BE7">
              <w:rPr>
                <w:rFonts w:ascii="Times New Roman" w:hAnsi="Times New Roman"/>
                <w:i/>
                <w:iCs/>
                <w:color w:val="000000"/>
                <w:sz w:val="20"/>
                <w:szCs w:val="20"/>
                <w:lang w:val="pt-BR"/>
              </w:rPr>
              <w:t>0.051*</w:t>
            </w:r>
          </w:p>
        </w:tc>
        <w:tc>
          <w:tcPr>
            <w:tcW w:w="1134" w:type="dxa"/>
            <w:tcBorders>
              <w:top w:val="single" w:sz="4" w:space="0" w:color="auto"/>
            </w:tcBorders>
            <w:noWrap/>
            <w:vAlign w:val="center"/>
            <w:hideMark/>
          </w:tcPr>
          <w:p w14:paraId="208A014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0.042**</w:t>
            </w:r>
          </w:p>
        </w:tc>
      </w:tr>
      <w:tr w:rsidR="009D38CF" w:rsidRPr="0003246F" w14:paraId="15196635" w14:textId="77777777" w:rsidTr="00A72BE7">
        <w:trPr>
          <w:trHeight w:val="300"/>
          <w:jc w:val="center"/>
        </w:trPr>
        <w:tc>
          <w:tcPr>
            <w:tcW w:w="3638" w:type="dxa"/>
            <w:tcBorders>
              <w:right w:val="single" w:sz="4" w:space="0" w:color="auto"/>
            </w:tcBorders>
            <w:noWrap/>
            <w:vAlign w:val="center"/>
            <w:hideMark/>
          </w:tcPr>
          <w:p w14:paraId="75F82FCF"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Trabalha menos que 20 horas/semana</w:t>
            </w:r>
          </w:p>
        </w:tc>
        <w:tc>
          <w:tcPr>
            <w:tcW w:w="1134" w:type="dxa"/>
            <w:tcBorders>
              <w:left w:val="single" w:sz="4" w:space="0" w:color="auto"/>
            </w:tcBorders>
            <w:noWrap/>
            <w:vAlign w:val="center"/>
            <w:hideMark/>
          </w:tcPr>
          <w:p w14:paraId="4D4F054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B8AFA1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DA846A0"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0.045*</w:t>
            </w:r>
          </w:p>
        </w:tc>
        <w:tc>
          <w:tcPr>
            <w:tcW w:w="1134" w:type="dxa"/>
            <w:noWrap/>
            <w:vAlign w:val="center"/>
            <w:hideMark/>
          </w:tcPr>
          <w:p w14:paraId="4BAA4A0E"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0.043</w:t>
            </w:r>
          </w:p>
        </w:tc>
        <w:tc>
          <w:tcPr>
            <w:tcW w:w="1134" w:type="dxa"/>
            <w:noWrap/>
            <w:vAlign w:val="center"/>
            <w:hideMark/>
          </w:tcPr>
          <w:p w14:paraId="5EE7E46F"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0.044*</w:t>
            </w:r>
          </w:p>
        </w:tc>
        <w:tc>
          <w:tcPr>
            <w:tcW w:w="1134" w:type="dxa"/>
            <w:noWrap/>
            <w:vAlign w:val="center"/>
            <w:hideMark/>
          </w:tcPr>
          <w:p w14:paraId="01335F01" w14:textId="77777777" w:rsidR="009D38CF" w:rsidRPr="00A72BE7" w:rsidRDefault="009D38CF" w:rsidP="00755FBE">
            <w:pPr>
              <w:spacing w:after="0" w:line="240" w:lineRule="auto"/>
              <w:jc w:val="center"/>
              <w:rPr>
                <w:rFonts w:ascii="Times New Roman" w:hAnsi="Times New Roman"/>
                <w:i/>
                <w:iCs/>
                <w:color w:val="000000"/>
                <w:sz w:val="20"/>
                <w:szCs w:val="20"/>
                <w:lang w:val="pt-BR"/>
              </w:rPr>
            </w:pPr>
            <w:r w:rsidRPr="00A72BE7">
              <w:rPr>
                <w:rFonts w:ascii="Times New Roman" w:hAnsi="Times New Roman"/>
                <w:i/>
                <w:iCs/>
                <w:color w:val="000000"/>
                <w:sz w:val="20"/>
                <w:szCs w:val="20"/>
                <w:lang w:val="pt-BR"/>
              </w:rPr>
              <w:t>0.034*</w:t>
            </w:r>
          </w:p>
        </w:tc>
        <w:tc>
          <w:tcPr>
            <w:tcW w:w="1134" w:type="dxa"/>
            <w:noWrap/>
            <w:vAlign w:val="center"/>
            <w:hideMark/>
          </w:tcPr>
          <w:p w14:paraId="2AD05353"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0.050*</w:t>
            </w:r>
          </w:p>
        </w:tc>
      </w:tr>
      <w:tr w:rsidR="009D38CF" w:rsidRPr="0003246F" w14:paraId="58F00F07" w14:textId="77777777" w:rsidTr="00A72BE7">
        <w:trPr>
          <w:trHeight w:val="300"/>
          <w:jc w:val="center"/>
        </w:trPr>
        <w:tc>
          <w:tcPr>
            <w:tcW w:w="3638" w:type="dxa"/>
            <w:tcBorders>
              <w:bottom w:val="single" w:sz="4" w:space="0" w:color="auto"/>
              <w:right w:val="single" w:sz="4" w:space="0" w:color="auto"/>
            </w:tcBorders>
            <w:noWrap/>
            <w:vAlign w:val="center"/>
            <w:hideMark/>
          </w:tcPr>
          <w:p w14:paraId="0A72B013"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Trabalha 40 horas/semana</w:t>
            </w:r>
          </w:p>
        </w:tc>
        <w:tc>
          <w:tcPr>
            <w:tcW w:w="1134" w:type="dxa"/>
            <w:tcBorders>
              <w:left w:val="single" w:sz="4" w:space="0" w:color="auto"/>
              <w:bottom w:val="single" w:sz="4" w:space="0" w:color="auto"/>
            </w:tcBorders>
            <w:noWrap/>
            <w:vAlign w:val="center"/>
            <w:hideMark/>
          </w:tcPr>
          <w:p w14:paraId="6CD9763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6D98419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0518B218" w14:textId="77777777" w:rsidR="009D38CF" w:rsidRPr="00A72BE7" w:rsidRDefault="009D38CF" w:rsidP="00755FBE">
            <w:pPr>
              <w:spacing w:after="0" w:line="240" w:lineRule="auto"/>
              <w:jc w:val="center"/>
              <w:rPr>
                <w:rFonts w:ascii="Times New Roman" w:hAnsi="Times New Roman"/>
                <w:iCs/>
                <w:color w:val="000000"/>
                <w:sz w:val="20"/>
                <w:szCs w:val="20"/>
                <w:lang w:val="pt-BR" w:eastAsia="en-US"/>
              </w:rPr>
            </w:pPr>
            <w:r w:rsidRPr="00A72BE7">
              <w:rPr>
                <w:rFonts w:ascii="Times New Roman" w:hAnsi="Times New Roman"/>
                <w:iCs/>
                <w:color w:val="000000"/>
                <w:sz w:val="20"/>
                <w:szCs w:val="20"/>
                <w:lang w:val="pt-BR" w:eastAsia="en-US"/>
              </w:rPr>
              <w:t>ref.</w:t>
            </w:r>
          </w:p>
        </w:tc>
        <w:tc>
          <w:tcPr>
            <w:tcW w:w="1134" w:type="dxa"/>
            <w:tcBorders>
              <w:bottom w:val="single" w:sz="4" w:space="0" w:color="auto"/>
            </w:tcBorders>
            <w:noWrap/>
            <w:vAlign w:val="center"/>
            <w:hideMark/>
          </w:tcPr>
          <w:p w14:paraId="1F7508C7"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ref.</w:t>
            </w:r>
          </w:p>
        </w:tc>
        <w:tc>
          <w:tcPr>
            <w:tcW w:w="1134" w:type="dxa"/>
            <w:tcBorders>
              <w:bottom w:val="single" w:sz="4" w:space="0" w:color="auto"/>
            </w:tcBorders>
            <w:noWrap/>
            <w:vAlign w:val="center"/>
            <w:hideMark/>
          </w:tcPr>
          <w:p w14:paraId="67DE8DC3" w14:textId="77777777" w:rsidR="009D38CF" w:rsidRPr="00A72BE7" w:rsidRDefault="009D38CF" w:rsidP="00755FBE">
            <w:pPr>
              <w:spacing w:after="0" w:line="240" w:lineRule="auto"/>
              <w:jc w:val="center"/>
              <w:rPr>
                <w:rFonts w:ascii="Times New Roman" w:hAnsi="Times New Roman"/>
                <w:iCs/>
                <w:color w:val="000000"/>
                <w:sz w:val="20"/>
                <w:szCs w:val="20"/>
                <w:lang w:val="pt-BR" w:eastAsia="en-US"/>
              </w:rPr>
            </w:pPr>
            <w:r w:rsidRPr="00A72BE7">
              <w:rPr>
                <w:rFonts w:ascii="Times New Roman" w:hAnsi="Times New Roman"/>
                <w:iCs/>
                <w:color w:val="000000"/>
                <w:sz w:val="20"/>
                <w:szCs w:val="20"/>
                <w:lang w:val="pt-BR" w:eastAsia="en-US"/>
              </w:rPr>
              <w:t>ref.</w:t>
            </w:r>
          </w:p>
        </w:tc>
        <w:tc>
          <w:tcPr>
            <w:tcW w:w="1134" w:type="dxa"/>
            <w:tcBorders>
              <w:bottom w:val="single" w:sz="4" w:space="0" w:color="auto"/>
            </w:tcBorders>
            <w:noWrap/>
            <w:vAlign w:val="center"/>
            <w:hideMark/>
          </w:tcPr>
          <w:p w14:paraId="5FF15904" w14:textId="77777777" w:rsidR="009D38CF" w:rsidRPr="00A72BE7" w:rsidRDefault="009D38CF" w:rsidP="00755FBE">
            <w:pPr>
              <w:spacing w:after="0" w:line="240" w:lineRule="auto"/>
              <w:jc w:val="center"/>
              <w:rPr>
                <w:rFonts w:ascii="Times New Roman" w:hAnsi="Times New Roman"/>
                <w:iCs/>
                <w:color w:val="000000"/>
                <w:sz w:val="20"/>
                <w:szCs w:val="20"/>
                <w:lang w:val="pt-BR"/>
              </w:rPr>
            </w:pPr>
            <w:r w:rsidRPr="00A72BE7">
              <w:rPr>
                <w:rFonts w:ascii="Times New Roman" w:hAnsi="Times New Roman"/>
                <w:iCs/>
                <w:color w:val="000000"/>
                <w:sz w:val="20"/>
                <w:szCs w:val="20"/>
                <w:lang w:val="pt-BR"/>
              </w:rPr>
              <w:t>ref.</w:t>
            </w:r>
          </w:p>
        </w:tc>
        <w:tc>
          <w:tcPr>
            <w:tcW w:w="1134" w:type="dxa"/>
            <w:tcBorders>
              <w:bottom w:val="single" w:sz="4" w:space="0" w:color="auto"/>
            </w:tcBorders>
            <w:noWrap/>
            <w:vAlign w:val="center"/>
            <w:hideMark/>
          </w:tcPr>
          <w:p w14:paraId="48F0CCDD" w14:textId="77777777" w:rsidR="009D38CF" w:rsidRPr="00A72BE7" w:rsidRDefault="009D38CF" w:rsidP="00755FBE">
            <w:pPr>
              <w:spacing w:after="0" w:line="240" w:lineRule="auto"/>
              <w:jc w:val="center"/>
              <w:rPr>
                <w:rFonts w:ascii="Times New Roman" w:hAnsi="Times New Roman"/>
                <w:iCs/>
                <w:color w:val="000000"/>
                <w:sz w:val="20"/>
                <w:szCs w:val="20"/>
                <w:lang w:val="pt-BR" w:eastAsia="en-US"/>
              </w:rPr>
            </w:pPr>
            <w:r w:rsidRPr="00A72BE7">
              <w:rPr>
                <w:rFonts w:ascii="Times New Roman" w:hAnsi="Times New Roman"/>
                <w:iCs/>
                <w:color w:val="000000"/>
                <w:sz w:val="20"/>
                <w:szCs w:val="20"/>
                <w:lang w:val="pt-BR" w:eastAsia="en-US"/>
              </w:rPr>
              <w:t>ref.</w:t>
            </w:r>
          </w:p>
        </w:tc>
      </w:tr>
      <w:tr w:rsidR="009D38CF" w:rsidRPr="0003246F" w14:paraId="3648D80C" w14:textId="77777777" w:rsidTr="00A72BE7">
        <w:trPr>
          <w:trHeight w:val="300"/>
          <w:jc w:val="center"/>
        </w:trPr>
        <w:tc>
          <w:tcPr>
            <w:tcW w:w="3638" w:type="dxa"/>
            <w:tcBorders>
              <w:top w:val="single" w:sz="4" w:space="0" w:color="auto"/>
              <w:bottom w:val="single" w:sz="4" w:space="0" w:color="auto"/>
              <w:right w:val="single" w:sz="4" w:space="0" w:color="auto"/>
            </w:tcBorders>
            <w:noWrap/>
            <w:vAlign w:val="center"/>
            <w:hideMark/>
          </w:tcPr>
          <w:p w14:paraId="0C7D6A18"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Tem computador</w:t>
            </w:r>
          </w:p>
        </w:tc>
        <w:tc>
          <w:tcPr>
            <w:tcW w:w="1134" w:type="dxa"/>
            <w:tcBorders>
              <w:top w:val="single" w:sz="4" w:space="0" w:color="auto"/>
              <w:left w:val="single" w:sz="4" w:space="0" w:color="auto"/>
              <w:bottom w:val="single" w:sz="4" w:space="0" w:color="auto"/>
            </w:tcBorders>
            <w:noWrap/>
            <w:vAlign w:val="center"/>
            <w:hideMark/>
          </w:tcPr>
          <w:p w14:paraId="425BD96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bottom w:val="single" w:sz="4" w:space="0" w:color="auto"/>
            </w:tcBorders>
            <w:noWrap/>
            <w:vAlign w:val="center"/>
            <w:hideMark/>
          </w:tcPr>
          <w:p w14:paraId="58B1527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bottom w:val="single" w:sz="4" w:space="0" w:color="auto"/>
            </w:tcBorders>
            <w:noWrap/>
            <w:vAlign w:val="center"/>
            <w:hideMark/>
          </w:tcPr>
          <w:p w14:paraId="25B467B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bottom w:val="single" w:sz="4" w:space="0" w:color="auto"/>
            </w:tcBorders>
            <w:noWrap/>
            <w:vAlign w:val="center"/>
            <w:hideMark/>
          </w:tcPr>
          <w:p w14:paraId="14FC50F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bottom w:val="single" w:sz="4" w:space="0" w:color="auto"/>
            </w:tcBorders>
            <w:noWrap/>
            <w:vAlign w:val="center"/>
            <w:hideMark/>
          </w:tcPr>
          <w:p w14:paraId="2EBBF4DE"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0.033*</w:t>
            </w:r>
          </w:p>
        </w:tc>
        <w:tc>
          <w:tcPr>
            <w:tcW w:w="1134" w:type="dxa"/>
            <w:tcBorders>
              <w:top w:val="single" w:sz="4" w:space="0" w:color="auto"/>
              <w:bottom w:val="single" w:sz="4" w:space="0" w:color="auto"/>
            </w:tcBorders>
            <w:noWrap/>
            <w:vAlign w:val="center"/>
            <w:hideMark/>
          </w:tcPr>
          <w:p w14:paraId="7BADC542"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0.054**</w:t>
            </w:r>
          </w:p>
        </w:tc>
        <w:tc>
          <w:tcPr>
            <w:tcW w:w="1134" w:type="dxa"/>
            <w:tcBorders>
              <w:top w:val="single" w:sz="4" w:space="0" w:color="auto"/>
              <w:bottom w:val="single" w:sz="4" w:space="0" w:color="auto"/>
            </w:tcBorders>
            <w:noWrap/>
            <w:vAlign w:val="center"/>
            <w:hideMark/>
          </w:tcPr>
          <w:p w14:paraId="5475624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0.040**</w:t>
            </w:r>
          </w:p>
        </w:tc>
      </w:tr>
      <w:tr w:rsidR="009D38CF" w:rsidRPr="0003246F" w14:paraId="01AB33A3" w14:textId="77777777" w:rsidTr="00A72BE7">
        <w:trPr>
          <w:trHeight w:val="300"/>
          <w:jc w:val="center"/>
        </w:trPr>
        <w:tc>
          <w:tcPr>
            <w:tcW w:w="3638" w:type="dxa"/>
            <w:tcBorders>
              <w:top w:val="single" w:sz="4" w:space="0" w:color="auto"/>
              <w:right w:val="single" w:sz="4" w:space="0" w:color="auto"/>
            </w:tcBorders>
            <w:noWrap/>
            <w:vAlign w:val="center"/>
            <w:hideMark/>
          </w:tcPr>
          <w:p w14:paraId="2395276B"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Logaritmo da renda</w:t>
            </w:r>
          </w:p>
        </w:tc>
        <w:tc>
          <w:tcPr>
            <w:tcW w:w="1134" w:type="dxa"/>
            <w:tcBorders>
              <w:top w:val="single" w:sz="4" w:space="0" w:color="auto"/>
              <w:left w:val="single" w:sz="4" w:space="0" w:color="auto"/>
            </w:tcBorders>
            <w:noWrap/>
            <w:vAlign w:val="center"/>
            <w:hideMark/>
          </w:tcPr>
          <w:p w14:paraId="2C15EC4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6016CA7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6562338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035FF5B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136283B7"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0.041*</w:t>
            </w:r>
          </w:p>
        </w:tc>
        <w:tc>
          <w:tcPr>
            <w:tcW w:w="1134" w:type="dxa"/>
            <w:tcBorders>
              <w:top w:val="single" w:sz="4" w:space="0" w:color="auto"/>
            </w:tcBorders>
            <w:noWrap/>
            <w:vAlign w:val="center"/>
            <w:hideMark/>
          </w:tcPr>
          <w:p w14:paraId="4563BE39"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0.054**</w:t>
            </w:r>
          </w:p>
        </w:tc>
        <w:tc>
          <w:tcPr>
            <w:tcW w:w="1134" w:type="dxa"/>
            <w:tcBorders>
              <w:top w:val="single" w:sz="4" w:space="0" w:color="auto"/>
            </w:tcBorders>
            <w:noWrap/>
            <w:vAlign w:val="center"/>
            <w:hideMark/>
          </w:tcPr>
          <w:p w14:paraId="1E857A2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0.062**</w:t>
            </w:r>
          </w:p>
        </w:tc>
      </w:tr>
      <w:tr w:rsidR="009D38CF" w:rsidRPr="0003246F" w14:paraId="5039A307" w14:textId="77777777" w:rsidTr="00A72BE7">
        <w:trPr>
          <w:trHeight w:val="300"/>
          <w:jc w:val="center"/>
        </w:trPr>
        <w:tc>
          <w:tcPr>
            <w:tcW w:w="3638" w:type="dxa"/>
            <w:tcBorders>
              <w:bottom w:val="single" w:sz="4" w:space="0" w:color="auto"/>
              <w:right w:val="single" w:sz="4" w:space="0" w:color="auto"/>
            </w:tcBorders>
            <w:noWrap/>
            <w:vAlign w:val="center"/>
            <w:hideMark/>
          </w:tcPr>
          <w:p w14:paraId="1FE89A0E"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Logaritmo da renda ao quadrado</w:t>
            </w:r>
          </w:p>
        </w:tc>
        <w:tc>
          <w:tcPr>
            <w:tcW w:w="1134" w:type="dxa"/>
            <w:tcBorders>
              <w:left w:val="single" w:sz="4" w:space="0" w:color="auto"/>
              <w:bottom w:val="single" w:sz="4" w:space="0" w:color="auto"/>
            </w:tcBorders>
            <w:noWrap/>
            <w:vAlign w:val="center"/>
            <w:hideMark/>
          </w:tcPr>
          <w:p w14:paraId="396ADA8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534DB2B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66CF3D7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37754C7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2A03CD2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-0.023**</w:t>
            </w:r>
          </w:p>
        </w:tc>
        <w:tc>
          <w:tcPr>
            <w:tcW w:w="1134" w:type="dxa"/>
            <w:tcBorders>
              <w:bottom w:val="single" w:sz="4" w:space="0" w:color="auto"/>
            </w:tcBorders>
            <w:noWrap/>
            <w:vAlign w:val="center"/>
            <w:hideMark/>
          </w:tcPr>
          <w:p w14:paraId="6EE1E2B3"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-0.022**</w:t>
            </w:r>
          </w:p>
        </w:tc>
        <w:tc>
          <w:tcPr>
            <w:tcW w:w="1134" w:type="dxa"/>
            <w:tcBorders>
              <w:bottom w:val="single" w:sz="4" w:space="0" w:color="auto"/>
            </w:tcBorders>
            <w:noWrap/>
            <w:vAlign w:val="center"/>
            <w:hideMark/>
          </w:tcPr>
          <w:p w14:paraId="6AC2DA3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-0.025**</w:t>
            </w:r>
          </w:p>
        </w:tc>
      </w:tr>
      <w:tr w:rsidR="009D38CF" w:rsidRPr="0003246F" w14:paraId="7B57ED51" w14:textId="77777777" w:rsidTr="00A72BE7">
        <w:trPr>
          <w:trHeight w:val="300"/>
          <w:jc w:val="center"/>
        </w:trPr>
        <w:tc>
          <w:tcPr>
            <w:tcW w:w="3638" w:type="dxa"/>
            <w:tcBorders>
              <w:right w:val="single" w:sz="4" w:space="0" w:color="auto"/>
            </w:tcBorders>
            <w:noWrap/>
            <w:vAlign w:val="center"/>
            <w:hideMark/>
          </w:tcPr>
          <w:p w14:paraId="4E302ED7"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Ocupação do pai</w:t>
            </w:r>
          </w:p>
        </w:tc>
        <w:tc>
          <w:tcPr>
            <w:tcW w:w="1134" w:type="dxa"/>
            <w:tcBorders>
              <w:left w:val="single" w:sz="4" w:space="0" w:color="auto"/>
            </w:tcBorders>
            <w:noWrap/>
            <w:vAlign w:val="center"/>
            <w:hideMark/>
          </w:tcPr>
          <w:p w14:paraId="2981CC2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381595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44D5DC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712BEC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52CE5C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678D4B2" w14:textId="77777777" w:rsidR="009D38CF" w:rsidRPr="00A72BE7" w:rsidRDefault="009D38CF" w:rsidP="00755FBE">
            <w:pPr>
              <w:spacing w:after="0" w:line="240" w:lineRule="auto"/>
              <w:jc w:val="center"/>
              <w:rPr>
                <w:rFonts w:ascii="Times New Roman" w:hAnsi="Times New Roman"/>
                <w:color w:val="000000"/>
                <w:sz w:val="20"/>
                <w:szCs w:val="20"/>
                <w:lang w:val="pt-BR"/>
              </w:rPr>
            </w:pPr>
          </w:p>
        </w:tc>
        <w:tc>
          <w:tcPr>
            <w:tcW w:w="1134" w:type="dxa"/>
            <w:noWrap/>
            <w:vAlign w:val="center"/>
            <w:hideMark/>
          </w:tcPr>
          <w:p w14:paraId="548487B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1E2BE7F9" w14:textId="77777777" w:rsidTr="00A72BE7">
        <w:trPr>
          <w:trHeight w:val="300"/>
          <w:jc w:val="center"/>
        </w:trPr>
        <w:tc>
          <w:tcPr>
            <w:tcW w:w="3638" w:type="dxa"/>
            <w:tcBorders>
              <w:right w:val="single" w:sz="4" w:space="0" w:color="auto"/>
            </w:tcBorders>
            <w:noWrap/>
            <w:vAlign w:val="center"/>
            <w:hideMark/>
          </w:tcPr>
          <w:p w14:paraId="77383B34"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rPr>
              <w:t>Donos do poder</w:t>
            </w:r>
          </w:p>
        </w:tc>
        <w:tc>
          <w:tcPr>
            <w:tcW w:w="1134" w:type="dxa"/>
            <w:tcBorders>
              <w:left w:val="single" w:sz="4" w:space="0" w:color="auto"/>
            </w:tcBorders>
            <w:noWrap/>
            <w:vAlign w:val="center"/>
            <w:hideMark/>
          </w:tcPr>
          <w:p w14:paraId="4344209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7A4287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FB01EC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299030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315AB0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14F5868"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-0.017</w:t>
            </w:r>
          </w:p>
        </w:tc>
        <w:tc>
          <w:tcPr>
            <w:tcW w:w="1134" w:type="dxa"/>
            <w:noWrap/>
            <w:vAlign w:val="center"/>
            <w:hideMark/>
          </w:tcPr>
          <w:p w14:paraId="4BFF59F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48A770EF" w14:textId="77777777" w:rsidTr="00A72BE7">
        <w:trPr>
          <w:trHeight w:val="300"/>
          <w:jc w:val="center"/>
        </w:trPr>
        <w:tc>
          <w:tcPr>
            <w:tcW w:w="3638" w:type="dxa"/>
            <w:tcBorders>
              <w:right w:val="single" w:sz="4" w:space="0" w:color="auto"/>
            </w:tcBorders>
            <w:noWrap/>
            <w:vAlign w:val="center"/>
            <w:hideMark/>
          </w:tcPr>
          <w:p w14:paraId="156F039E"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de qualificação elevada</w:t>
            </w:r>
          </w:p>
        </w:tc>
        <w:tc>
          <w:tcPr>
            <w:tcW w:w="1134" w:type="dxa"/>
            <w:tcBorders>
              <w:left w:val="single" w:sz="4" w:space="0" w:color="auto"/>
            </w:tcBorders>
            <w:noWrap/>
            <w:vAlign w:val="center"/>
            <w:hideMark/>
          </w:tcPr>
          <w:p w14:paraId="5EEA74C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38FC35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D46163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4CFBAA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038CE7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E54B838"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ref.</w:t>
            </w:r>
          </w:p>
        </w:tc>
        <w:tc>
          <w:tcPr>
            <w:tcW w:w="1134" w:type="dxa"/>
            <w:noWrap/>
            <w:vAlign w:val="center"/>
            <w:hideMark/>
          </w:tcPr>
          <w:p w14:paraId="032BF6C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716F9651" w14:textId="77777777" w:rsidTr="00A72BE7">
        <w:trPr>
          <w:trHeight w:val="300"/>
          <w:jc w:val="center"/>
        </w:trPr>
        <w:tc>
          <w:tcPr>
            <w:tcW w:w="3638" w:type="dxa"/>
            <w:tcBorders>
              <w:right w:val="single" w:sz="4" w:space="0" w:color="auto"/>
            </w:tcBorders>
            <w:noWrap/>
            <w:vAlign w:val="center"/>
            <w:hideMark/>
          </w:tcPr>
          <w:p w14:paraId="5AA45A97"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de qualificação média</w:t>
            </w:r>
          </w:p>
        </w:tc>
        <w:tc>
          <w:tcPr>
            <w:tcW w:w="1134" w:type="dxa"/>
            <w:tcBorders>
              <w:left w:val="single" w:sz="4" w:space="0" w:color="auto"/>
            </w:tcBorders>
            <w:noWrap/>
            <w:vAlign w:val="center"/>
            <w:hideMark/>
          </w:tcPr>
          <w:p w14:paraId="6E34348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3D14CC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F7A7D3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922F03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C6729C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CBB8EE9"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-0.001</w:t>
            </w:r>
          </w:p>
        </w:tc>
        <w:tc>
          <w:tcPr>
            <w:tcW w:w="1134" w:type="dxa"/>
            <w:noWrap/>
            <w:vAlign w:val="center"/>
            <w:hideMark/>
          </w:tcPr>
          <w:p w14:paraId="426680F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77169D53" w14:textId="77777777" w:rsidTr="00A72BE7">
        <w:trPr>
          <w:trHeight w:val="300"/>
          <w:jc w:val="center"/>
        </w:trPr>
        <w:tc>
          <w:tcPr>
            <w:tcW w:w="3638" w:type="dxa"/>
            <w:tcBorders>
              <w:right w:val="single" w:sz="4" w:space="0" w:color="auto"/>
            </w:tcBorders>
            <w:noWrap/>
            <w:vAlign w:val="center"/>
          </w:tcPr>
          <w:p w14:paraId="60E69FE7"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de qualificação baixa</w:t>
            </w:r>
          </w:p>
        </w:tc>
        <w:tc>
          <w:tcPr>
            <w:tcW w:w="1134" w:type="dxa"/>
            <w:tcBorders>
              <w:left w:val="single" w:sz="4" w:space="0" w:color="auto"/>
            </w:tcBorders>
            <w:noWrap/>
            <w:vAlign w:val="center"/>
            <w:hideMark/>
          </w:tcPr>
          <w:p w14:paraId="0A91522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408CDC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0CBF71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BD2B0A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CCFD03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B735D6B"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0.050**</w:t>
            </w:r>
          </w:p>
        </w:tc>
        <w:tc>
          <w:tcPr>
            <w:tcW w:w="1134" w:type="dxa"/>
            <w:noWrap/>
            <w:vAlign w:val="center"/>
            <w:hideMark/>
          </w:tcPr>
          <w:p w14:paraId="53D3956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61CC8B93" w14:textId="77777777" w:rsidTr="00A72BE7">
        <w:trPr>
          <w:trHeight w:val="300"/>
          <w:jc w:val="center"/>
        </w:trPr>
        <w:tc>
          <w:tcPr>
            <w:tcW w:w="3638" w:type="dxa"/>
            <w:tcBorders>
              <w:right w:val="single" w:sz="4" w:space="0" w:color="auto"/>
            </w:tcBorders>
            <w:noWrap/>
            <w:vAlign w:val="center"/>
          </w:tcPr>
          <w:p w14:paraId="399E795B"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não qualificado</w:t>
            </w:r>
          </w:p>
        </w:tc>
        <w:tc>
          <w:tcPr>
            <w:tcW w:w="1134" w:type="dxa"/>
            <w:tcBorders>
              <w:left w:val="single" w:sz="4" w:space="0" w:color="auto"/>
            </w:tcBorders>
            <w:noWrap/>
            <w:vAlign w:val="center"/>
            <w:hideMark/>
          </w:tcPr>
          <w:p w14:paraId="0FA269C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4C1E43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D5C1C4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1B54F3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3ABF99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7941509"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0.067**</w:t>
            </w:r>
          </w:p>
        </w:tc>
        <w:tc>
          <w:tcPr>
            <w:tcW w:w="1134" w:type="dxa"/>
            <w:noWrap/>
            <w:vAlign w:val="center"/>
            <w:hideMark/>
          </w:tcPr>
          <w:p w14:paraId="36F7F70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7A23123A" w14:textId="77777777" w:rsidTr="00A72BE7">
        <w:trPr>
          <w:trHeight w:val="300"/>
          <w:jc w:val="center"/>
        </w:trPr>
        <w:tc>
          <w:tcPr>
            <w:tcW w:w="3638" w:type="dxa"/>
            <w:tcBorders>
              <w:right w:val="single" w:sz="4" w:space="0" w:color="auto"/>
            </w:tcBorders>
            <w:noWrap/>
            <w:vAlign w:val="center"/>
          </w:tcPr>
          <w:p w14:paraId="7F1383E7"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 xml:space="preserve"> </w:t>
            </w:r>
            <w:r w:rsidRPr="00A72BE7">
              <w:rPr>
                <w:rFonts w:ascii="Times New Roman" w:hAnsi="Times New Roman"/>
                <w:sz w:val="20"/>
                <w:szCs w:val="20"/>
                <w:lang w:val="pt-BR" w:eastAsia="en-US"/>
              </w:rPr>
              <w:t>Do lar</w:t>
            </w:r>
          </w:p>
        </w:tc>
        <w:tc>
          <w:tcPr>
            <w:tcW w:w="1134" w:type="dxa"/>
            <w:tcBorders>
              <w:left w:val="single" w:sz="4" w:space="0" w:color="auto"/>
            </w:tcBorders>
            <w:noWrap/>
            <w:vAlign w:val="center"/>
            <w:hideMark/>
          </w:tcPr>
          <w:p w14:paraId="2AB83EA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947C7A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1C36D1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13C1AE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9E05E0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F839A56"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-0.065</w:t>
            </w:r>
          </w:p>
        </w:tc>
        <w:tc>
          <w:tcPr>
            <w:tcW w:w="1134" w:type="dxa"/>
            <w:noWrap/>
            <w:vAlign w:val="center"/>
            <w:hideMark/>
          </w:tcPr>
          <w:p w14:paraId="76C4E21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67FC615A" w14:textId="77777777" w:rsidTr="00A72BE7">
        <w:trPr>
          <w:trHeight w:val="300"/>
          <w:jc w:val="center"/>
        </w:trPr>
        <w:tc>
          <w:tcPr>
            <w:tcW w:w="3638" w:type="dxa"/>
            <w:tcBorders>
              <w:bottom w:val="single" w:sz="4" w:space="0" w:color="auto"/>
              <w:right w:val="single" w:sz="4" w:space="0" w:color="auto"/>
            </w:tcBorders>
            <w:noWrap/>
            <w:vAlign w:val="center"/>
          </w:tcPr>
          <w:p w14:paraId="2E7F34FB"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Desconhecido</w:t>
            </w:r>
          </w:p>
        </w:tc>
        <w:tc>
          <w:tcPr>
            <w:tcW w:w="1134" w:type="dxa"/>
            <w:tcBorders>
              <w:left w:val="single" w:sz="4" w:space="0" w:color="auto"/>
              <w:bottom w:val="single" w:sz="4" w:space="0" w:color="auto"/>
            </w:tcBorders>
            <w:noWrap/>
            <w:vAlign w:val="center"/>
            <w:hideMark/>
          </w:tcPr>
          <w:p w14:paraId="6120490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2E9EE5E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20E62CD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3952820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2D54200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0F5DE804" w14:textId="77777777" w:rsidR="009D38CF" w:rsidRPr="00A72BE7" w:rsidRDefault="009D38CF" w:rsidP="00755FBE">
            <w:pPr>
              <w:spacing w:after="0" w:line="240" w:lineRule="auto"/>
              <w:jc w:val="center"/>
              <w:rPr>
                <w:rFonts w:ascii="Times New Roman" w:hAnsi="Times New Roman"/>
                <w:i/>
                <w:iCs/>
                <w:color w:val="000000"/>
                <w:sz w:val="20"/>
                <w:szCs w:val="20"/>
                <w:lang w:val="pt-BR"/>
              </w:rPr>
            </w:pPr>
            <w:r w:rsidRPr="00A72BE7">
              <w:rPr>
                <w:rFonts w:ascii="Times New Roman" w:hAnsi="Times New Roman"/>
                <w:i/>
                <w:iCs/>
                <w:color w:val="000000"/>
                <w:sz w:val="20"/>
                <w:szCs w:val="20"/>
                <w:lang w:val="pt-BR"/>
              </w:rPr>
              <w:t>-0.050*</w:t>
            </w:r>
          </w:p>
        </w:tc>
        <w:tc>
          <w:tcPr>
            <w:tcW w:w="1134" w:type="dxa"/>
            <w:tcBorders>
              <w:bottom w:val="single" w:sz="4" w:space="0" w:color="auto"/>
            </w:tcBorders>
            <w:noWrap/>
            <w:vAlign w:val="center"/>
            <w:hideMark/>
          </w:tcPr>
          <w:p w14:paraId="209AA6C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787509EA" w14:textId="77777777" w:rsidTr="00A72BE7">
        <w:trPr>
          <w:trHeight w:val="300"/>
          <w:jc w:val="center"/>
        </w:trPr>
        <w:tc>
          <w:tcPr>
            <w:tcW w:w="3638" w:type="dxa"/>
            <w:tcBorders>
              <w:right w:val="single" w:sz="4" w:space="0" w:color="auto"/>
            </w:tcBorders>
            <w:noWrap/>
            <w:vAlign w:val="center"/>
          </w:tcPr>
          <w:p w14:paraId="582FA3B8"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Ocupação da mãe</w:t>
            </w:r>
          </w:p>
        </w:tc>
        <w:tc>
          <w:tcPr>
            <w:tcW w:w="1134" w:type="dxa"/>
            <w:tcBorders>
              <w:left w:val="single" w:sz="4" w:space="0" w:color="auto"/>
            </w:tcBorders>
            <w:noWrap/>
            <w:vAlign w:val="center"/>
            <w:hideMark/>
          </w:tcPr>
          <w:p w14:paraId="36A8A48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EBBE0D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8ACD11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8DD983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8269AA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C06E1FD" w14:textId="77777777" w:rsidR="009D38CF" w:rsidRPr="00A72BE7" w:rsidRDefault="009D38CF" w:rsidP="00755FBE">
            <w:pPr>
              <w:spacing w:after="0" w:line="240" w:lineRule="auto"/>
              <w:jc w:val="center"/>
              <w:rPr>
                <w:rFonts w:ascii="Times New Roman" w:hAnsi="Times New Roman"/>
                <w:i/>
                <w:iCs/>
                <w:color w:val="000000"/>
                <w:sz w:val="20"/>
                <w:szCs w:val="20"/>
                <w:lang w:val="pt-BR"/>
              </w:rPr>
            </w:pPr>
          </w:p>
        </w:tc>
        <w:tc>
          <w:tcPr>
            <w:tcW w:w="1134" w:type="dxa"/>
            <w:noWrap/>
            <w:vAlign w:val="center"/>
            <w:hideMark/>
          </w:tcPr>
          <w:p w14:paraId="4F18760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r>
      <w:tr w:rsidR="009D38CF" w:rsidRPr="0003246F" w14:paraId="609D6572" w14:textId="77777777" w:rsidTr="00A72BE7">
        <w:trPr>
          <w:trHeight w:val="300"/>
          <w:jc w:val="center"/>
        </w:trPr>
        <w:tc>
          <w:tcPr>
            <w:tcW w:w="3638" w:type="dxa"/>
            <w:tcBorders>
              <w:right w:val="single" w:sz="4" w:space="0" w:color="auto"/>
            </w:tcBorders>
            <w:noWrap/>
            <w:vAlign w:val="center"/>
            <w:hideMark/>
          </w:tcPr>
          <w:p w14:paraId="3D0A3D42"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rPr>
              <w:t>Donos do poder</w:t>
            </w:r>
          </w:p>
        </w:tc>
        <w:tc>
          <w:tcPr>
            <w:tcW w:w="1134" w:type="dxa"/>
            <w:tcBorders>
              <w:left w:val="single" w:sz="4" w:space="0" w:color="auto"/>
            </w:tcBorders>
            <w:noWrap/>
            <w:vAlign w:val="center"/>
            <w:hideMark/>
          </w:tcPr>
          <w:p w14:paraId="4CDCF28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3501D6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3859AE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794E55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62E13E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0BDE5F9"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0.017</w:t>
            </w:r>
          </w:p>
        </w:tc>
        <w:tc>
          <w:tcPr>
            <w:tcW w:w="1134" w:type="dxa"/>
            <w:noWrap/>
            <w:vAlign w:val="center"/>
            <w:hideMark/>
          </w:tcPr>
          <w:p w14:paraId="202C5AA0"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51CFBFF4" w14:textId="77777777" w:rsidTr="00A72BE7">
        <w:trPr>
          <w:trHeight w:val="300"/>
          <w:jc w:val="center"/>
        </w:trPr>
        <w:tc>
          <w:tcPr>
            <w:tcW w:w="3638" w:type="dxa"/>
            <w:tcBorders>
              <w:right w:val="single" w:sz="4" w:space="0" w:color="auto"/>
            </w:tcBorders>
            <w:noWrap/>
            <w:vAlign w:val="center"/>
            <w:hideMark/>
          </w:tcPr>
          <w:p w14:paraId="11499E88"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de qualificação elevada</w:t>
            </w:r>
          </w:p>
        </w:tc>
        <w:tc>
          <w:tcPr>
            <w:tcW w:w="1134" w:type="dxa"/>
            <w:tcBorders>
              <w:left w:val="single" w:sz="4" w:space="0" w:color="auto"/>
            </w:tcBorders>
            <w:noWrap/>
            <w:vAlign w:val="center"/>
            <w:hideMark/>
          </w:tcPr>
          <w:p w14:paraId="5053924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11ED96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787F03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516F14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C330A5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D203B0B"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ref.</w:t>
            </w:r>
          </w:p>
        </w:tc>
        <w:tc>
          <w:tcPr>
            <w:tcW w:w="1134" w:type="dxa"/>
            <w:noWrap/>
            <w:vAlign w:val="center"/>
            <w:hideMark/>
          </w:tcPr>
          <w:p w14:paraId="4885D882"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2CF809B0" w14:textId="77777777" w:rsidTr="00A72BE7">
        <w:trPr>
          <w:trHeight w:val="300"/>
          <w:jc w:val="center"/>
        </w:trPr>
        <w:tc>
          <w:tcPr>
            <w:tcW w:w="3638" w:type="dxa"/>
            <w:tcBorders>
              <w:right w:val="single" w:sz="4" w:space="0" w:color="auto"/>
            </w:tcBorders>
            <w:noWrap/>
            <w:vAlign w:val="center"/>
            <w:hideMark/>
          </w:tcPr>
          <w:p w14:paraId="2A03CD7B"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de qualificação média</w:t>
            </w:r>
          </w:p>
        </w:tc>
        <w:tc>
          <w:tcPr>
            <w:tcW w:w="1134" w:type="dxa"/>
            <w:tcBorders>
              <w:left w:val="single" w:sz="4" w:space="0" w:color="auto"/>
            </w:tcBorders>
            <w:noWrap/>
            <w:vAlign w:val="center"/>
            <w:hideMark/>
          </w:tcPr>
          <w:p w14:paraId="6EEEB95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749B17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129571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9FE6CF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0A7EDC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5595976"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0.061**</w:t>
            </w:r>
          </w:p>
        </w:tc>
        <w:tc>
          <w:tcPr>
            <w:tcW w:w="1134" w:type="dxa"/>
            <w:noWrap/>
            <w:vAlign w:val="center"/>
            <w:hideMark/>
          </w:tcPr>
          <w:p w14:paraId="6FC9D4DD"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111B0500" w14:textId="77777777" w:rsidTr="00A72BE7">
        <w:trPr>
          <w:trHeight w:val="300"/>
          <w:jc w:val="center"/>
        </w:trPr>
        <w:tc>
          <w:tcPr>
            <w:tcW w:w="3638" w:type="dxa"/>
            <w:tcBorders>
              <w:right w:val="single" w:sz="4" w:space="0" w:color="auto"/>
            </w:tcBorders>
            <w:noWrap/>
            <w:vAlign w:val="center"/>
          </w:tcPr>
          <w:p w14:paraId="429871E4"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de qualificação baixa</w:t>
            </w:r>
          </w:p>
        </w:tc>
        <w:tc>
          <w:tcPr>
            <w:tcW w:w="1134" w:type="dxa"/>
            <w:tcBorders>
              <w:left w:val="single" w:sz="4" w:space="0" w:color="auto"/>
            </w:tcBorders>
            <w:noWrap/>
            <w:vAlign w:val="center"/>
            <w:hideMark/>
          </w:tcPr>
          <w:p w14:paraId="6D56003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752DCE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0F24AA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A280C9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D76ED3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6774F50"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0.056**</w:t>
            </w:r>
          </w:p>
        </w:tc>
        <w:tc>
          <w:tcPr>
            <w:tcW w:w="1134" w:type="dxa"/>
            <w:noWrap/>
            <w:vAlign w:val="center"/>
            <w:hideMark/>
          </w:tcPr>
          <w:p w14:paraId="3A2AA57A"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3D5A54C0" w14:textId="77777777" w:rsidTr="00A72BE7">
        <w:trPr>
          <w:trHeight w:val="300"/>
          <w:jc w:val="center"/>
        </w:trPr>
        <w:tc>
          <w:tcPr>
            <w:tcW w:w="3638" w:type="dxa"/>
            <w:tcBorders>
              <w:right w:val="single" w:sz="4" w:space="0" w:color="auto"/>
            </w:tcBorders>
            <w:noWrap/>
            <w:vAlign w:val="center"/>
          </w:tcPr>
          <w:p w14:paraId="549B9602"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Trabalhador não qualificado</w:t>
            </w:r>
          </w:p>
        </w:tc>
        <w:tc>
          <w:tcPr>
            <w:tcW w:w="1134" w:type="dxa"/>
            <w:tcBorders>
              <w:left w:val="single" w:sz="4" w:space="0" w:color="auto"/>
            </w:tcBorders>
            <w:noWrap/>
            <w:vAlign w:val="center"/>
            <w:hideMark/>
          </w:tcPr>
          <w:p w14:paraId="6FD6AFB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A206D1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905718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0E0488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74AC3F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A4C0C81"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0.071**</w:t>
            </w:r>
          </w:p>
        </w:tc>
        <w:tc>
          <w:tcPr>
            <w:tcW w:w="1134" w:type="dxa"/>
            <w:noWrap/>
            <w:vAlign w:val="center"/>
            <w:hideMark/>
          </w:tcPr>
          <w:p w14:paraId="328898CA"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02E547B2" w14:textId="77777777" w:rsidTr="00A72BE7">
        <w:trPr>
          <w:trHeight w:val="300"/>
          <w:jc w:val="center"/>
        </w:trPr>
        <w:tc>
          <w:tcPr>
            <w:tcW w:w="3638" w:type="dxa"/>
            <w:tcBorders>
              <w:right w:val="single" w:sz="4" w:space="0" w:color="auto"/>
            </w:tcBorders>
            <w:noWrap/>
            <w:vAlign w:val="center"/>
          </w:tcPr>
          <w:p w14:paraId="4D721BA5"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Do lar</w:t>
            </w:r>
          </w:p>
        </w:tc>
        <w:tc>
          <w:tcPr>
            <w:tcW w:w="1134" w:type="dxa"/>
            <w:tcBorders>
              <w:left w:val="single" w:sz="4" w:space="0" w:color="auto"/>
            </w:tcBorders>
            <w:noWrap/>
            <w:vAlign w:val="center"/>
            <w:hideMark/>
          </w:tcPr>
          <w:p w14:paraId="2D9B773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03A210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111B00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E9BF0D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F7417B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3BEA19E" w14:textId="77777777" w:rsidR="009D38CF" w:rsidRPr="00A72BE7" w:rsidRDefault="009D38CF" w:rsidP="00755FBE">
            <w:pPr>
              <w:spacing w:after="0" w:line="240" w:lineRule="auto"/>
              <w:jc w:val="center"/>
              <w:rPr>
                <w:rFonts w:ascii="Times New Roman" w:hAnsi="Times New Roman"/>
                <w:color w:val="000000"/>
                <w:sz w:val="20"/>
                <w:szCs w:val="20"/>
                <w:lang w:val="pt-BR"/>
              </w:rPr>
            </w:pPr>
            <w:r w:rsidRPr="00A72BE7">
              <w:rPr>
                <w:rFonts w:ascii="Times New Roman" w:hAnsi="Times New Roman"/>
                <w:color w:val="000000"/>
                <w:sz w:val="20"/>
                <w:szCs w:val="20"/>
                <w:lang w:val="pt-BR"/>
              </w:rPr>
              <w:t>0.104**</w:t>
            </w:r>
          </w:p>
        </w:tc>
        <w:tc>
          <w:tcPr>
            <w:tcW w:w="1134" w:type="dxa"/>
            <w:noWrap/>
            <w:vAlign w:val="center"/>
            <w:hideMark/>
          </w:tcPr>
          <w:p w14:paraId="534B1805"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56005625" w14:textId="77777777" w:rsidTr="00A72BE7">
        <w:trPr>
          <w:trHeight w:val="300"/>
          <w:jc w:val="center"/>
        </w:trPr>
        <w:tc>
          <w:tcPr>
            <w:tcW w:w="3638" w:type="dxa"/>
            <w:tcBorders>
              <w:bottom w:val="single" w:sz="4" w:space="0" w:color="auto"/>
              <w:right w:val="single" w:sz="4" w:space="0" w:color="auto"/>
            </w:tcBorders>
            <w:noWrap/>
            <w:vAlign w:val="center"/>
          </w:tcPr>
          <w:p w14:paraId="30FC1CE8"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sz w:val="20"/>
                <w:szCs w:val="20"/>
                <w:lang w:val="pt-BR" w:eastAsia="en-US"/>
              </w:rPr>
              <w:t>Desconhecido</w:t>
            </w:r>
          </w:p>
        </w:tc>
        <w:tc>
          <w:tcPr>
            <w:tcW w:w="1134" w:type="dxa"/>
            <w:tcBorders>
              <w:left w:val="single" w:sz="4" w:space="0" w:color="auto"/>
              <w:bottom w:val="single" w:sz="4" w:space="0" w:color="auto"/>
            </w:tcBorders>
            <w:noWrap/>
            <w:vAlign w:val="center"/>
            <w:hideMark/>
          </w:tcPr>
          <w:p w14:paraId="52EDAE5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03457FE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1C49251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3D20276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1594F25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0E229FFF" w14:textId="77777777" w:rsidR="009D38CF" w:rsidRPr="00A72BE7" w:rsidRDefault="009D38CF" w:rsidP="00755FBE">
            <w:pPr>
              <w:spacing w:after="0" w:line="240" w:lineRule="auto"/>
              <w:jc w:val="center"/>
              <w:rPr>
                <w:rFonts w:ascii="Times New Roman" w:hAnsi="Times New Roman"/>
                <w:bCs/>
                <w:color w:val="000000"/>
                <w:sz w:val="20"/>
                <w:szCs w:val="20"/>
                <w:lang w:val="pt-BR"/>
              </w:rPr>
            </w:pPr>
            <w:r w:rsidRPr="00A72BE7">
              <w:rPr>
                <w:rFonts w:ascii="Times New Roman" w:hAnsi="Times New Roman"/>
                <w:bCs/>
                <w:color w:val="000000"/>
                <w:sz w:val="20"/>
                <w:szCs w:val="20"/>
                <w:lang w:val="pt-BR"/>
              </w:rPr>
              <w:t>0.040</w:t>
            </w:r>
          </w:p>
        </w:tc>
        <w:tc>
          <w:tcPr>
            <w:tcW w:w="1134" w:type="dxa"/>
            <w:tcBorders>
              <w:bottom w:val="single" w:sz="4" w:space="0" w:color="auto"/>
            </w:tcBorders>
            <w:noWrap/>
            <w:vAlign w:val="center"/>
            <w:hideMark/>
          </w:tcPr>
          <w:p w14:paraId="6160B4AE"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0D16F05B" w14:textId="77777777" w:rsidTr="00A72BE7">
        <w:trPr>
          <w:trHeight w:val="300"/>
          <w:jc w:val="center"/>
        </w:trPr>
        <w:tc>
          <w:tcPr>
            <w:tcW w:w="3638" w:type="dxa"/>
            <w:tcBorders>
              <w:top w:val="single" w:sz="4" w:space="0" w:color="auto"/>
              <w:right w:val="single" w:sz="4" w:space="0" w:color="auto"/>
            </w:tcBorders>
            <w:noWrap/>
            <w:vAlign w:val="center"/>
          </w:tcPr>
          <w:p w14:paraId="65F5A899"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lastRenderedPageBreak/>
              <w:t>Escolaridade do pai</w:t>
            </w:r>
          </w:p>
        </w:tc>
        <w:tc>
          <w:tcPr>
            <w:tcW w:w="1134" w:type="dxa"/>
            <w:tcBorders>
              <w:top w:val="single" w:sz="4" w:space="0" w:color="auto"/>
              <w:left w:val="single" w:sz="4" w:space="0" w:color="auto"/>
            </w:tcBorders>
            <w:noWrap/>
            <w:vAlign w:val="center"/>
            <w:hideMark/>
          </w:tcPr>
          <w:p w14:paraId="1C51E9A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0D7D46A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1A0BEA6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562C4FA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7CF98D0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top w:val="single" w:sz="4" w:space="0" w:color="auto"/>
            </w:tcBorders>
            <w:noWrap/>
            <w:vAlign w:val="center"/>
            <w:hideMark/>
          </w:tcPr>
          <w:p w14:paraId="0CA3C53F" w14:textId="77777777" w:rsidR="009D38CF" w:rsidRPr="00A72BE7" w:rsidRDefault="009D38CF" w:rsidP="00755FBE">
            <w:pPr>
              <w:spacing w:after="0" w:line="240" w:lineRule="auto"/>
              <w:jc w:val="center"/>
              <w:rPr>
                <w:rFonts w:ascii="Times New Roman" w:hAnsi="Times New Roman"/>
                <w:bCs/>
                <w:color w:val="000000"/>
                <w:sz w:val="20"/>
                <w:szCs w:val="20"/>
                <w:lang w:val="pt-BR"/>
              </w:rPr>
            </w:pPr>
          </w:p>
        </w:tc>
        <w:tc>
          <w:tcPr>
            <w:tcW w:w="1134" w:type="dxa"/>
            <w:tcBorders>
              <w:top w:val="single" w:sz="4" w:space="0" w:color="auto"/>
            </w:tcBorders>
            <w:noWrap/>
            <w:vAlign w:val="center"/>
            <w:hideMark/>
          </w:tcPr>
          <w:p w14:paraId="01D2BFDB"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p>
        </w:tc>
      </w:tr>
      <w:tr w:rsidR="009D38CF" w:rsidRPr="0003246F" w14:paraId="54C6438F" w14:textId="77777777" w:rsidTr="00A72BE7">
        <w:trPr>
          <w:trHeight w:val="300"/>
          <w:jc w:val="center"/>
        </w:trPr>
        <w:tc>
          <w:tcPr>
            <w:tcW w:w="3638" w:type="dxa"/>
            <w:tcBorders>
              <w:right w:val="single" w:sz="4" w:space="0" w:color="auto"/>
            </w:tcBorders>
            <w:noWrap/>
            <w:vAlign w:val="center"/>
          </w:tcPr>
          <w:p w14:paraId="440F8497"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Não concluiu ensino fundamental</w:t>
            </w:r>
          </w:p>
        </w:tc>
        <w:tc>
          <w:tcPr>
            <w:tcW w:w="1134" w:type="dxa"/>
            <w:tcBorders>
              <w:left w:val="single" w:sz="4" w:space="0" w:color="auto"/>
            </w:tcBorders>
            <w:noWrap/>
            <w:vAlign w:val="center"/>
            <w:hideMark/>
          </w:tcPr>
          <w:p w14:paraId="225E61C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9DAAE9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567DA3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C2CA07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714DF8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6D11AC3" w14:textId="77777777" w:rsidR="009D38CF" w:rsidRPr="00A72BE7" w:rsidRDefault="009D38CF" w:rsidP="00755FBE">
            <w:pPr>
              <w:spacing w:after="0" w:line="240" w:lineRule="auto"/>
              <w:jc w:val="center"/>
              <w:rPr>
                <w:rFonts w:ascii="Times New Roman" w:hAnsi="Times New Roman"/>
                <w:bCs/>
                <w:color w:val="000000"/>
                <w:sz w:val="20"/>
                <w:szCs w:val="20"/>
                <w:lang w:val="pt-BR"/>
              </w:rPr>
            </w:pPr>
          </w:p>
        </w:tc>
        <w:tc>
          <w:tcPr>
            <w:tcW w:w="1134" w:type="dxa"/>
            <w:noWrap/>
            <w:vAlign w:val="center"/>
            <w:hideMark/>
          </w:tcPr>
          <w:p w14:paraId="1EFC6BF4"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ref.</w:t>
            </w:r>
          </w:p>
        </w:tc>
      </w:tr>
      <w:tr w:rsidR="009D38CF" w:rsidRPr="0003246F" w14:paraId="2DAC6716" w14:textId="77777777" w:rsidTr="00A72BE7">
        <w:trPr>
          <w:trHeight w:val="300"/>
          <w:jc w:val="center"/>
        </w:trPr>
        <w:tc>
          <w:tcPr>
            <w:tcW w:w="3638" w:type="dxa"/>
            <w:tcBorders>
              <w:right w:val="single" w:sz="4" w:space="0" w:color="auto"/>
            </w:tcBorders>
            <w:noWrap/>
            <w:vAlign w:val="center"/>
            <w:hideMark/>
          </w:tcPr>
          <w:p w14:paraId="551AAF92"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Concluiu ensino fundamental</w:t>
            </w:r>
          </w:p>
        </w:tc>
        <w:tc>
          <w:tcPr>
            <w:tcW w:w="1134" w:type="dxa"/>
            <w:tcBorders>
              <w:left w:val="single" w:sz="4" w:space="0" w:color="auto"/>
            </w:tcBorders>
            <w:noWrap/>
            <w:vAlign w:val="center"/>
            <w:hideMark/>
          </w:tcPr>
          <w:p w14:paraId="7BCE601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74902F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704530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BF28A2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2AA42F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8D71CC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F77B01E"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-0.011</w:t>
            </w:r>
          </w:p>
        </w:tc>
      </w:tr>
      <w:tr w:rsidR="009D38CF" w:rsidRPr="0003246F" w14:paraId="44078D81" w14:textId="77777777" w:rsidTr="00A72BE7">
        <w:trPr>
          <w:trHeight w:val="300"/>
          <w:jc w:val="center"/>
        </w:trPr>
        <w:tc>
          <w:tcPr>
            <w:tcW w:w="3638" w:type="dxa"/>
            <w:tcBorders>
              <w:right w:val="single" w:sz="4" w:space="0" w:color="auto"/>
            </w:tcBorders>
            <w:noWrap/>
            <w:vAlign w:val="center"/>
            <w:hideMark/>
          </w:tcPr>
          <w:p w14:paraId="49FB77F4"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Concluiu ensino médio</w:t>
            </w:r>
          </w:p>
        </w:tc>
        <w:tc>
          <w:tcPr>
            <w:tcW w:w="1134" w:type="dxa"/>
            <w:tcBorders>
              <w:left w:val="single" w:sz="4" w:space="0" w:color="auto"/>
            </w:tcBorders>
            <w:noWrap/>
            <w:vAlign w:val="center"/>
            <w:hideMark/>
          </w:tcPr>
          <w:p w14:paraId="4F35B7F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AE0316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5D4747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283F11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AC4B14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6D109C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C708769" w14:textId="77777777" w:rsidR="009D38CF" w:rsidRPr="00A72BE7" w:rsidRDefault="009D38CF" w:rsidP="00755FBE">
            <w:pPr>
              <w:spacing w:after="0" w:line="240" w:lineRule="auto"/>
              <w:jc w:val="center"/>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-0.017</w:t>
            </w:r>
          </w:p>
        </w:tc>
      </w:tr>
      <w:tr w:rsidR="009D38CF" w:rsidRPr="0003246F" w14:paraId="411D8437" w14:textId="77777777" w:rsidTr="00A72BE7">
        <w:trPr>
          <w:trHeight w:val="300"/>
          <w:jc w:val="center"/>
        </w:trPr>
        <w:tc>
          <w:tcPr>
            <w:tcW w:w="3638" w:type="dxa"/>
            <w:tcBorders>
              <w:bottom w:val="single" w:sz="4" w:space="0" w:color="auto"/>
              <w:right w:val="single" w:sz="4" w:space="0" w:color="auto"/>
            </w:tcBorders>
            <w:noWrap/>
            <w:vAlign w:val="center"/>
            <w:hideMark/>
          </w:tcPr>
          <w:p w14:paraId="70CC56D7"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Concluiu ensino superior</w:t>
            </w:r>
          </w:p>
        </w:tc>
        <w:tc>
          <w:tcPr>
            <w:tcW w:w="1134" w:type="dxa"/>
            <w:tcBorders>
              <w:left w:val="single" w:sz="4" w:space="0" w:color="auto"/>
              <w:bottom w:val="single" w:sz="4" w:space="0" w:color="auto"/>
            </w:tcBorders>
            <w:noWrap/>
            <w:vAlign w:val="center"/>
            <w:hideMark/>
          </w:tcPr>
          <w:p w14:paraId="6A2C732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464ACBE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3E7C445D"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4057848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7883A8E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6DF35D7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2C548275" w14:textId="77777777" w:rsidR="009D38CF" w:rsidRPr="00A72BE7" w:rsidRDefault="009D38CF" w:rsidP="00755FBE">
            <w:pPr>
              <w:spacing w:after="0" w:line="240" w:lineRule="auto"/>
              <w:jc w:val="center"/>
              <w:rPr>
                <w:rFonts w:ascii="Times New Roman" w:hAnsi="Times New Roman"/>
                <w:i/>
                <w:iCs/>
                <w:color w:val="000000"/>
                <w:sz w:val="20"/>
                <w:szCs w:val="20"/>
                <w:lang w:val="pt-BR" w:eastAsia="en-US"/>
              </w:rPr>
            </w:pPr>
            <w:r w:rsidRPr="00A72BE7">
              <w:rPr>
                <w:rFonts w:ascii="Times New Roman" w:hAnsi="Times New Roman"/>
                <w:i/>
                <w:iCs/>
                <w:color w:val="000000"/>
                <w:sz w:val="20"/>
                <w:szCs w:val="20"/>
                <w:lang w:val="pt-BR" w:eastAsia="en-US"/>
              </w:rPr>
              <w:t>-0.037*</w:t>
            </w:r>
          </w:p>
        </w:tc>
      </w:tr>
      <w:tr w:rsidR="009D38CF" w:rsidRPr="0003246F" w14:paraId="04CE8A24" w14:textId="77777777" w:rsidTr="00A72BE7">
        <w:trPr>
          <w:trHeight w:val="300"/>
          <w:jc w:val="center"/>
        </w:trPr>
        <w:tc>
          <w:tcPr>
            <w:tcW w:w="3638" w:type="dxa"/>
            <w:tcBorders>
              <w:right w:val="single" w:sz="4" w:space="0" w:color="auto"/>
            </w:tcBorders>
            <w:noWrap/>
            <w:vAlign w:val="center"/>
            <w:hideMark/>
          </w:tcPr>
          <w:p w14:paraId="24661749"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Escolaridade da mãe</w:t>
            </w:r>
          </w:p>
        </w:tc>
        <w:tc>
          <w:tcPr>
            <w:tcW w:w="1134" w:type="dxa"/>
            <w:tcBorders>
              <w:left w:val="single" w:sz="4" w:space="0" w:color="auto"/>
            </w:tcBorders>
            <w:noWrap/>
            <w:vAlign w:val="center"/>
            <w:hideMark/>
          </w:tcPr>
          <w:p w14:paraId="7B98152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471280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41975E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FCBEA5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CE9EEE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57E47D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897DB8D" w14:textId="77777777" w:rsidR="009D38CF" w:rsidRPr="00A72BE7" w:rsidRDefault="009D38CF" w:rsidP="00755FBE">
            <w:pPr>
              <w:spacing w:after="0" w:line="240" w:lineRule="auto"/>
              <w:jc w:val="center"/>
              <w:rPr>
                <w:rFonts w:ascii="Times New Roman" w:hAnsi="Times New Roman"/>
                <w:iCs/>
                <w:color w:val="000000"/>
                <w:sz w:val="20"/>
                <w:szCs w:val="20"/>
                <w:lang w:val="pt-BR" w:eastAsia="en-US"/>
              </w:rPr>
            </w:pPr>
          </w:p>
        </w:tc>
      </w:tr>
      <w:tr w:rsidR="009D38CF" w:rsidRPr="0003246F" w14:paraId="30B7E7A6" w14:textId="77777777" w:rsidTr="00A72BE7">
        <w:trPr>
          <w:trHeight w:val="300"/>
          <w:jc w:val="center"/>
        </w:trPr>
        <w:tc>
          <w:tcPr>
            <w:tcW w:w="3638" w:type="dxa"/>
            <w:tcBorders>
              <w:right w:val="single" w:sz="4" w:space="0" w:color="auto"/>
            </w:tcBorders>
            <w:noWrap/>
            <w:vAlign w:val="center"/>
            <w:hideMark/>
          </w:tcPr>
          <w:p w14:paraId="0296395C"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Não concluiu ensino fundamental</w:t>
            </w:r>
          </w:p>
        </w:tc>
        <w:tc>
          <w:tcPr>
            <w:tcW w:w="1134" w:type="dxa"/>
            <w:tcBorders>
              <w:left w:val="single" w:sz="4" w:space="0" w:color="auto"/>
            </w:tcBorders>
            <w:noWrap/>
            <w:vAlign w:val="center"/>
            <w:hideMark/>
          </w:tcPr>
          <w:p w14:paraId="58232D5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88EBE1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720642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0AE410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801408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53160BA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FC9185A" w14:textId="77777777" w:rsidR="009D38CF" w:rsidRPr="00A72BE7" w:rsidRDefault="009D38CF" w:rsidP="00755FBE">
            <w:pPr>
              <w:spacing w:after="0" w:line="240" w:lineRule="auto"/>
              <w:jc w:val="center"/>
              <w:rPr>
                <w:rFonts w:ascii="Times New Roman" w:hAnsi="Times New Roman"/>
                <w:iCs/>
                <w:color w:val="000000"/>
                <w:sz w:val="20"/>
                <w:szCs w:val="20"/>
                <w:lang w:val="pt-BR" w:eastAsia="en-US"/>
              </w:rPr>
            </w:pPr>
            <w:r w:rsidRPr="00A72BE7">
              <w:rPr>
                <w:rFonts w:ascii="Times New Roman" w:hAnsi="Times New Roman"/>
                <w:iCs/>
                <w:color w:val="000000"/>
                <w:sz w:val="20"/>
                <w:szCs w:val="20"/>
                <w:lang w:val="pt-BR" w:eastAsia="en-US"/>
              </w:rPr>
              <w:t>ref.</w:t>
            </w:r>
          </w:p>
        </w:tc>
      </w:tr>
      <w:tr w:rsidR="009D38CF" w:rsidRPr="0003246F" w14:paraId="5E0C7DBD" w14:textId="77777777" w:rsidTr="00A72BE7">
        <w:trPr>
          <w:trHeight w:val="300"/>
          <w:jc w:val="center"/>
        </w:trPr>
        <w:tc>
          <w:tcPr>
            <w:tcW w:w="3638" w:type="dxa"/>
            <w:tcBorders>
              <w:right w:val="single" w:sz="4" w:space="0" w:color="auto"/>
            </w:tcBorders>
            <w:noWrap/>
            <w:vAlign w:val="center"/>
            <w:hideMark/>
          </w:tcPr>
          <w:p w14:paraId="1A3E9290"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Concluiu ensino fundamental</w:t>
            </w:r>
          </w:p>
        </w:tc>
        <w:tc>
          <w:tcPr>
            <w:tcW w:w="1134" w:type="dxa"/>
            <w:tcBorders>
              <w:left w:val="single" w:sz="4" w:space="0" w:color="auto"/>
            </w:tcBorders>
            <w:noWrap/>
            <w:vAlign w:val="center"/>
            <w:hideMark/>
          </w:tcPr>
          <w:p w14:paraId="6D896E2F"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C54F30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71FCAB1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053D414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19FD9D5B"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18A62C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24FB76E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-0.070**</w:t>
            </w:r>
          </w:p>
        </w:tc>
      </w:tr>
      <w:tr w:rsidR="009D38CF" w:rsidRPr="0003246F" w14:paraId="409F7993" w14:textId="77777777" w:rsidTr="00A72BE7">
        <w:trPr>
          <w:trHeight w:val="300"/>
          <w:jc w:val="center"/>
        </w:trPr>
        <w:tc>
          <w:tcPr>
            <w:tcW w:w="3638" w:type="dxa"/>
            <w:tcBorders>
              <w:right w:val="single" w:sz="4" w:space="0" w:color="auto"/>
            </w:tcBorders>
            <w:noWrap/>
            <w:vAlign w:val="center"/>
            <w:hideMark/>
          </w:tcPr>
          <w:p w14:paraId="204099FF"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Concluiu ensino médio</w:t>
            </w:r>
          </w:p>
        </w:tc>
        <w:tc>
          <w:tcPr>
            <w:tcW w:w="1134" w:type="dxa"/>
            <w:tcBorders>
              <w:left w:val="single" w:sz="4" w:space="0" w:color="auto"/>
            </w:tcBorders>
            <w:noWrap/>
            <w:vAlign w:val="center"/>
            <w:hideMark/>
          </w:tcPr>
          <w:p w14:paraId="6960996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9EA3FD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A9EF34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6EE7565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3BE80AE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FF6AB2A"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noWrap/>
            <w:vAlign w:val="center"/>
            <w:hideMark/>
          </w:tcPr>
          <w:p w14:paraId="45113809"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-0.068**</w:t>
            </w:r>
          </w:p>
        </w:tc>
      </w:tr>
      <w:tr w:rsidR="009D38CF" w:rsidRPr="0003246F" w14:paraId="3AE8FA1A" w14:textId="77777777" w:rsidTr="00A72BE7">
        <w:trPr>
          <w:trHeight w:val="300"/>
          <w:jc w:val="center"/>
        </w:trPr>
        <w:tc>
          <w:tcPr>
            <w:tcW w:w="3638" w:type="dxa"/>
            <w:tcBorders>
              <w:bottom w:val="single" w:sz="4" w:space="0" w:color="auto"/>
              <w:right w:val="single" w:sz="4" w:space="0" w:color="auto"/>
            </w:tcBorders>
            <w:noWrap/>
            <w:vAlign w:val="center"/>
            <w:hideMark/>
          </w:tcPr>
          <w:p w14:paraId="4107E11B" w14:textId="77777777" w:rsidR="009D38CF" w:rsidRPr="00A72BE7" w:rsidRDefault="009D38CF" w:rsidP="00A72BE7">
            <w:pPr>
              <w:spacing w:after="0" w:line="240" w:lineRule="auto"/>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Concluiu ensino superior</w:t>
            </w:r>
          </w:p>
        </w:tc>
        <w:tc>
          <w:tcPr>
            <w:tcW w:w="1134" w:type="dxa"/>
            <w:tcBorders>
              <w:left w:val="single" w:sz="4" w:space="0" w:color="auto"/>
              <w:bottom w:val="single" w:sz="4" w:space="0" w:color="auto"/>
            </w:tcBorders>
            <w:noWrap/>
            <w:vAlign w:val="center"/>
            <w:hideMark/>
          </w:tcPr>
          <w:p w14:paraId="6653A77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324B83B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1608483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56C725D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3102B9D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50A02AB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p>
        </w:tc>
        <w:tc>
          <w:tcPr>
            <w:tcW w:w="1134" w:type="dxa"/>
            <w:tcBorders>
              <w:bottom w:val="single" w:sz="4" w:space="0" w:color="auto"/>
            </w:tcBorders>
            <w:noWrap/>
            <w:vAlign w:val="center"/>
            <w:hideMark/>
          </w:tcPr>
          <w:p w14:paraId="2B92D45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-0.076**</w:t>
            </w:r>
          </w:p>
        </w:tc>
      </w:tr>
      <w:tr w:rsidR="009D38CF" w:rsidRPr="0003246F" w14:paraId="341C6E28" w14:textId="77777777" w:rsidTr="00A72BE7">
        <w:trPr>
          <w:trHeight w:val="300"/>
          <w:jc w:val="center"/>
        </w:trPr>
        <w:tc>
          <w:tcPr>
            <w:tcW w:w="11576" w:type="dxa"/>
            <w:gridSpan w:val="8"/>
            <w:tcBorders>
              <w:top w:val="single" w:sz="4" w:space="0" w:color="auto"/>
              <w:bottom w:val="single" w:sz="4" w:space="0" w:color="auto"/>
              <w:right w:val="single" w:sz="4" w:space="0" w:color="auto"/>
            </w:tcBorders>
            <w:noWrap/>
            <w:vAlign w:val="center"/>
          </w:tcPr>
          <w:p w14:paraId="16CF91E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b/>
                <w:sz w:val="20"/>
                <w:szCs w:val="20"/>
                <w:lang w:val="pt-BR"/>
              </w:rPr>
              <w:t>Controles: sexo, idade, estado civil, curso, semestre de entrada e tempo na UFMG</w:t>
            </w:r>
          </w:p>
        </w:tc>
      </w:tr>
    </w:tbl>
    <w:p w14:paraId="41BAD351" w14:textId="77777777" w:rsidR="009D38CF" w:rsidRPr="00810943" w:rsidRDefault="009D38CF" w:rsidP="009D38CF">
      <w:pPr>
        <w:spacing w:after="0" w:line="240" w:lineRule="auto"/>
        <w:rPr>
          <w:rFonts w:ascii="Times New Roman" w:hAnsi="Times New Roman"/>
          <w:lang w:val="pt-BR"/>
        </w:rPr>
      </w:pPr>
      <w:r w:rsidRPr="00810943">
        <w:rPr>
          <w:rFonts w:ascii="Times New Roman" w:hAnsi="Times New Roman"/>
          <w:lang w:val="pt-BR"/>
        </w:rPr>
        <w:t>* Estatisticamente significativo ao nível de confiança de 90%.</w:t>
      </w:r>
    </w:p>
    <w:p w14:paraId="37499BA6" w14:textId="77777777" w:rsidR="009D38CF" w:rsidRPr="00810943" w:rsidRDefault="009D38CF" w:rsidP="009D38CF">
      <w:pPr>
        <w:spacing w:after="0" w:line="240" w:lineRule="auto"/>
        <w:rPr>
          <w:rFonts w:ascii="Times New Roman" w:hAnsi="Times New Roman"/>
          <w:lang w:val="pt-BR"/>
        </w:rPr>
      </w:pPr>
      <w:r w:rsidRPr="00810943">
        <w:rPr>
          <w:rFonts w:ascii="Times New Roman" w:hAnsi="Times New Roman"/>
          <w:lang w:val="pt-BR"/>
        </w:rPr>
        <w:t>**: Estatisticamente significativo ao nível de confiança de 95%.</w:t>
      </w:r>
    </w:p>
    <w:p w14:paraId="1DE50540" w14:textId="77777777"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Fonte: Banco de dados com informações socioeconômicas e de desempenho acadêmico dos estudantes da Universidade Federal de Minas Gerais de 2009 e 2010, proveniente do Departamento de Registro e Controle Acadêmico (DRCA) &amp; Comissão Permanente do Vestibular (COPEVE) da Universidade Federal de Minas Gerais (UFMG).</w:t>
      </w:r>
    </w:p>
    <w:p w14:paraId="760728D6" w14:textId="77777777" w:rsidR="0070785E" w:rsidRPr="00810943" w:rsidRDefault="0070785E" w:rsidP="00642CB0">
      <w:pPr>
        <w:spacing w:after="0" w:line="360" w:lineRule="auto"/>
        <w:jc w:val="both"/>
        <w:rPr>
          <w:rFonts w:ascii="Times New Roman" w:hAnsi="Times New Roman"/>
          <w:sz w:val="24"/>
          <w:szCs w:val="24"/>
          <w:lang w:val="pt-BR"/>
        </w:rPr>
      </w:pPr>
    </w:p>
    <w:p w14:paraId="658E9312" w14:textId="31AAC57C" w:rsidR="00A6195B" w:rsidRPr="00810943" w:rsidRDefault="00FC7B14" w:rsidP="00A6195B">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Todas as demais variáveis </w:t>
      </w:r>
      <w:r w:rsidR="00DD51A5" w:rsidRPr="00810943">
        <w:rPr>
          <w:rFonts w:ascii="Times New Roman" w:hAnsi="Times New Roman"/>
          <w:sz w:val="24"/>
          <w:szCs w:val="24"/>
          <w:lang w:val="pt-BR"/>
        </w:rPr>
        <w:t xml:space="preserve">explicativas </w:t>
      </w:r>
      <w:r w:rsidRPr="00810943">
        <w:rPr>
          <w:rFonts w:ascii="Times New Roman" w:hAnsi="Times New Roman"/>
          <w:sz w:val="24"/>
          <w:szCs w:val="24"/>
          <w:lang w:val="pt-BR"/>
        </w:rPr>
        <w:t>devem ser analisad</w:t>
      </w:r>
      <w:r w:rsidR="00623277" w:rsidRPr="00810943">
        <w:rPr>
          <w:rFonts w:ascii="Times New Roman" w:hAnsi="Times New Roman"/>
          <w:sz w:val="24"/>
          <w:szCs w:val="24"/>
          <w:lang w:val="pt-BR"/>
        </w:rPr>
        <w:t>as</w:t>
      </w:r>
      <w:r w:rsidRPr="00810943">
        <w:rPr>
          <w:rFonts w:ascii="Times New Roman" w:hAnsi="Times New Roman"/>
          <w:sz w:val="24"/>
          <w:szCs w:val="24"/>
          <w:lang w:val="pt-BR"/>
        </w:rPr>
        <w:t xml:space="preserve"> com um detalhamento maior dependendo do modelo. Para os estudantes oriundos de </w:t>
      </w:r>
      <w:r w:rsidR="00A010F3" w:rsidRPr="00810943">
        <w:rPr>
          <w:rFonts w:ascii="Times New Roman" w:hAnsi="Times New Roman"/>
          <w:sz w:val="24"/>
          <w:szCs w:val="24"/>
          <w:lang w:val="pt-BR"/>
        </w:rPr>
        <w:t>escola</w:t>
      </w:r>
      <w:r w:rsidR="000F5985" w:rsidRPr="00810943">
        <w:rPr>
          <w:rFonts w:ascii="Times New Roman" w:hAnsi="Times New Roman"/>
          <w:sz w:val="24"/>
          <w:szCs w:val="24"/>
          <w:lang w:val="pt-BR"/>
        </w:rPr>
        <w:t>s</w:t>
      </w:r>
      <w:r w:rsidR="00A010F3" w:rsidRPr="00810943">
        <w:rPr>
          <w:rFonts w:ascii="Times New Roman" w:hAnsi="Times New Roman"/>
          <w:sz w:val="24"/>
          <w:szCs w:val="24"/>
          <w:lang w:val="pt-BR"/>
        </w:rPr>
        <w:t xml:space="preserve"> particular</w:t>
      </w:r>
      <w:r w:rsidR="000F5985" w:rsidRPr="00810943">
        <w:rPr>
          <w:rFonts w:ascii="Times New Roman" w:hAnsi="Times New Roman"/>
          <w:sz w:val="24"/>
          <w:szCs w:val="24"/>
          <w:lang w:val="pt-BR"/>
        </w:rPr>
        <w:t>es</w:t>
      </w:r>
      <w:r w:rsidR="00A010F3" w:rsidRPr="00810943">
        <w:rPr>
          <w:rFonts w:ascii="Times New Roman" w:hAnsi="Times New Roman"/>
          <w:sz w:val="24"/>
          <w:szCs w:val="24"/>
          <w:lang w:val="pt-BR"/>
        </w:rPr>
        <w:t xml:space="preserve">, nota-se que o coeficiente </w:t>
      </w:r>
      <w:r w:rsidR="000F5985" w:rsidRPr="00810943">
        <w:rPr>
          <w:rFonts w:ascii="Times New Roman" w:hAnsi="Times New Roman"/>
          <w:sz w:val="24"/>
          <w:szCs w:val="24"/>
          <w:lang w:val="pt-BR"/>
        </w:rPr>
        <w:t>é</w:t>
      </w:r>
      <w:r w:rsidR="00A010F3" w:rsidRPr="00810943">
        <w:rPr>
          <w:rFonts w:ascii="Times New Roman" w:hAnsi="Times New Roman"/>
          <w:sz w:val="24"/>
          <w:szCs w:val="24"/>
          <w:lang w:val="pt-BR"/>
        </w:rPr>
        <w:t xml:space="preserve"> positivo de pequena magnitude ou n</w:t>
      </w:r>
      <w:r w:rsidR="000F5985" w:rsidRPr="00810943">
        <w:rPr>
          <w:rFonts w:ascii="Times New Roman" w:hAnsi="Times New Roman"/>
          <w:sz w:val="24"/>
          <w:szCs w:val="24"/>
          <w:lang w:val="pt-BR"/>
        </w:rPr>
        <w:t xml:space="preserve">ão </w:t>
      </w:r>
      <w:r w:rsidR="00A010F3" w:rsidRPr="00810943">
        <w:rPr>
          <w:rFonts w:ascii="Times New Roman" w:hAnsi="Times New Roman"/>
          <w:sz w:val="24"/>
          <w:szCs w:val="24"/>
          <w:lang w:val="pt-BR"/>
        </w:rPr>
        <w:t>significante</w:t>
      </w:r>
      <w:r w:rsidR="0070785E" w:rsidRPr="00810943">
        <w:rPr>
          <w:rFonts w:ascii="Times New Roman" w:hAnsi="Times New Roman"/>
          <w:sz w:val="24"/>
          <w:szCs w:val="24"/>
          <w:lang w:val="pt-BR"/>
        </w:rPr>
        <w:t xml:space="preserve"> (modelo 1)</w:t>
      </w:r>
      <w:r w:rsidR="00A010F3" w:rsidRPr="00810943">
        <w:rPr>
          <w:rFonts w:ascii="Times New Roman" w:hAnsi="Times New Roman"/>
          <w:sz w:val="24"/>
          <w:szCs w:val="24"/>
          <w:lang w:val="pt-BR"/>
        </w:rPr>
        <w:t xml:space="preserve">. </w:t>
      </w:r>
      <w:r w:rsidRPr="00810943">
        <w:rPr>
          <w:rFonts w:ascii="Times New Roman" w:hAnsi="Times New Roman"/>
          <w:sz w:val="24"/>
          <w:szCs w:val="24"/>
          <w:lang w:val="pt-BR"/>
        </w:rPr>
        <w:t>Ou seja, a diferença é pequena com relação a estudantes origin</w:t>
      </w:r>
      <w:r w:rsidR="0070785E" w:rsidRPr="00810943">
        <w:rPr>
          <w:rFonts w:ascii="Times New Roman" w:hAnsi="Times New Roman"/>
          <w:sz w:val="24"/>
          <w:szCs w:val="24"/>
          <w:lang w:val="pt-BR"/>
        </w:rPr>
        <w:t>ários</w:t>
      </w:r>
      <w:r w:rsidRPr="00810943">
        <w:rPr>
          <w:rFonts w:ascii="Times New Roman" w:hAnsi="Times New Roman"/>
          <w:sz w:val="24"/>
          <w:szCs w:val="24"/>
          <w:lang w:val="pt-BR"/>
        </w:rPr>
        <w:t xml:space="preserve"> </w:t>
      </w:r>
      <w:r w:rsidR="0070785E" w:rsidRPr="00810943">
        <w:rPr>
          <w:rFonts w:ascii="Times New Roman" w:hAnsi="Times New Roman"/>
          <w:sz w:val="24"/>
          <w:szCs w:val="24"/>
          <w:lang w:val="pt-BR"/>
        </w:rPr>
        <w:t>de</w:t>
      </w:r>
      <w:r w:rsidRPr="00810943">
        <w:rPr>
          <w:rFonts w:ascii="Times New Roman" w:hAnsi="Times New Roman"/>
          <w:sz w:val="24"/>
          <w:szCs w:val="24"/>
          <w:lang w:val="pt-BR"/>
        </w:rPr>
        <w:t xml:space="preserve"> escola estadual</w:t>
      </w:r>
      <w:r w:rsidR="003227D9" w:rsidRPr="00810943">
        <w:rPr>
          <w:rFonts w:ascii="Times New Roman" w:hAnsi="Times New Roman"/>
          <w:sz w:val="24"/>
          <w:szCs w:val="24"/>
          <w:lang w:val="pt-BR"/>
        </w:rPr>
        <w:t>, categoria de referência</w:t>
      </w:r>
      <w:r w:rsidRPr="00810943">
        <w:rPr>
          <w:rFonts w:ascii="Times New Roman" w:hAnsi="Times New Roman"/>
          <w:sz w:val="24"/>
          <w:szCs w:val="24"/>
          <w:lang w:val="pt-BR"/>
        </w:rPr>
        <w:t>. Assim, e</w:t>
      </w:r>
      <w:r w:rsidR="00A010F3" w:rsidRPr="00810943">
        <w:rPr>
          <w:rFonts w:ascii="Times New Roman" w:hAnsi="Times New Roman"/>
          <w:sz w:val="24"/>
          <w:szCs w:val="24"/>
          <w:lang w:val="pt-BR"/>
        </w:rPr>
        <w:t xml:space="preserve">studar em escola particular </w:t>
      </w:r>
      <w:r w:rsidR="000F5985" w:rsidRPr="00810943">
        <w:rPr>
          <w:rFonts w:ascii="Times New Roman" w:hAnsi="Times New Roman"/>
          <w:sz w:val="24"/>
          <w:szCs w:val="24"/>
          <w:lang w:val="pt-BR"/>
        </w:rPr>
        <w:t xml:space="preserve">no </w:t>
      </w:r>
      <w:r w:rsidR="00812F21">
        <w:rPr>
          <w:rFonts w:ascii="Times New Roman" w:hAnsi="Times New Roman"/>
          <w:sz w:val="24"/>
          <w:szCs w:val="24"/>
          <w:lang w:val="pt-BR"/>
        </w:rPr>
        <w:t>ensino médio</w:t>
      </w:r>
      <w:r w:rsidR="000F5985" w:rsidRPr="00810943">
        <w:rPr>
          <w:rFonts w:ascii="Times New Roman" w:hAnsi="Times New Roman"/>
          <w:sz w:val="24"/>
          <w:szCs w:val="24"/>
          <w:lang w:val="pt-BR"/>
        </w:rPr>
        <w:t xml:space="preserve"> é</w:t>
      </w:r>
      <w:r w:rsidR="00A010F3" w:rsidRPr="00810943">
        <w:rPr>
          <w:rFonts w:ascii="Times New Roman" w:hAnsi="Times New Roman"/>
          <w:sz w:val="24"/>
          <w:szCs w:val="24"/>
          <w:lang w:val="pt-BR"/>
        </w:rPr>
        <w:t xml:space="preserve"> decisivo para </w:t>
      </w:r>
      <w:r w:rsidR="00623277" w:rsidRPr="00810943">
        <w:rPr>
          <w:rFonts w:ascii="Times New Roman" w:hAnsi="Times New Roman"/>
          <w:sz w:val="24"/>
          <w:szCs w:val="24"/>
          <w:lang w:val="pt-BR"/>
        </w:rPr>
        <w:t xml:space="preserve">se </w:t>
      </w:r>
      <w:r w:rsidR="00A010F3" w:rsidRPr="00810943">
        <w:rPr>
          <w:rFonts w:ascii="Times New Roman" w:hAnsi="Times New Roman"/>
          <w:sz w:val="24"/>
          <w:szCs w:val="24"/>
          <w:lang w:val="pt-BR"/>
        </w:rPr>
        <w:t>entrar na UFMG</w:t>
      </w:r>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Whinter</w:t>
      </w:r>
      <w:proofErr w:type="spellEnd"/>
      <w:r w:rsidRPr="00810943">
        <w:rPr>
          <w:rFonts w:ascii="Times New Roman" w:hAnsi="Times New Roman"/>
          <w:sz w:val="24"/>
          <w:szCs w:val="24"/>
          <w:lang w:val="pt-BR"/>
        </w:rPr>
        <w:t xml:space="preserve"> e </w:t>
      </w:r>
      <w:proofErr w:type="spellStart"/>
      <w:r w:rsidRPr="00810943">
        <w:rPr>
          <w:rFonts w:ascii="Times New Roman" w:hAnsi="Times New Roman"/>
          <w:sz w:val="24"/>
          <w:szCs w:val="24"/>
          <w:lang w:val="pt-BR"/>
        </w:rPr>
        <w:t>Golgher</w:t>
      </w:r>
      <w:proofErr w:type="spellEnd"/>
      <w:r w:rsidRPr="00810943">
        <w:rPr>
          <w:rFonts w:ascii="Times New Roman" w:hAnsi="Times New Roman"/>
          <w:sz w:val="24"/>
          <w:szCs w:val="24"/>
          <w:lang w:val="pt-BR"/>
        </w:rPr>
        <w:t xml:space="preserve">, </w:t>
      </w:r>
      <w:r w:rsidR="00D42F12" w:rsidRPr="00810943">
        <w:rPr>
          <w:rFonts w:ascii="Times New Roman" w:hAnsi="Times New Roman"/>
          <w:sz w:val="24"/>
          <w:szCs w:val="24"/>
          <w:lang w:val="pt-BR"/>
        </w:rPr>
        <w:t>2010), principalmente em cursos mais seletivos</w:t>
      </w:r>
      <w:r w:rsidR="0070785E" w:rsidRPr="00810943">
        <w:rPr>
          <w:rFonts w:ascii="Times New Roman" w:hAnsi="Times New Roman"/>
          <w:sz w:val="24"/>
          <w:szCs w:val="24"/>
          <w:lang w:val="pt-BR"/>
        </w:rPr>
        <w:t>. P</w:t>
      </w:r>
      <w:r w:rsidR="000F5985" w:rsidRPr="00810943">
        <w:rPr>
          <w:rFonts w:ascii="Times New Roman" w:hAnsi="Times New Roman"/>
          <w:sz w:val="24"/>
          <w:szCs w:val="24"/>
          <w:lang w:val="pt-BR"/>
        </w:rPr>
        <w:t xml:space="preserve">orém, </w:t>
      </w:r>
      <w:r w:rsidR="00A010F3" w:rsidRPr="00810943">
        <w:rPr>
          <w:rFonts w:ascii="Times New Roman" w:hAnsi="Times New Roman"/>
          <w:sz w:val="24"/>
          <w:szCs w:val="24"/>
          <w:lang w:val="pt-BR"/>
        </w:rPr>
        <w:t xml:space="preserve">uma vez </w:t>
      </w:r>
      <w:r w:rsidR="00623277" w:rsidRPr="00810943">
        <w:rPr>
          <w:rFonts w:ascii="Times New Roman" w:hAnsi="Times New Roman"/>
          <w:sz w:val="24"/>
          <w:szCs w:val="24"/>
          <w:lang w:val="pt-BR"/>
        </w:rPr>
        <w:t xml:space="preserve">que o estudante </w:t>
      </w:r>
      <w:r w:rsidR="003227D9" w:rsidRPr="00810943">
        <w:rPr>
          <w:rFonts w:ascii="Times New Roman" w:hAnsi="Times New Roman"/>
          <w:sz w:val="24"/>
          <w:szCs w:val="24"/>
          <w:lang w:val="pt-BR"/>
        </w:rPr>
        <w:t xml:space="preserve">já </w:t>
      </w:r>
      <w:r w:rsidR="00623277" w:rsidRPr="00810943">
        <w:rPr>
          <w:rFonts w:ascii="Times New Roman" w:hAnsi="Times New Roman"/>
          <w:sz w:val="24"/>
          <w:szCs w:val="24"/>
          <w:lang w:val="pt-BR"/>
        </w:rPr>
        <w:t xml:space="preserve">está </w:t>
      </w:r>
      <w:r w:rsidR="000F5985" w:rsidRPr="00810943">
        <w:rPr>
          <w:rFonts w:ascii="Times New Roman" w:hAnsi="Times New Roman"/>
          <w:sz w:val="24"/>
          <w:szCs w:val="24"/>
          <w:lang w:val="pt-BR"/>
        </w:rPr>
        <w:t>na universidade</w:t>
      </w:r>
      <w:r w:rsidR="00D42F12" w:rsidRPr="00810943">
        <w:rPr>
          <w:rFonts w:ascii="Times New Roman" w:hAnsi="Times New Roman"/>
          <w:sz w:val="24"/>
          <w:szCs w:val="24"/>
          <w:lang w:val="pt-BR"/>
        </w:rPr>
        <w:t xml:space="preserve"> em um curso específico</w:t>
      </w:r>
      <w:r w:rsidR="000F5985" w:rsidRPr="00810943">
        <w:rPr>
          <w:rFonts w:ascii="Times New Roman" w:hAnsi="Times New Roman"/>
          <w:sz w:val="24"/>
          <w:szCs w:val="24"/>
          <w:lang w:val="pt-BR"/>
        </w:rPr>
        <w:t>, esta característica perd</w:t>
      </w:r>
      <w:r w:rsidR="00A010F3" w:rsidRPr="00810943">
        <w:rPr>
          <w:rFonts w:ascii="Times New Roman" w:hAnsi="Times New Roman"/>
          <w:sz w:val="24"/>
          <w:szCs w:val="24"/>
          <w:lang w:val="pt-BR"/>
        </w:rPr>
        <w:t>e muito em import</w:t>
      </w:r>
      <w:r w:rsidR="000F5985" w:rsidRPr="00810943">
        <w:rPr>
          <w:rFonts w:ascii="Times New Roman" w:hAnsi="Times New Roman"/>
          <w:sz w:val="24"/>
          <w:szCs w:val="24"/>
          <w:lang w:val="pt-BR"/>
        </w:rPr>
        <w:t>â</w:t>
      </w:r>
      <w:r w:rsidR="00A010F3" w:rsidRPr="00810943">
        <w:rPr>
          <w:rFonts w:ascii="Times New Roman" w:hAnsi="Times New Roman"/>
          <w:sz w:val="24"/>
          <w:szCs w:val="24"/>
          <w:lang w:val="pt-BR"/>
        </w:rPr>
        <w:t xml:space="preserve">ncia. </w:t>
      </w:r>
      <w:r w:rsidR="00D42F12" w:rsidRPr="00810943">
        <w:rPr>
          <w:rFonts w:ascii="Times New Roman" w:hAnsi="Times New Roman"/>
          <w:sz w:val="24"/>
          <w:szCs w:val="24"/>
          <w:lang w:val="pt-BR"/>
        </w:rPr>
        <w:t>Nos modelos 2</w:t>
      </w:r>
      <w:r w:rsidR="0070785E" w:rsidRPr="00810943">
        <w:rPr>
          <w:rFonts w:ascii="Times New Roman" w:hAnsi="Times New Roman"/>
          <w:sz w:val="24"/>
          <w:szCs w:val="24"/>
          <w:lang w:val="pt-BR"/>
        </w:rPr>
        <w:t xml:space="preserve">, 3 e </w:t>
      </w:r>
      <w:r w:rsidR="00D42F12" w:rsidRPr="00810943">
        <w:rPr>
          <w:rFonts w:ascii="Times New Roman" w:hAnsi="Times New Roman"/>
          <w:sz w:val="24"/>
          <w:szCs w:val="24"/>
          <w:lang w:val="pt-BR"/>
        </w:rPr>
        <w:t>4, o coeficiente foi não significativo, indicando que p</w:t>
      </w:r>
      <w:r w:rsidR="00A010F3" w:rsidRPr="00810943">
        <w:rPr>
          <w:rFonts w:ascii="Times New Roman" w:hAnsi="Times New Roman"/>
          <w:sz w:val="24"/>
          <w:szCs w:val="24"/>
          <w:lang w:val="pt-BR"/>
        </w:rPr>
        <w:t xml:space="preserve">arte da vantagem de se estudar em escolas particulares </w:t>
      </w:r>
      <w:r w:rsidR="000F5985" w:rsidRPr="00810943">
        <w:rPr>
          <w:rFonts w:ascii="Times New Roman" w:hAnsi="Times New Roman"/>
          <w:sz w:val="24"/>
          <w:szCs w:val="24"/>
          <w:lang w:val="pt-BR"/>
        </w:rPr>
        <w:t>é</w:t>
      </w:r>
      <w:r w:rsidR="00C36EB1" w:rsidRPr="00810943">
        <w:rPr>
          <w:rFonts w:ascii="Times New Roman" w:hAnsi="Times New Roman"/>
          <w:sz w:val="24"/>
          <w:szCs w:val="24"/>
          <w:lang w:val="pt-BR"/>
        </w:rPr>
        <w:t xml:space="preserve"> </w:t>
      </w:r>
      <w:r w:rsidR="00DD0037" w:rsidRPr="00810943">
        <w:rPr>
          <w:rFonts w:ascii="Times New Roman" w:hAnsi="Times New Roman"/>
          <w:sz w:val="24"/>
          <w:szCs w:val="24"/>
          <w:lang w:val="pt-BR"/>
        </w:rPr>
        <w:t xml:space="preserve">por </w:t>
      </w:r>
      <w:r w:rsidR="00D42F12" w:rsidRPr="00810943">
        <w:rPr>
          <w:rFonts w:ascii="Times New Roman" w:hAnsi="Times New Roman"/>
          <w:sz w:val="24"/>
          <w:szCs w:val="24"/>
          <w:lang w:val="pt-BR"/>
        </w:rPr>
        <w:t xml:space="preserve">esta </w:t>
      </w:r>
      <w:r w:rsidR="00DD0037" w:rsidRPr="00810943">
        <w:rPr>
          <w:rFonts w:ascii="Times New Roman" w:hAnsi="Times New Roman"/>
          <w:sz w:val="24"/>
          <w:szCs w:val="24"/>
          <w:lang w:val="pt-BR"/>
        </w:rPr>
        <w:t xml:space="preserve">ser </w:t>
      </w:r>
      <w:r w:rsidR="00623277" w:rsidRPr="00810943">
        <w:rPr>
          <w:rFonts w:ascii="Times New Roman" w:hAnsi="Times New Roman"/>
          <w:sz w:val="24"/>
          <w:szCs w:val="24"/>
          <w:lang w:val="pt-BR"/>
        </w:rPr>
        <w:t xml:space="preserve">mais presente </w:t>
      </w:r>
      <w:r w:rsidR="00DD0037" w:rsidRPr="00810943">
        <w:rPr>
          <w:rFonts w:ascii="Times New Roman" w:hAnsi="Times New Roman"/>
          <w:sz w:val="24"/>
          <w:szCs w:val="24"/>
          <w:lang w:val="pt-BR"/>
        </w:rPr>
        <w:t xml:space="preserve">no turno diurno </w:t>
      </w:r>
      <w:r w:rsidR="00D42F12" w:rsidRPr="00810943">
        <w:rPr>
          <w:rFonts w:ascii="Times New Roman" w:hAnsi="Times New Roman"/>
          <w:sz w:val="24"/>
          <w:szCs w:val="24"/>
          <w:lang w:val="pt-BR"/>
        </w:rPr>
        <w:t>e/</w:t>
      </w:r>
      <w:r w:rsidR="00DD0037" w:rsidRPr="00810943">
        <w:rPr>
          <w:rFonts w:ascii="Times New Roman" w:hAnsi="Times New Roman"/>
          <w:sz w:val="24"/>
          <w:szCs w:val="24"/>
          <w:lang w:val="pt-BR"/>
        </w:rPr>
        <w:t>ou pelos estudantes não trabalharem ou trabalharem p</w:t>
      </w:r>
      <w:r w:rsidR="00A010F3" w:rsidRPr="00810943">
        <w:rPr>
          <w:rFonts w:ascii="Times New Roman" w:hAnsi="Times New Roman"/>
          <w:sz w:val="24"/>
          <w:szCs w:val="24"/>
          <w:lang w:val="pt-BR"/>
        </w:rPr>
        <w:t>oucas horas</w:t>
      </w:r>
      <w:r w:rsidR="00DD0037" w:rsidRPr="00810943">
        <w:rPr>
          <w:rFonts w:ascii="Times New Roman" w:hAnsi="Times New Roman"/>
          <w:sz w:val="24"/>
          <w:szCs w:val="24"/>
          <w:lang w:val="pt-BR"/>
        </w:rPr>
        <w:t xml:space="preserve"> na época </w:t>
      </w:r>
      <w:r w:rsidR="00D42F12" w:rsidRPr="00810943">
        <w:rPr>
          <w:rFonts w:ascii="Times New Roman" w:hAnsi="Times New Roman"/>
          <w:sz w:val="24"/>
          <w:szCs w:val="24"/>
          <w:lang w:val="pt-BR"/>
        </w:rPr>
        <w:t xml:space="preserve">anterior a </w:t>
      </w:r>
      <w:r w:rsidR="00DD0037" w:rsidRPr="00810943">
        <w:rPr>
          <w:rFonts w:ascii="Times New Roman" w:hAnsi="Times New Roman"/>
          <w:sz w:val="24"/>
          <w:szCs w:val="24"/>
          <w:lang w:val="pt-BR"/>
        </w:rPr>
        <w:t>entrada n</w:t>
      </w:r>
      <w:r w:rsidR="00A010F3" w:rsidRPr="00810943">
        <w:rPr>
          <w:rFonts w:ascii="Times New Roman" w:hAnsi="Times New Roman"/>
          <w:sz w:val="24"/>
          <w:szCs w:val="24"/>
          <w:lang w:val="pt-BR"/>
        </w:rPr>
        <w:t>o curso superior.</w:t>
      </w:r>
    </w:p>
    <w:p w14:paraId="29AD18B2" w14:textId="7F66FBE9" w:rsidR="00A6195B" w:rsidRPr="00810943" w:rsidRDefault="00A20A4C"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O modelo 5 inclui a</w:t>
      </w:r>
      <w:r w:rsidR="008A6653" w:rsidRPr="00810943">
        <w:rPr>
          <w:rFonts w:ascii="Times New Roman" w:hAnsi="Times New Roman"/>
          <w:sz w:val="24"/>
          <w:szCs w:val="24"/>
          <w:lang w:val="pt-BR"/>
        </w:rPr>
        <w:t xml:space="preserve"> renda </w:t>
      </w:r>
      <w:r w:rsidRPr="00810943">
        <w:rPr>
          <w:rFonts w:ascii="Times New Roman" w:hAnsi="Times New Roman"/>
          <w:sz w:val="24"/>
          <w:szCs w:val="24"/>
          <w:lang w:val="pt-BR"/>
        </w:rPr>
        <w:t xml:space="preserve">domiciliar como variável explicativa. Note que esta </w:t>
      </w:r>
      <w:r w:rsidR="008A6653" w:rsidRPr="00810943">
        <w:rPr>
          <w:rFonts w:ascii="Times New Roman" w:hAnsi="Times New Roman"/>
          <w:sz w:val="24"/>
          <w:szCs w:val="24"/>
          <w:lang w:val="pt-BR"/>
        </w:rPr>
        <w:t>foi estimada com</w:t>
      </w:r>
      <w:r w:rsidR="00623277" w:rsidRPr="00810943">
        <w:rPr>
          <w:rFonts w:ascii="Times New Roman" w:hAnsi="Times New Roman"/>
          <w:sz w:val="24"/>
          <w:szCs w:val="24"/>
          <w:lang w:val="pt-BR"/>
        </w:rPr>
        <w:t>o</w:t>
      </w:r>
      <w:r w:rsidR="008A6653" w:rsidRPr="00810943">
        <w:rPr>
          <w:rFonts w:ascii="Times New Roman" w:hAnsi="Times New Roman"/>
          <w:sz w:val="24"/>
          <w:szCs w:val="24"/>
          <w:lang w:val="pt-BR"/>
        </w:rPr>
        <w:t xml:space="preserve"> o logaritmo da renda para que a distribui</w:t>
      </w:r>
      <w:r w:rsidR="00DD0037" w:rsidRPr="00810943">
        <w:rPr>
          <w:rFonts w:ascii="Times New Roman" w:hAnsi="Times New Roman"/>
          <w:sz w:val="24"/>
          <w:szCs w:val="24"/>
          <w:lang w:val="pt-BR"/>
        </w:rPr>
        <w:t>ção da variável</w:t>
      </w:r>
      <w:r w:rsidR="008A6653" w:rsidRPr="00810943">
        <w:rPr>
          <w:rFonts w:ascii="Times New Roman" w:hAnsi="Times New Roman"/>
          <w:sz w:val="24"/>
          <w:szCs w:val="24"/>
          <w:lang w:val="pt-BR"/>
        </w:rPr>
        <w:t xml:space="preserve"> fosse aproximadamente normal</w:t>
      </w:r>
      <w:r w:rsidR="00DD0037" w:rsidRPr="00810943">
        <w:rPr>
          <w:rFonts w:ascii="Times New Roman" w:hAnsi="Times New Roman"/>
          <w:sz w:val="24"/>
          <w:szCs w:val="24"/>
          <w:lang w:val="pt-BR"/>
        </w:rPr>
        <w:t xml:space="preserve">. Também foi incluído </w:t>
      </w:r>
      <w:r w:rsidR="008A6653" w:rsidRPr="00810943">
        <w:rPr>
          <w:rFonts w:ascii="Times New Roman" w:hAnsi="Times New Roman"/>
          <w:sz w:val="24"/>
          <w:szCs w:val="24"/>
          <w:lang w:val="pt-BR"/>
        </w:rPr>
        <w:t xml:space="preserve">o logaritmo </w:t>
      </w:r>
      <w:r w:rsidR="00DD0037" w:rsidRPr="00810943">
        <w:rPr>
          <w:rFonts w:ascii="Times New Roman" w:hAnsi="Times New Roman"/>
          <w:sz w:val="24"/>
          <w:szCs w:val="24"/>
          <w:lang w:val="pt-BR"/>
        </w:rPr>
        <w:t xml:space="preserve">da renda </w:t>
      </w:r>
      <w:r w:rsidR="008A6653" w:rsidRPr="00810943">
        <w:rPr>
          <w:rFonts w:ascii="Times New Roman" w:hAnsi="Times New Roman"/>
          <w:sz w:val="24"/>
          <w:szCs w:val="24"/>
          <w:lang w:val="pt-BR"/>
        </w:rPr>
        <w:t xml:space="preserve">ao quadrado para incorporar </w:t>
      </w:r>
      <w:r w:rsidR="003227D9" w:rsidRPr="00810943">
        <w:rPr>
          <w:rFonts w:ascii="Times New Roman" w:hAnsi="Times New Roman"/>
          <w:sz w:val="24"/>
          <w:szCs w:val="24"/>
          <w:lang w:val="pt-BR"/>
        </w:rPr>
        <w:t xml:space="preserve">correlações </w:t>
      </w:r>
      <w:r w:rsidR="008A6653" w:rsidRPr="00810943">
        <w:rPr>
          <w:rFonts w:ascii="Times New Roman" w:hAnsi="Times New Roman"/>
          <w:sz w:val="24"/>
          <w:szCs w:val="24"/>
          <w:lang w:val="pt-BR"/>
        </w:rPr>
        <w:t>n</w:t>
      </w:r>
      <w:r w:rsidR="00DD0037" w:rsidRPr="00810943">
        <w:rPr>
          <w:rFonts w:ascii="Times New Roman" w:hAnsi="Times New Roman"/>
          <w:sz w:val="24"/>
          <w:szCs w:val="24"/>
          <w:lang w:val="pt-BR"/>
        </w:rPr>
        <w:t xml:space="preserve">ão </w:t>
      </w:r>
      <w:r w:rsidR="008A6653" w:rsidRPr="00810943">
        <w:rPr>
          <w:rFonts w:ascii="Times New Roman" w:hAnsi="Times New Roman"/>
          <w:sz w:val="24"/>
          <w:szCs w:val="24"/>
          <w:lang w:val="pt-BR"/>
        </w:rPr>
        <w:t>lineares da renda</w:t>
      </w:r>
      <w:r w:rsidR="00DD0037" w:rsidRPr="00810943">
        <w:rPr>
          <w:rFonts w:ascii="Times New Roman" w:hAnsi="Times New Roman"/>
          <w:sz w:val="24"/>
          <w:szCs w:val="24"/>
          <w:lang w:val="pt-BR"/>
        </w:rPr>
        <w:t xml:space="preserve"> </w:t>
      </w:r>
      <w:r w:rsidR="003227D9" w:rsidRPr="00810943">
        <w:rPr>
          <w:rFonts w:ascii="Times New Roman" w:hAnsi="Times New Roman"/>
          <w:sz w:val="24"/>
          <w:szCs w:val="24"/>
          <w:lang w:val="pt-BR"/>
        </w:rPr>
        <w:t>e d</w:t>
      </w:r>
      <w:r w:rsidR="00DD0037" w:rsidRPr="00810943">
        <w:rPr>
          <w:rFonts w:ascii="Times New Roman" w:hAnsi="Times New Roman"/>
          <w:sz w:val="24"/>
          <w:szCs w:val="24"/>
          <w:lang w:val="pt-BR"/>
        </w:rPr>
        <w:t>o desempenho do estudante</w:t>
      </w:r>
      <w:r w:rsidR="008A6653" w:rsidRPr="00810943">
        <w:rPr>
          <w:rFonts w:ascii="Times New Roman" w:hAnsi="Times New Roman"/>
          <w:sz w:val="24"/>
          <w:szCs w:val="24"/>
          <w:lang w:val="pt-BR"/>
        </w:rPr>
        <w:t xml:space="preserve">. Os resultados </w:t>
      </w:r>
      <w:r w:rsidRPr="00810943">
        <w:rPr>
          <w:rFonts w:ascii="Times New Roman" w:hAnsi="Times New Roman"/>
          <w:sz w:val="24"/>
          <w:szCs w:val="24"/>
          <w:lang w:val="pt-BR"/>
        </w:rPr>
        <w:t xml:space="preserve">do modelo 5 mostram um </w:t>
      </w:r>
      <w:r w:rsidR="001645F6" w:rsidRPr="00810943">
        <w:rPr>
          <w:rFonts w:ascii="Times New Roman" w:hAnsi="Times New Roman"/>
          <w:sz w:val="24"/>
          <w:szCs w:val="24"/>
          <w:lang w:val="pt-BR"/>
        </w:rPr>
        <w:t xml:space="preserve">coeficiente positivo para </w:t>
      </w:r>
      <w:r w:rsidR="00623277" w:rsidRPr="00810943">
        <w:rPr>
          <w:rFonts w:ascii="Times New Roman" w:hAnsi="Times New Roman"/>
          <w:sz w:val="24"/>
          <w:szCs w:val="24"/>
          <w:lang w:val="pt-BR"/>
        </w:rPr>
        <w:t xml:space="preserve">o </w:t>
      </w:r>
      <w:r w:rsidR="001645F6" w:rsidRPr="00810943">
        <w:rPr>
          <w:rFonts w:ascii="Times New Roman" w:hAnsi="Times New Roman"/>
          <w:sz w:val="24"/>
          <w:szCs w:val="24"/>
          <w:lang w:val="pt-BR"/>
        </w:rPr>
        <w:t>logaritmo d</w:t>
      </w:r>
      <w:r w:rsidR="00150AB4" w:rsidRPr="00810943">
        <w:rPr>
          <w:rFonts w:ascii="Times New Roman" w:hAnsi="Times New Roman"/>
          <w:sz w:val="24"/>
          <w:szCs w:val="24"/>
          <w:lang w:val="pt-BR"/>
        </w:rPr>
        <w:t>a</w:t>
      </w:r>
      <w:r w:rsidR="001645F6" w:rsidRPr="00810943">
        <w:rPr>
          <w:rFonts w:ascii="Times New Roman" w:hAnsi="Times New Roman"/>
          <w:sz w:val="24"/>
          <w:szCs w:val="24"/>
          <w:lang w:val="pt-BR"/>
        </w:rPr>
        <w:t xml:space="preserve"> renda</w:t>
      </w:r>
      <w:r w:rsidRPr="00810943">
        <w:rPr>
          <w:rFonts w:ascii="Times New Roman" w:hAnsi="Times New Roman"/>
          <w:sz w:val="24"/>
          <w:szCs w:val="24"/>
          <w:lang w:val="pt-BR"/>
        </w:rPr>
        <w:t xml:space="preserve"> e um </w:t>
      </w:r>
      <w:r w:rsidR="001645F6" w:rsidRPr="00810943">
        <w:rPr>
          <w:rFonts w:ascii="Times New Roman" w:hAnsi="Times New Roman"/>
          <w:sz w:val="24"/>
          <w:szCs w:val="24"/>
          <w:lang w:val="pt-BR"/>
        </w:rPr>
        <w:t>coeficiente negativo para</w:t>
      </w:r>
      <w:r w:rsidR="00623277" w:rsidRPr="00810943">
        <w:rPr>
          <w:rFonts w:ascii="Times New Roman" w:hAnsi="Times New Roman"/>
          <w:sz w:val="24"/>
          <w:szCs w:val="24"/>
          <w:lang w:val="pt-BR"/>
        </w:rPr>
        <w:t xml:space="preserve"> o</w:t>
      </w:r>
      <w:r w:rsidR="001645F6" w:rsidRPr="00810943">
        <w:rPr>
          <w:rFonts w:ascii="Times New Roman" w:hAnsi="Times New Roman"/>
          <w:sz w:val="24"/>
          <w:szCs w:val="24"/>
          <w:lang w:val="pt-BR"/>
        </w:rPr>
        <w:t xml:space="preserve"> </w:t>
      </w:r>
      <w:r w:rsidR="00150AB4" w:rsidRPr="00810943">
        <w:rPr>
          <w:rFonts w:ascii="Times New Roman" w:hAnsi="Times New Roman"/>
          <w:sz w:val="24"/>
          <w:szCs w:val="24"/>
          <w:lang w:val="pt-BR"/>
        </w:rPr>
        <w:t>logaritmo da renda ao quadrado</w:t>
      </w:r>
      <w:r w:rsidR="008A6653"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Isso indica que a relação é inicialmente crescente e </w:t>
      </w:r>
      <w:r w:rsidR="00623277" w:rsidRPr="00810943">
        <w:rPr>
          <w:rFonts w:ascii="Times New Roman" w:hAnsi="Times New Roman"/>
          <w:sz w:val="24"/>
          <w:szCs w:val="24"/>
          <w:lang w:val="pt-BR"/>
        </w:rPr>
        <w:t>côncava</w:t>
      </w:r>
      <w:r w:rsidR="003227D9" w:rsidRPr="00810943">
        <w:rPr>
          <w:rFonts w:ascii="Times New Roman" w:hAnsi="Times New Roman"/>
          <w:sz w:val="24"/>
          <w:szCs w:val="24"/>
          <w:lang w:val="pt-BR"/>
        </w:rPr>
        <w:t xml:space="preserve">. </w:t>
      </w:r>
      <w:r w:rsidR="008A6653" w:rsidRPr="00810943">
        <w:rPr>
          <w:rFonts w:ascii="Times New Roman" w:hAnsi="Times New Roman"/>
          <w:sz w:val="24"/>
          <w:szCs w:val="24"/>
          <w:lang w:val="pt-BR"/>
        </w:rPr>
        <w:t xml:space="preserve">Ou seja, estudantes com renda </w:t>
      </w:r>
      <w:r w:rsidRPr="00810943">
        <w:rPr>
          <w:rFonts w:ascii="Times New Roman" w:hAnsi="Times New Roman"/>
          <w:sz w:val="24"/>
          <w:szCs w:val="24"/>
          <w:lang w:val="pt-BR"/>
        </w:rPr>
        <w:t xml:space="preserve">muito baixa tem um pior desempenho que os demais. De acordo com o valor desses coeficientes, </w:t>
      </w:r>
      <w:r w:rsidR="003227D9" w:rsidRPr="00810943">
        <w:rPr>
          <w:rFonts w:ascii="Times New Roman" w:hAnsi="Times New Roman"/>
          <w:sz w:val="24"/>
          <w:szCs w:val="24"/>
          <w:lang w:val="pt-BR"/>
        </w:rPr>
        <w:t xml:space="preserve">essa relação atinge um máximo e </w:t>
      </w:r>
      <w:r w:rsidR="003227D9" w:rsidRPr="00810943">
        <w:rPr>
          <w:rFonts w:ascii="Times New Roman" w:hAnsi="Times New Roman"/>
          <w:sz w:val="24"/>
          <w:szCs w:val="24"/>
          <w:lang w:val="pt-BR"/>
        </w:rPr>
        <w:lastRenderedPageBreak/>
        <w:t xml:space="preserve">torna-se decrescente a partir de um ponto. Ou seja, a relação da renda com o desempenho escolar é um U invertido, onde </w:t>
      </w:r>
      <w:r w:rsidRPr="00810943">
        <w:rPr>
          <w:rFonts w:ascii="Times New Roman" w:hAnsi="Times New Roman"/>
          <w:sz w:val="24"/>
          <w:szCs w:val="24"/>
          <w:lang w:val="pt-BR"/>
        </w:rPr>
        <w:t>estudante</w:t>
      </w:r>
      <w:r w:rsidR="00623277" w:rsidRPr="00810943">
        <w:rPr>
          <w:rFonts w:ascii="Times New Roman" w:hAnsi="Times New Roman"/>
          <w:sz w:val="24"/>
          <w:szCs w:val="24"/>
          <w:lang w:val="pt-BR"/>
        </w:rPr>
        <w:t>s</w:t>
      </w:r>
      <w:r w:rsidRPr="00810943">
        <w:rPr>
          <w:rFonts w:ascii="Times New Roman" w:hAnsi="Times New Roman"/>
          <w:sz w:val="24"/>
          <w:szCs w:val="24"/>
          <w:lang w:val="pt-BR"/>
        </w:rPr>
        <w:t xml:space="preserve"> com renda muito </w:t>
      </w:r>
      <w:r w:rsidR="008A6653" w:rsidRPr="00810943">
        <w:rPr>
          <w:rFonts w:ascii="Times New Roman" w:hAnsi="Times New Roman"/>
          <w:sz w:val="24"/>
          <w:szCs w:val="24"/>
          <w:lang w:val="pt-BR"/>
        </w:rPr>
        <w:t xml:space="preserve">elevada </w:t>
      </w:r>
      <w:r w:rsidR="003227D9" w:rsidRPr="00810943">
        <w:rPr>
          <w:rFonts w:ascii="Times New Roman" w:hAnsi="Times New Roman"/>
          <w:sz w:val="24"/>
          <w:szCs w:val="24"/>
          <w:lang w:val="pt-BR"/>
        </w:rPr>
        <w:t xml:space="preserve">também </w:t>
      </w:r>
      <w:r w:rsidR="008A6653" w:rsidRPr="00810943">
        <w:rPr>
          <w:rFonts w:ascii="Times New Roman" w:hAnsi="Times New Roman"/>
          <w:sz w:val="24"/>
          <w:szCs w:val="24"/>
          <w:lang w:val="pt-BR"/>
        </w:rPr>
        <w:t>t</w:t>
      </w:r>
      <w:r w:rsidR="00150AB4" w:rsidRPr="00810943">
        <w:rPr>
          <w:rFonts w:ascii="Times New Roman" w:hAnsi="Times New Roman"/>
          <w:sz w:val="24"/>
          <w:szCs w:val="24"/>
          <w:lang w:val="pt-BR"/>
        </w:rPr>
        <w:t>ê</w:t>
      </w:r>
      <w:r w:rsidR="008A6653" w:rsidRPr="00810943">
        <w:rPr>
          <w:rFonts w:ascii="Times New Roman" w:hAnsi="Times New Roman"/>
          <w:sz w:val="24"/>
          <w:szCs w:val="24"/>
          <w:lang w:val="pt-BR"/>
        </w:rPr>
        <w:t xml:space="preserve">m um desempenho </w:t>
      </w:r>
      <w:r w:rsidRPr="00810943">
        <w:rPr>
          <w:rFonts w:ascii="Times New Roman" w:hAnsi="Times New Roman"/>
          <w:sz w:val="24"/>
          <w:szCs w:val="24"/>
          <w:lang w:val="pt-BR"/>
        </w:rPr>
        <w:t>inferior a a</w:t>
      </w:r>
      <w:r w:rsidR="008A6653" w:rsidRPr="00810943">
        <w:rPr>
          <w:rFonts w:ascii="Times New Roman" w:hAnsi="Times New Roman"/>
          <w:sz w:val="24"/>
          <w:szCs w:val="24"/>
          <w:lang w:val="pt-BR"/>
        </w:rPr>
        <w:t>queles com renda intermedi</w:t>
      </w:r>
      <w:r w:rsidR="00DD0037" w:rsidRPr="00810943">
        <w:rPr>
          <w:rFonts w:ascii="Times New Roman" w:hAnsi="Times New Roman"/>
          <w:sz w:val="24"/>
          <w:szCs w:val="24"/>
          <w:lang w:val="pt-BR"/>
        </w:rPr>
        <w:t>á</w:t>
      </w:r>
      <w:r w:rsidR="008A6653" w:rsidRPr="00810943">
        <w:rPr>
          <w:rFonts w:ascii="Times New Roman" w:hAnsi="Times New Roman"/>
          <w:sz w:val="24"/>
          <w:szCs w:val="24"/>
          <w:lang w:val="pt-BR"/>
        </w:rPr>
        <w:t>ria</w:t>
      </w:r>
      <w:r w:rsidRPr="00810943">
        <w:rPr>
          <w:rFonts w:ascii="Times New Roman" w:hAnsi="Times New Roman"/>
          <w:sz w:val="24"/>
          <w:szCs w:val="24"/>
          <w:lang w:val="pt-BR"/>
        </w:rPr>
        <w:t xml:space="preserve">, que </w:t>
      </w:r>
      <w:r w:rsidR="00150AB4" w:rsidRPr="00810943">
        <w:rPr>
          <w:rFonts w:ascii="Times New Roman" w:hAnsi="Times New Roman"/>
          <w:sz w:val="24"/>
          <w:szCs w:val="24"/>
          <w:lang w:val="pt-BR"/>
        </w:rPr>
        <w:t>apresentam</w:t>
      </w:r>
      <w:r w:rsidR="008A6653" w:rsidRPr="00810943">
        <w:rPr>
          <w:rFonts w:ascii="Times New Roman" w:hAnsi="Times New Roman"/>
          <w:sz w:val="24"/>
          <w:szCs w:val="24"/>
          <w:lang w:val="pt-BR"/>
        </w:rPr>
        <w:t xml:space="preserve"> desempenho</w:t>
      </w:r>
      <w:r w:rsidR="00150AB4" w:rsidRPr="00810943">
        <w:rPr>
          <w:rFonts w:ascii="Times New Roman" w:hAnsi="Times New Roman"/>
          <w:sz w:val="24"/>
          <w:szCs w:val="24"/>
          <w:lang w:val="pt-BR"/>
        </w:rPr>
        <w:t xml:space="preserve">s acadêmicos </w:t>
      </w:r>
      <w:r w:rsidR="008A6653" w:rsidRPr="00810943">
        <w:rPr>
          <w:rFonts w:ascii="Times New Roman" w:hAnsi="Times New Roman"/>
          <w:sz w:val="24"/>
          <w:szCs w:val="24"/>
          <w:lang w:val="pt-BR"/>
        </w:rPr>
        <w:t>superior</w:t>
      </w:r>
      <w:r w:rsidR="00150AB4" w:rsidRPr="00810943">
        <w:rPr>
          <w:rFonts w:ascii="Times New Roman" w:hAnsi="Times New Roman"/>
          <w:sz w:val="24"/>
          <w:szCs w:val="24"/>
          <w:lang w:val="pt-BR"/>
        </w:rPr>
        <w:t>es</w:t>
      </w:r>
      <w:r w:rsidR="00623277" w:rsidRPr="00810943">
        <w:rPr>
          <w:rFonts w:ascii="Times New Roman" w:hAnsi="Times New Roman"/>
          <w:sz w:val="24"/>
          <w:szCs w:val="24"/>
          <w:lang w:val="pt-BR"/>
        </w:rPr>
        <w:t xml:space="preserve"> a todos os demais</w:t>
      </w:r>
      <w:r w:rsidR="008A6653" w:rsidRPr="00810943">
        <w:rPr>
          <w:rFonts w:ascii="Times New Roman" w:hAnsi="Times New Roman"/>
          <w:sz w:val="24"/>
          <w:szCs w:val="24"/>
          <w:lang w:val="pt-BR"/>
        </w:rPr>
        <w:t>.</w:t>
      </w:r>
    </w:p>
    <w:p w14:paraId="70992181" w14:textId="2CDB1FFE" w:rsidR="00A6195B" w:rsidRPr="00810943" w:rsidRDefault="0043299B"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O modelo 6 incorpora a ocupação do pai e da mãe do estudante. Essa variável foi classificada em </w:t>
      </w:r>
      <w:r w:rsidR="003826B5" w:rsidRPr="00810943">
        <w:rPr>
          <w:rFonts w:ascii="Times New Roman" w:hAnsi="Times New Roman"/>
          <w:sz w:val="24"/>
          <w:szCs w:val="24"/>
          <w:lang w:val="pt-BR"/>
        </w:rPr>
        <w:t>sete</w:t>
      </w:r>
      <w:r w:rsidRPr="00810943">
        <w:rPr>
          <w:rFonts w:ascii="Times New Roman" w:hAnsi="Times New Roman"/>
          <w:sz w:val="24"/>
          <w:szCs w:val="24"/>
          <w:lang w:val="pt-BR"/>
        </w:rPr>
        <w:t xml:space="preserve"> agrupamentos pel</w:t>
      </w:r>
      <w:r w:rsidR="0070785E" w:rsidRPr="00810943">
        <w:rPr>
          <w:rFonts w:ascii="Times New Roman" w:hAnsi="Times New Roman"/>
          <w:sz w:val="24"/>
          <w:szCs w:val="24"/>
          <w:lang w:val="pt-BR"/>
        </w:rPr>
        <w:t>a</w:t>
      </w:r>
      <w:r w:rsidRPr="00810943">
        <w:rPr>
          <w:rFonts w:ascii="Times New Roman" w:hAnsi="Times New Roman"/>
          <w:sz w:val="24"/>
          <w:szCs w:val="24"/>
          <w:lang w:val="pt-BR"/>
        </w:rPr>
        <w:t xml:space="preserve"> COPEVE. Para cada um desses agrupamento</w:t>
      </w:r>
      <w:r w:rsidR="00623277" w:rsidRPr="00810943">
        <w:rPr>
          <w:rFonts w:ascii="Times New Roman" w:hAnsi="Times New Roman"/>
          <w:sz w:val="24"/>
          <w:szCs w:val="24"/>
          <w:lang w:val="pt-BR"/>
        </w:rPr>
        <w:t>s</w:t>
      </w:r>
      <w:r w:rsidRPr="00810943">
        <w:rPr>
          <w:rFonts w:ascii="Times New Roman" w:hAnsi="Times New Roman"/>
          <w:sz w:val="24"/>
          <w:szCs w:val="24"/>
          <w:lang w:val="pt-BR"/>
        </w:rPr>
        <w:t xml:space="preserve"> foi dado um nome representativo</w:t>
      </w:r>
      <w:r w:rsidR="00623277" w:rsidRPr="00810943">
        <w:rPr>
          <w:rFonts w:ascii="Times New Roman" w:hAnsi="Times New Roman"/>
          <w:sz w:val="24"/>
          <w:szCs w:val="24"/>
          <w:lang w:val="pt-BR"/>
        </w:rPr>
        <w:t xml:space="preserve"> para facilitar a interpretação</w:t>
      </w:r>
      <w:r w:rsidRPr="00810943">
        <w:rPr>
          <w:rFonts w:ascii="Times New Roman" w:hAnsi="Times New Roman"/>
          <w:sz w:val="24"/>
          <w:szCs w:val="24"/>
          <w:lang w:val="pt-BR"/>
        </w:rPr>
        <w:t xml:space="preserve">. </w:t>
      </w:r>
      <w:r w:rsidR="008A6653" w:rsidRPr="00810943">
        <w:rPr>
          <w:rFonts w:ascii="Times New Roman" w:hAnsi="Times New Roman"/>
          <w:sz w:val="24"/>
          <w:szCs w:val="24"/>
          <w:lang w:val="pt-BR"/>
        </w:rPr>
        <w:t>A ocupa</w:t>
      </w:r>
      <w:r w:rsidR="00DD0037" w:rsidRPr="00810943">
        <w:rPr>
          <w:rFonts w:ascii="Times New Roman" w:hAnsi="Times New Roman"/>
          <w:sz w:val="24"/>
          <w:szCs w:val="24"/>
          <w:lang w:val="pt-BR"/>
        </w:rPr>
        <w:t>çã</w:t>
      </w:r>
      <w:r w:rsidR="008A6653" w:rsidRPr="00810943">
        <w:rPr>
          <w:rFonts w:ascii="Times New Roman" w:hAnsi="Times New Roman"/>
          <w:sz w:val="24"/>
          <w:szCs w:val="24"/>
          <w:lang w:val="pt-BR"/>
        </w:rPr>
        <w:t>o da m</w:t>
      </w:r>
      <w:r w:rsidR="00DD0037" w:rsidRPr="00810943">
        <w:rPr>
          <w:rFonts w:ascii="Times New Roman" w:hAnsi="Times New Roman"/>
          <w:sz w:val="24"/>
          <w:szCs w:val="24"/>
          <w:lang w:val="pt-BR"/>
        </w:rPr>
        <w:t>ã</w:t>
      </w:r>
      <w:r w:rsidR="008A6653" w:rsidRPr="00810943">
        <w:rPr>
          <w:rFonts w:ascii="Times New Roman" w:hAnsi="Times New Roman"/>
          <w:sz w:val="24"/>
          <w:szCs w:val="24"/>
          <w:lang w:val="pt-BR"/>
        </w:rPr>
        <w:t>e</w:t>
      </w:r>
      <w:r w:rsidR="00856A7C" w:rsidRPr="00810943">
        <w:rPr>
          <w:rFonts w:ascii="Times New Roman" w:hAnsi="Times New Roman"/>
          <w:sz w:val="24"/>
          <w:szCs w:val="24"/>
          <w:lang w:val="pt-BR"/>
        </w:rPr>
        <w:t xml:space="preserve"> e do pai tiveram como refer</w:t>
      </w:r>
      <w:r w:rsidR="00DD0037" w:rsidRPr="00810943">
        <w:rPr>
          <w:rFonts w:ascii="Times New Roman" w:hAnsi="Times New Roman"/>
          <w:sz w:val="24"/>
          <w:szCs w:val="24"/>
          <w:lang w:val="pt-BR"/>
        </w:rPr>
        <w:t>ê</w:t>
      </w:r>
      <w:r w:rsidR="00856A7C" w:rsidRPr="00810943">
        <w:rPr>
          <w:rFonts w:ascii="Times New Roman" w:hAnsi="Times New Roman"/>
          <w:sz w:val="24"/>
          <w:szCs w:val="24"/>
          <w:lang w:val="pt-BR"/>
        </w:rPr>
        <w:t xml:space="preserve">ncia o agrupamento </w:t>
      </w:r>
      <w:r w:rsidR="00E57453" w:rsidRPr="00810943">
        <w:rPr>
          <w:rFonts w:ascii="Times New Roman" w:hAnsi="Times New Roman"/>
          <w:sz w:val="24"/>
          <w:szCs w:val="24"/>
          <w:lang w:val="pt-BR"/>
        </w:rPr>
        <w:t>dos trabalhadores de qualificação mais elevada</w:t>
      </w:r>
      <w:r w:rsidR="00856A7C" w:rsidRPr="00810943">
        <w:rPr>
          <w:rFonts w:ascii="Times New Roman" w:hAnsi="Times New Roman"/>
          <w:sz w:val="24"/>
          <w:szCs w:val="24"/>
          <w:lang w:val="pt-BR"/>
        </w:rPr>
        <w:t xml:space="preserve">. </w:t>
      </w:r>
      <w:r w:rsidR="00DD0037" w:rsidRPr="00810943">
        <w:rPr>
          <w:rFonts w:ascii="Times New Roman" w:hAnsi="Times New Roman"/>
          <w:sz w:val="24"/>
          <w:szCs w:val="24"/>
          <w:lang w:val="pt-BR"/>
        </w:rPr>
        <w:t>O</w:t>
      </w:r>
      <w:r w:rsidR="00856A7C" w:rsidRPr="00810943">
        <w:rPr>
          <w:rFonts w:ascii="Times New Roman" w:hAnsi="Times New Roman"/>
          <w:sz w:val="24"/>
          <w:szCs w:val="24"/>
          <w:lang w:val="pt-BR"/>
        </w:rPr>
        <w:t xml:space="preserve">s estudantes com pais nos grupos </w:t>
      </w:r>
      <w:r w:rsidR="00DD0037" w:rsidRPr="00810943">
        <w:rPr>
          <w:rFonts w:ascii="Times New Roman" w:hAnsi="Times New Roman"/>
          <w:sz w:val="24"/>
          <w:szCs w:val="24"/>
          <w:lang w:val="pt-BR"/>
        </w:rPr>
        <w:t xml:space="preserve">de ocupação </w:t>
      </w:r>
      <w:r w:rsidR="00E57453" w:rsidRPr="00810943">
        <w:rPr>
          <w:rFonts w:ascii="Times New Roman" w:hAnsi="Times New Roman"/>
          <w:sz w:val="24"/>
          <w:szCs w:val="24"/>
          <w:lang w:val="pt-BR"/>
        </w:rPr>
        <w:t xml:space="preserve">de </w:t>
      </w:r>
      <w:r w:rsidR="001B093F" w:rsidRPr="00810943">
        <w:rPr>
          <w:rFonts w:ascii="Times New Roman" w:hAnsi="Times New Roman"/>
          <w:sz w:val="24"/>
          <w:szCs w:val="24"/>
          <w:lang w:val="pt-BR"/>
        </w:rPr>
        <w:t>qualificação</w:t>
      </w:r>
      <w:r w:rsidR="00E57453" w:rsidRPr="00810943">
        <w:rPr>
          <w:rFonts w:ascii="Times New Roman" w:hAnsi="Times New Roman"/>
          <w:sz w:val="24"/>
          <w:szCs w:val="24"/>
          <w:lang w:val="pt-BR"/>
        </w:rPr>
        <w:t xml:space="preserve"> média e baixa </w:t>
      </w:r>
      <w:r w:rsidR="00856A7C" w:rsidRPr="00810943">
        <w:rPr>
          <w:rFonts w:ascii="Times New Roman" w:hAnsi="Times New Roman"/>
          <w:sz w:val="24"/>
          <w:szCs w:val="24"/>
          <w:lang w:val="pt-BR"/>
        </w:rPr>
        <w:t xml:space="preserve">tiveram </w:t>
      </w:r>
      <w:r w:rsidR="00E57453" w:rsidRPr="00810943">
        <w:rPr>
          <w:rFonts w:ascii="Times New Roman" w:hAnsi="Times New Roman"/>
          <w:sz w:val="24"/>
          <w:szCs w:val="24"/>
          <w:lang w:val="pt-BR"/>
        </w:rPr>
        <w:t>um</w:t>
      </w:r>
      <w:r w:rsidR="00856A7C" w:rsidRPr="00810943">
        <w:rPr>
          <w:rFonts w:ascii="Times New Roman" w:hAnsi="Times New Roman"/>
          <w:sz w:val="24"/>
          <w:szCs w:val="24"/>
          <w:lang w:val="pt-BR"/>
        </w:rPr>
        <w:t xml:space="preserve"> melhor desempenho</w:t>
      </w:r>
      <w:r w:rsidR="00DD0037" w:rsidRPr="00810943">
        <w:rPr>
          <w:rFonts w:ascii="Times New Roman" w:hAnsi="Times New Roman"/>
          <w:sz w:val="24"/>
          <w:szCs w:val="24"/>
          <w:lang w:val="pt-BR"/>
        </w:rPr>
        <w:t xml:space="preserve">. </w:t>
      </w:r>
      <w:r w:rsidR="000C67F8" w:rsidRPr="00810943">
        <w:rPr>
          <w:rFonts w:ascii="Times New Roman" w:hAnsi="Times New Roman"/>
          <w:sz w:val="24"/>
          <w:szCs w:val="24"/>
          <w:lang w:val="pt-BR"/>
        </w:rPr>
        <w:t xml:space="preserve">Note, porém, a não robustez dos coeficientes para renda, indicando que este </w:t>
      </w:r>
      <w:r w:rsidR="00E57453" w:rsidRPr="00810943">
        <w:rPr>
          <w:rFonts w:ascii="Times New Roman" w:hAnsi="Times New Roman"/>
          <w:sz w:val="24"/>
          <w:szCs w:val="24"/>
          <w:lang w:val="pt-BR"/>
        </w:rPr>
        <w:t xml:space="preserve">resultado não esperado pode se fruto de uma correlação com a renda. </w:t>
      </w:r>
      <w:r w:rsidR="000C67F8" w:rsidRPr="00810943">
        <w:rPr>
          <w:rFonts w:ascii="Times New Roman" w:hAnsi="Times New Roman"/>
          <w:sz w:val="24"/>
          <w:szCs w:val="24"/>
          <w:lang w:val="pt-BR"/>
        </w:rPr>
        <w:t xml:space="preserve">Apesar disso, os </w:t>
      </w:r>
      <w:r w:rsidR="00DD0037" w:rsidRPr="00810943">
        <w:rPr>
          <w:rFonts w:ascii="Times New Roman" w:hAnsi="Times New Roman"/>
          <w:sz w:val="24"/>
          <w:szCs w:val="24"/>
          <w:lang w:val="pt-BR"/>
        </w:rPr>
        <w:t xml:space="preserve">estudantes com pais de ocupação desconhecida </w:t>
      </w:r>
      <w:r w:rsidR="00856A7C" w:rsidRPr="00810943">
        <w:rPr>
          <w:rFonts w:ascii="Times New Roman" w:hAnsi="Times New Roman"/>
          <w:sz w:val="24"/>
          <w:szCs w:val="24"/>
          <w:lang w:val="pt-BR"/>
        </w:rPr>
        <w:t>tiveram desempenho inferior</w:t>
      </w:r>
      <w:r w:rsidR="001B093F" w:rsidRPr="00810943">
        <w:rPr>
          <w:rFonts w:ascii="Times New Roman" w:hAnsi="Times New Roman"/>
          <w:sz w:val="24"/>
          <w:szCs w:val="24"/>
          <w:lang w:val="pt-BR"/>
        </w:rPr>
        <w:t xml:space="preserve">, sugerindo um menor capital social, cultural e </w:t>
      </w:r>
      <w:r w:rsidR="00A7067B" w:rsidRPr="00810943">
        <w:rPr>
          <w:rFonts w:ascii="Times New Roman" w:hAnsi="Times New Roman"/>
          <w:sz w:val="24"/>
          <w:szCs w:val="24"/>
          <w:lang w:val="pt-BR"/>
        </w:rPr>
        <w:t>econômico</w:t>
      </w:r>
      <w:r w:rsidR="00856A7C" w:rsidRPr="00810943">
        <w:rPr>
          <w:rFonts w:ascii="Times New Roman" w:hAnsi="Times New Roman"/>
          <w:sz w:val="24"/>
          <w:szCs w:val="24"/>
          <w:lang w:val="pt-BR"/>
        </w:rPr>
        <w:t xml:space="preserve">. </w:t>
      </w:r>
      <w:r w:rsidR="00DD0037" w:rsidRPr="00810943">
        <w:rPr>
          <w:rFonts w:ascii="Times New Roman" w:hAnsi="Times New Roman"/>
          <w:sz w:val="24"/>
          <w:szCs w:val="24"/>
          <w:lang w:val="pt-BR"/>
        </w:rPr>
        <w:t xml:space="preserve">Os estudantes com mães nos grupos de ocupação </w:t>
      </w:r>
      <w:r w:rsidR="001B093F" w:rsidRPr="00810943">
        <w:rPr>
          <w:rFonts w:ascii="Times New Roman" w:hAnsi="Times New Roman"/>
          <w:sz w:val="24"/>
          <w:szCs w:val="24"/>
          <w:lang w:val="pt-BR"/>
        </w:rPr>
        <w:t xml:space="preserve">menos qualificada também </w:t>
      </w:r>
      <w:r w:rsidR="00856A7C" w:rsidRPr="00810943">
        <w:rPr>
          <w:rFonts w:ascii="Times New Roman" w:hAnsi="Times New Roman"/>
          <w:sz w:val="24"/>
          <w:szCs w:val="24"/>
          <w:lang w:val="pt-BR"/>
        </w:rPr>
        <w:t>tiveram desempenho superior</w:t>
      </w:r>
      <w:r w:rsidR="001B093F" w:rsidRPr="00810943">
        <w:rPr>
          <w:rFonts w:ascii="Times New Roman" w:hAnsi="Times New Roman"/>
          <w:sz w:val="24"/>
          <w:szCs w:val="24"/>
          <w:lang w:val="pt-BR"/>
        </w:rPr>
        <w:t xml:space="preserve"> ao grupo mais qualificado</w:t>
      </w:r>
      <w:r w:rsidR="00856A7C" w:rsidRPr="00810943">
        <w:rPr>
          <w:rFonts w:ascii="Times New Roman" w:hAnsi="Times New Roman"/>
          <w:sz w:val="24"/>
          <w:szCs w:val="24"/>
          <w:lang w:val="pt-BR"/>
        </w:rPr>
        <w:t xml:space="preserve">. </w:t>
      </w:r>
      <w:r w:rsidR="001B093F" w:rsidRPr="00810943">
        <w:rPr>
          <w:rFonts w:ascii="Times New Roman" w:hAnsi="Times New Roman"/>
          <w:sz w:val="24"/>
          <w:szCs w:val="24"/>
          <w:lang w:val="pt-BR"/>
        </w:rPr>
        <w:t xml:space="preserve">A explicação para esses resultados não é trivial, uma vez que os domicílios com pais e mães no </w:t>
      </w:r>
      <w:r w:rsidR="000C67F8" w:rsidRPr="00810943">
        <w:rPr>
          <w:rFonts w:ascii="Times New Roman" w:hAnsi="Times New Roman"/>
          <w:sz w:val="24"/>
          <w:szCs w:val="24"/>
          <w:lang w:val="pt-BR"/>
        </w:rPr>
        <w:t xml:space="preserve">grupo </w:t>
      </w:r>
      <w:r w:rsidR="001B093F" w:rsidRPr="00810943">
        <w:rPr>
          <w:rFonts w:ascii="Times New Roman" w:hAnsi="Times New Roman"/>
          <w:sz w:val="24"/>
          <w:szCs w:val="24"/>
          <w:lang w:val="pt-BR"/>
        </w:rPr>
        <w:t>com maior qualificação têm maior renda e escolaridade. Note que o desempenho para filhos com mães do lar foi superior, sugerindo uma associação positiva entre mães mais presente</w:t>
      </w:r>
      <w:r w:rsidR="000C67F8" w:rsidRPr="00810943">
        <w:rPr>
          <w:rFonts w:ascii="Times New Roman" w:hAnsi="Times New Roman"/>
          <w:sz w:val="24"/>
          <w:szCs w:val="24"/>
          <w:lang w:val="pt-BR"/>
        </w:rPr>
        <w:t xml:space="preserve">s no lar </w:t>
      </w:r>
      <w:r w:rsidR="001B093F" w:rsidRPr="00810943">
        <w:rPr>
          <w:rFonts w:ascii="Times New Roman" w:hAnsi="Times New Roman"/>
          <w:sz w:val="24"/>
          <w:szCs w:val="24"/>
          <w:lang w:val="pt-BR"/>
        </w:rPr>
        <w:t>e desempenho escolar</w:t>
      </w:r>
      <w:r w:rsidR="000C67F8" w:rsidRPr="00810943">
        <w:rPr>
          <w:rFonts w:ascii="Times New Roman" w:hAnsi="Times New Roman"/>
          <w:sz w:val="24"/>
          <w:szCs w:val="24"/>
          <w:lang w:val="pt-BR"/>
        </w:rPr>
        <w:t xml:space="preserve"> dos filhos</w:t>
      </w:r>
      <w:r w:rsidR="00642CB0" w:rsidRPr="00810943">
        <w:rPr>
          <w:rFonts w:ascii="Times New Roman" w:hAnsi="Times New Roman"/>
          <w:sz w:val="24"/>
          <w:szCs w:val="24"/>
          <w:lang w:val="pt-BR"/>
        </w:rPr>
        <w:t>.</w:t>
      </w:r>
    </w:p>
    <w:p w14:paraId="1E33D3A8" w14:textId="77777777" w:rsidR="004F6B2A" w:rsidRPr="00810943" w:rsidRDefault="00856A7C"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 xml:space="preserve">O modelo 7 investiga </w:t>
      </w:r>
      <w:r w:rsidR="00150AB4" w:rsidRPr="00810943">
        <w:rPr>
          <w:rFonts w:ascii="Times New Roman" w:hAnsi="Times New Roman"/>
          <w:sz w:val="24"/>
          <w:szCs w:val="24"/>
          <w:lang w:val="pt-BR"/>
        </w:rPr>
        <w:t>essa questão ao incluir a escolaridade do pai e da mãe do</w:t>
      </w:r>
      <w:r w:rsidR="00B14444" w:rsidRPr="00810943">
        <w:rPr>
          <w:rFonts w:ascii="Times New Roman" w:hAnsi="Times New Roman"/>
          <w:sz w:val="24"/>
          <w:szCs w:val="24"/>
          <w:lang w:val="pt-BR"/>
        </w:rPr>
        <w:t xml:space="preserve"> </w:t>
      </w:r>
      <w:r w:rsidR="00150AB4" w:rsidRPr="00810943">
        <w:rPr>
          <w:rFonts w:ascii="Times New Roman" w:hAnsi="Times New Roman"/>
          <w:sz w:val="24"/>
          <w:szCs w:val="24"/>
          <w:lang w:val="pt-BR"/>
        </w:rPr>
        <w:t>estudante</w:t>
      </w:r>
      <w:r w:rsidR="001B093F" w:rsidRPr="00810943">
        <w:rPr>
          <w:rFonts w:ascii="Times New Roman" w:hAnsi="Times New Roman"/>
          <w:sz w:val="24"/>
          <w:szCs w:val="24"/>
          <w:lang w:val="pt-BR"/>
        </w:rPr>
        <w:t xml:space="preserve"> e não incluir a ocupação destes</w:t>
      </w:r>
      <w:r w:rsidRPr="00810943">
        <w:rPr>
          <w:rFonts w:ascii="Times New Roman" w:hAnsi="Times New Roman"/>
          <w:sz w:val="24"/>
          <w:szCs w:val="24"/>
          <w:lang w:val="pt-BR"/>
        </w:rPr>
        <w:t xml:space="preserve">. </w:t>
      </w:r>
      <w:r w:rsidR="00877F32" w:rsidRPr="00810943">
        <w:rPr>
          <w:rFonts w:ascii="Times New Roman" w:hAnsi="Times New Roman"/>
          <w:sz w:val="24"/>
          <w:szCs w:val="24"/>
          <w:lang w:val="pt-BR"/>
        </w:rPr>
        <w:t xml:space="preserve">Filhos de pais e mães com maior escolaridade apresentam piores desempenhos acadêmicos, em comparação aos </w:t>
      </w:r>
      <w:r w:rsidR="000C67F8" w:rsidRPr="00810943">
        <w:rPr>
          <w:rFonts w:ascii="Times New Roman" w:hAnsi="Times New Roman"/>
          <w:sz w:val="24"/>
          <w:szCs w:val="24"/>
          <w:lang w:val="pt-BR"/>
        </w:rPr>
        <w:t xml:space="preserve">filhos de </w:t>
      </w:r>
      <w:r w:rsidR="00877F32" w:rsidRPr="00810943">
        <w:rPr>
          <w:rFonts w:ascii="Times New Roman" w:hAnsi="Times New Roman"/>
          <w:sz w:val="24"/>
          <w:szCs w:val="24"/>
          <w:lang w:val="pt-BR"/>
        </w:rPr>
        <w:t>pais e mães que não concluíram</w:t>
      </w:r>
      <w:r w:rsidR="00E5583F" w:rsidRPr="00810943">
        <w:rPr>
          <w:rFonts w:ascii="Times New Roman" w:hAnsi="Times New Roman"/>
          <w:sz w:val="24"/>
          <w:szCs w:val="24"/>
          <w:lang w:val="pt-BR"/>
        </w:rPr>
        <w:t xml:space="preserve"> o ensino fundamental.</w:t>
      </w:r>
      <w:r w:rsidR="00C820B8" w:rsidRPr="00810943">
        <w:rPr>
          <w:rFonts w:ascii="Times New Roman" w:hAnsi="Times New Roman"/>
          <w:sz w:val="24"/>
          <w:szCs w:val="24"/>
          <w:lang w:val="pt-BR"/>
        </w:rPr>
        <w:t xml:space="preserve"> </w:t>
      </w:r>
      <w:r w:rsidR="00A2039A" w:rsidRPr="00810943">
        <w:rPr>
          <w:rFonts w:ascii="Times New Roman" w:hAnsi="Times New Roman"/>
          <w:sz w:val="24"/>
          <w:szCs w:val="24"/>
          <w:lang w:val="pt-BR"/>
        </w:rPr>
        <w:t>A explica</w:t>
      </w:r>
      <w:r w:rsidR="00DD0037" w:rsidRPr="00810943">
        <w:rPr>
          <w:rFonts w:ascii="Times New Roman" w:hAnsi="Times New Roman"/>
          <w:sz w:val="24"/>
          <w:szCs w:val="24"/>
          <w:lang w:val="pt-BR"/>
        </w:rPr>
        <w:t>ção</w:t>
      </w:r>
      <w:r w:rsidR="00A2039A" w:rsidRPr="00810943">
        <w:rPr>
          <w:rFonts w:ascii="Times New Roman" w:hAnsi="Times New Roman"/>
          <w:sz w:val="24"/>
          <w:szCs w:val="24"/>
          <w:lang w:val="pt-BR"/>
        </w:rPr>
        <w:t xml:space="preserve"> para </w:t>
      </w:r>
      <w:r w:rsidR="00877F32" w:rsidRPr="00810943">
        <w:rPr>
          <w:rFonts w:ascii="Times New Roman" w:hAnsi="Times New Roman"/>
          <w:sz w:val="24"/>
          <w:szCs w:val="24"/>
          <w:lang w:val="pt-BR"/>
        </w:rPr>
        <w:t>esses</w:t>
      </w:r>
      <w:r w:rsidR="00A2039A" w:rsidRPr="00810943">
        <w:rPr>
          <w:rFonts w:ascii="Times New Roman" w:hAnsi="Times New Roman"/>
          <w:sz w:val="24"/>
          <w:szCs w:val="24"/>
          <w:lang w:val="pt-BR"/>
        </w:rPr>
        <w:t xml:space="preserve"> resultados pouco esperados </w:t>
      </w:r>
      <w:r w:rsidR="001B093F" w:rsidRPr="00810943">
        <w:rPr>
          <w:rFonts w:ascii="Times New Roman" w:hAnsi="Times New Roman"/>
          <w:sz w:val="24"/>
          <w:szCs w:val="24"/>
          <w:lang w:val="pt-BR"/>
        </w:rPr>
        <w:t xml:space="preserve">possivelmente poderiam ser decorrentes da correlação com a renda. Entretanto, modelos </w:t>
      </w:r>
      <w:r w:rsidR="00A7067B" w:rsidRPr="00810943">
        <w:rPr>
          <w:rFonts w:ascii="Times New Roman" w:hAnsi="Times New Roman"/>
          <w:sz w:val="24"/>
          <w:szCs w:val="24"/>
          <w:lang w:val="pt-BR"/>
        </w:rPr>
        <w:t>não</w:t>
      </w:r>
      <w:r w:rsidR="001B093F" w:rsidRPr="00810943">
        <w:rPr>
          <w:rFonts w:ascii="Times New Roman" w:hAnsi="Times New Roman"/>
          <w:sz w:val="24"/>
          <w:szCs w:val="24"/>
          <w:lang w:val="pt-BR"/>
        </w:rPr>
        <w:t xml:space="preserve"> mostrado</w:t>
      </w:r>
      <w:r w:rsidR="00A7067B" w:rsidRPr="00810943">
        <w:rPr>
          <w:rFonts w:ascii="Times New Roman" w:hAnsi="Times New Roman"/>
          <w:sz w:val="24"/>
          <w:szCs w:val="24"/>
          <w:lang w:val="pt-BR"/>
        </w:rPr>
        <w:t xml:space="preserve">s </w:t>
      </w:r>
      <w:r w:rsidR="001B093F" w:rsidRPr="00810943">
        <w:rPr>
          <w:rFonts w:ascii="Times New Roman" w:hAnsi="Times New Roman"/>
          <w:sz w:val="24"/>
          <w:szCs w:val="24"/>
          <w:lang w:val="pt-BR"/>
        </w:rPr>
        <w:t>sem a renda apresentar</w:t>
      </w:r>
      <w:r w:rsidR="00A7067B" w:rsidRPr="00810943">
        <w:rPr>
          <w:rFonts w:ascii="Times New Roman" w:hAnsi="Times New Roman"/>
          <w:sz w:val="24"/>
          <w:szCs w:val="24"/>
          <w:lang w:val="pt-BR"/>
        </w:rPr>
        <w:t>am</w:t>
      </w:r>
      <w:r w:rsidR="001B093F" w:rsidRPr="00810943">
        <w:rPr>
          <w:rFonts w:ascii="Times New Roman" w:hAnsi="Times New Roman"/>
          <w:sz w:val="24"/>
          <w:szCs w:val="24"/>
          <w:lang w:val="pt-BR"/>
        </w:rPr>
        <w:t xml:space="preserve"> resultados similares.</w:t>
      </w:r>
    </w:p>
    <w:p w14:paraId="7931522F" w14:textId="2868D829" w:rsidR="00DD213C" w:rsidRPr="00810943" w:rsidRDefault="000C67F8" w:rsidP="00A72BE7">
      <w:pPr>
        <w:spacing w:after="0" w:line="360" w:lineRule="auto"/>
        <w:ind w:firstLine="567"/>
        <w:jc w:val="both"/>
        <w:rPr>
          <w:rFonts w:ascii="Times New Roman" w:hAnsi="Times New Roman"/>
          <w:bCs/>
          <w:sz w:val="24"/>
          <w:szCs w:val="24"/>
          <w:lang w:val="pt-BR"/>
        </w:rPr>
      </w:pPr>
      <w:r w:rsidRPr="00810943">
        <w:rPr>
          <w:rFonts w:ascii="Times New Roman" w:hAnsi="Times New Roman"/>
          <w:sz w:val="24"/>
          <w:szCs w:val="24"/>
          <w:lang w:val="pt-BR"/>
        </w:rPr>
        <w:t>Esse resultado aparentemente paradoxal, filhos de pais com ocupações de baixa qualificação e aqueles com pais de baixa escolaridade tiveram desempenho superior a filhos com pais em ocupações qualificadas e de al</w:t>
      </w:r>
      <w:r w:rsidR="002A0FBB" w:rsidRPr="00810943">
        <w:rPr>
          <w:rFonts w:ascii="Times New Roman" w:hAnsi="Times New Roman"/>
          <w:sz w:val="24"/>
          <w:szCs w:val="24"/>
          <w:lang w:val="pt-BR"/>
        </w:rPr>
        <w:t>t</w:t>
      </w:r>
      <w:r w:rsidRPr="00810943">
        <w:rPr>
          <w:rFonts w:ascii="Times New Roman" w:hAnsi="Times New Roman"/>
          <w:sz w:val="24"/>
          <w:szCs w:val="24"/>
          <w:lang w:val="pt-BR"/>
        </w:rPr>
        <w:t xml:space="preserve">a escolaridade, pode ser parcialmente explicado pelos </w:t>
      </w:r>
      <w:r w:rsidR="002A0FBB" w:rsidRPr="00810943">
        <w:rPr>
          <w:rFonts w:ascii="Times New Roman" w:hAnsi="Times New Roman"/>
          <w:sz w:val="24"/>
          <w:szCs w:val="24"/>
          <w:lang w:val="pt-BR"/>
        </w:rPr>
        <w:t xml:space="preserve">resultados </w:t>
      </w:r>
      <w:r w:rsidRPr="00810943">
        <w:rPr>
          <w:rFonts w:ascii="Times New Roman" w:hAnsi="Times New Roman"/>
          <w:sz w:val="24"/>
          <w:szCs w:val="24"/>
          <w:lang w:val="pt-BR"/>
        </w:rPr>
        <w:t xml:space="preserve">da </w:t>
      </w:r>
      <w:r w:rsidR="00807DC0" w:rsidRPr="00810943">
        <w:rPr>
          <w:rFonts w:ascii="Times New Roman" w:hAnsi="Times New Roman"/>
          <w:sz w:val="24"/>
          <w:szCs w:val="24"/>
          <w:lang w:val="pt-BR"/>
        </w:rPr>
        <w:t>T</w:t>
      </w:r>
      <w:r w:rsidRPr="00810943">
        <w:rPr>
          <w:rFonts w:ascii="Times New Roman" w:hAnsi="Times New Roman"/>
          <w:sz w:val="24"/>
          <w:szCs w:val="24"/>
          <w:lang w:val="pt-BR"/>
        </w:rPr>
        <w:t xml:space="preserve">abela </w:t>
      </w:r>
      <w:r w:rsidR="004F6B2A" w:rsidRPr="00810943">
        <w:rPr>
          <w:rFonts w:ascii="Times New Roman" w:hAnsi="Times New Roman"/>
          <w:sz w:val="24"/>
          <w:szCs w:val="24"/>
          <w:lang w:val="pt-BR"/>
        </w:rPr>
        <w:t>5</w:t>
      </w:r>
      <w:r w:rsidRPr="00810943">
        <w:rPr>
          <w:rFonts w:ascii="Times New Roman" w:hAnsi="Times New Roman"/>
          <w:sz w:val="24"/>
          <w:szCs w:val="24"/>
          <w:lang w:val="pt-BR"/>
        </w:rPr>
        <w:t xml:space="preserve">. </w:t>
      </w:r>
      <w:r w:rsidR="00A2039A" w:rsidRPr="00810943">
        <w:rPr>
          <w:rFonts w:ascii="Times New Roman" w:hAnsi="Times New Roman"/>
          <w:sz w:val="24"/>
          <w:szCs w:val="24"/>
          <w:lang w:val="pt-BR"/>
        </w:rPr>
        <w:t>Os estudantes com pai</w:t>
      </w:r>
      <w:r w:rsidR="00877F32" w:rsidRPr="00810943">
        <w:rPr>
          <w:rFonts w:ascii="Times New Roman" w:hAnsi="Times New Roman"/>
          <w:sz w:val="24"/>
          <w:szCs w:val="24"/>
          <w:lang w:val="pt-BR"/>
        </w:rPr>
        <w:t>s</w:t>
      </w:r>
      <w:r w:rsidR="00B14444" w:rsidRPr="00810943">
        <w:rPr>
          <w:rFonts w:ascii="Times New Roman" w:hAnsi="Times New Roman"/>
          <w:sz w:val="24"/>
          <w:szCs w:val="24"/>
          <w:lang w:val="pt-BR"/>
        </w:rPr>
        <w:t xml:space="preserve"> </w:t>
      </w:r>
      <w:r w:rsidR="00877F32" w:rsidRPr="00810943">
        <w:rPr>
          <w:rFonts w:ascii="Times New Roman" w:hAnsi="Times New Roman"/>
          <w:sz w:val="24"/>
          <w:szCs w:val="24"/>
          <w:lang w:val="pt-BR"/>
        </w:rPr>
        <w:t>de</w:t>
      </w:r>
      <w:r w:rsidR="00A2039A" w:rsidRPr="00810943">
        <w:rPr>
          <w:rFonts w:ascii="Times New Roman" w:hAnsi="Times New Roman"/>
          <w:sz w:val="24"/>
          <w:szCs w:val="24"/>
          <w:lang w:val="pt-BR"/>
        </w:rPr>
        <w:t xml:space="preserve"> elevada escolaridade entram </w:t>
      </w:r>
      <w:r w:rsidR="002A0FBB" w:rsidRPr="00810943">
        <w:rPr>
          <w:rFonts w:ascii="Times New Roman" w:hAnsi="Times New Roman"/>
          <w:sz w:val="24"/>
          <w:szCs w:val="24"/>
          <w:lang w:val="pt-BR"/>
        </w:rPr>
        <w:t xml:space="preserve">em proporções muito superiores </w:t>
      </w:r>
      <w:r w:rsidR="00A2039A" w:rsidRPr="00810943">
        <w:rPr>
          <w:rFonts w:ascii="Times New Roman" w:hAnsi="Times New Roman"/>
          <w:sz w:val="24"/>
          <w:szCs w:val="24"/>
          <w:lang w:val="pt-BR"/>
        </w:rPr>
        <w:t>em cursos mais concorridos</w:t>
      </w:r>
      <w:r w:rsidR="002A0FBB" w:rsidRPr="00810943">
        <w:rPr>
          <w:rFonts w:ascii="Times New Roman" w:hAnsi="Times New Roman"/>
          <w:sz w:val="24"/>
          <w:szCs w:val="24"/>
          <w:lang w:val="pt-BR"/>
        </w:rPr>
        <w:t xml:space="preserve">. Assim, </w:t>
      </w:r>
      <w:r w:rsidRPr="00810943">
        <w:rPr>
          <w:rFonts w:ascii="Times New Roman" w:hAnsi="Times New Roman"/>
          <w:sz w:val="24"/>
          <w:szCs w:val="24"/>
          <w:lang w:val="pt-BR"/>
        </w:rPr>
        <w:t xml:space="preserve">possivelmente o RSG </w:t>
      </w:r>
      <w:r w:rsidR="002A0FBB" w:rsidRPr="00810943">
        <w:rPr>
          <w:rFonts w:ascii="Times New Roman" w:hAnsi="Times New Roman"/>
          <w:sz w:val="24"/>
          <w:szCs w:val="24"/>
          <w:lang w:val="pt-BR"/>
        </w:rPr>
        <w:t xml:space="preserve">é </w:t>
      </w:r>
      <w:r w:rsidRPr="00810943">
        <w:rPr>
          <w:rFonts w:ascii="Times New Roman" w:hAnsi="Times New Roman"/>
          <w:sz w:val="24"/>
          <w:szCs w:val="24"/>
          <w:lang w:val="pt-BR"/>
        </w:rPr>
        <w:t xml:space="preserve">inferior </w:t>
      </w:r>
      <w:r w:rsidR="002A0FBB" w:rsidRPr="00810943">
        <w:rPr>
          <w:rFonts w:ascii="Times New Roman" w:hAnsi="Times New Roman"/>
          <w:sz w:val="24"/>
          <w:szCs w:val="24"/>
          <w:lang w:val="pt-BR"/>
        </w:rPr>
        <w:t xml:space="preserve">nestes cursos devido </w:t>
      </w:r>
      <w:r w:rsidRPr="00810943">
        <w:rPr>
          <w:rFonts w:ascii="Times New Roman" w:hAnsi="Times New Roman"/>
          <w:sz w:val="24"/>
          <w:szCs w:val="24"/>
          <w:lang w:val="pt-BR"/>
        </w:rPr>
        <w:t xml:space="preserve">a maior demanda cognitiva média desse cursos. </w:t>
      </w:r>
      <w:r w:rsidR="002A0FBB" w:rsidRPr="00810943">
        <w:rPr>
          <w:rFonts w:ascii="Times New Roman" w:hAnsi="Times New Roman"/>
          <w:sz w:val="24"/>
          <w:szCs w:val="24"/>
          <w:lang w:val="pt-BR"/>
        </w:rPr>
        <w:t>E</w:t>
      </w:r>
      <w:r w:rsidRPr="00810943">
        <w:rPr>
          <w:rFonts w:ascii="Times New Roman" w:hAnsi="Times New Roman"/>
          <w:sz w:val="24"/>
          <w:szCs w:val="24"/>
          <w:lang w:val="pt-BR"/>
        </w:rPr>
        <w:t xml:space="preserve">sse resultado </w:t>
      </w:r>
      <w:r w:rsidR="002A0FBB" w:rsidRPr="00810943">
        <w:rPr>
          <w:rFonts w:ascii="Times New Roman" w:hAnsi="Times New Roman"/>
          <w:sz w:val="24"/>
          <w:szCs w:val="24"/>
          <w:lang w:val="pt-BR"/>
        </w:rPr>
        <w:t xml:space="preserve">indica </w:t>
      </w:r>
      <w:r w:rsidRPr="00810943">
        <w:rPr>
          <w:rFonts w:ascii="Times New Roman" w:hAnsi="Times New Roman"/>
          <w:sz w:val="24"/>
          <w:szCs w:val="24"/>
          <w:lang w:val="pt-BR"/>
        </w:rPr>
        <w:t>que estudantes inseridos em lares com pais de baixa escolaridade tendem a escolher cursos menos concorridos e tem elevado desempenho sugerindo que poderiam ter sido selecionados em cursos mais concorridos e com maior demanda cognitiva</w:t>
      </w:r>
      <w:r w:rsidR="00A2039A" w:rsidRPr="00810943">
        <w:rPr>
          <w:rFonts w:ascii="Times New Roman" w:hAnsi="Times New Roman"/>
          <w:sz w:val="24"/>
          <w:szCs w:val="24"/>
          <w:lang w:val="pt-BR"/>
        </w:rPr>
        <w:t>.</w:t>
      </w:r>
      <w:r w:rsidR="00DD213C" w:rsidRPr="00810943">
        <w:rPr>
          <w:rFonts w:ascii="Times New Roman" w:hAnsi="Times New Roman"/>
          <w:sz w:val="24"/>
          <w:szCs w:val="24"/>
          <w:lang w:val="pt-BR"/>
        </w:rPr>
        <w:t xml:space="preserve"> </w:t>
      </w:r>
      <w:r w:rsidR="00DD213C" w:rsidRPr="00810943">
        <w:rPr>
          <w:rFonts w:ascii="Times New Roman" w:hAnsi="Times New Roman"/>
          <w:bCs/>
          <w:sz w:val="24"/>
          <w:szCs w:val="24"/>
          <w:lang w:val="pt-BR"/>
        </w:rPr>
        <w:t>Deve-se, portanto, implementar políticas afirmativas que inibam a existência de estereótipos soc</w:t>
      </w:r>
      <w:r w:rsidR="002A0FBB" w:rsidRPr="00810943">
        <w:rPr>
          <w:rFonts w:ascii="Times New Roman" w:hAnsi="Times New Roman"/>
          <w:bCs/>
          <w:sz w:val="24"/>
          <w:szCs w:val="24"/>
          <w:lang w:val="pt-BR"/>
        </w:rPr>
        <w:t>i</w:t>
      </w:r>
      <w:r w:rsidR="00DD213C" w:rsidRPr="00810943">
        <w:rPr>
          <w:rFonts w:ascii="Times New Roman" w:hAnsi="Times New Roman"/>
          <w:bCs/>
          <w:sz w:val="24"/>
          <w:szCs w:val="24"/>
          <w:lang w:val="pt-BR"/>
        </w:rPr>
        <w:t xml:space="preserve">ais, como filhos </w:t>
      </w:r>
      <w:r w:rsidR="00DD213C" w:rsidRPr="00810943">
        <w:rPr>
          <w:rFonts w:ascii="Times New Roman" w:hAnsi="Times New Roman"/>
          <w:bCs/>
          <w:sz w:val="24"/>
          <w:szCs w:val="24"/>
          <w:lang w:val="pt-BR"/>
        </w:rPr>
        <w:lastRenderedPageBreak/>
        <w:t xml:space="preserve">de pais de baixa escolaridade não podem </w:t>
      </w:r>
      <w:r w:rsidR="002A0FBB" w:rsidRPr="00810943">
        <w:rPr>
          <w:rFonts w:ascii="Times New Roman" w:hAnsi="Times New Roman"/>
          <w:bCs/>
          <w:sz w:val="24"/>
          <w:szCs w:val="24"/>
          <w:lang w:val="pt-BR"/>
        </w:rPr>
        <w:t xml:space="preserve">concorrer em cursos mais concorridos se tornando, por exemplo, </w:t>
      </w:r>
      <w:r w:rsidR="00DD213C" w:rsidRPr="00810943">
        <w:rPr>
          <w:rFonts w:ascii="Times New Roman" w:hAnsi="Times New Roman"/>
          <w:bCs/>
          <w:sz w:val="24"/>
          <w:szCs w:val="24"/>
          <w:lang w:val="pt-BR"/>
        </w:rPr>
        <w:t>ser médi</w:t>
      </w:r>
      <w:r w:rsidR="002A0FBB" w:rsidRPr="00810943">
        <w:rPr>
          <w:rFonts w:ascii="Times New Roman" w:hAnsi="Times New Roman"/>
          <w:bCs/>
          <w:sz w:val="24"/>
          <w:szCs w:val="24"/>
          <w:lang w:val="pt-BR"/>
        </w:rPr>
        <w:t>c</w:t>
      </w:r>
      <w:r w:rsidR="00642CB0" w:rsidRPr="00810943">
        <w:rPr>
          <w:rFonts w:ascii="Times New Roman" w:hAnsi="Times New Roman"/>
          <w:bCs/>
          <w:sz w:val="24"/>
          <w:szCs w:val="24"/>
          <w:lang w:val="pt-BR"/>
        </w:rPr>
        <w:t>os ou engenheiros.</w:t>
      </w:r>
    </w:p>
    <w:p w14:paraId="1900E609" w14:textId="77777777" w:rsidR="00361F97" w:rsidRDefault="00361F97" w:rsidP="009D38CF">
      <w:pPr>
        <w:spacing w:after="0" w:line="240" w:lineRule="auto"/>
        <w:jc w:val="both"/>
        <w:rPr>
          <w:rFonts w:ascii="Times New Roman" w:hAnsi="Times New Roman"/>
          <w:sz w:val="24"/>
          <w:szCs w:val="24"/>
          <w:lang w:val="pt-BR"/>
        </w:rPr>
      </w:pPr>
    </w:p>
    <w:p w14:paraId="2B222C82" w14:textId="59395F5B" w:rsidR="009D38CF" w:rsidRPr="00A72BE7" w:rsidRDefault="009D38CF" w:rsidP="009D38CF">
      <w:pPr>
        <w:spacing w:after="0" w:line="240" w:lineRule="auto"/>
        <w:jc w:val="both"/>
        <w:rPr>
          <w:rFonts w:ascii="Times New Roman" w:hAnsi="Times New Roman"/>
          <w:sz w:val="24"/>
          <w:szCs w:val="24"/>
          <w:lang w:val="pt-BR"/>
        </w:rPr>
      </w:pPr>
      <w:r w:rsidRPr="00A72BE7">
        <w:rPr>
          <w:rFonts w:ascii="Times New Roman" w:hAnsi="Times New Roman"/>
          <w:sz w:val="24"/>
          <w:szCs w:val="24"/>
          <w:lang w:val="pt-BR"/>
        </w:rPr>
        <w:t xml:space="preserve">Tabela </w:t>
      </w:r>
      <w:r w:rsidR="004F6B2A" w:rsidRPr="00A72BE7">
        <w:rPr>
          <w:rFonts w:ascii="Times New Roman" w:hAnsi="Times New Roman"/>
          <w:sz w:val="24"/>
          <w:szCs w:val="24"/>
          <w:lang w:val="pt-BR"/>
        </w:rPr>
        <w:t>5</w:t>
      </w:r>
      <w:r w:rsidRPr="00A72BE7">
        <w:rPr>
          <w:rFonts w:ascii="Times New Roman" w:hAnsi="Times New Roman"/>
          <w:sz w:val="24"/>
          <w:szCs w:val="24"/>
          <w:lang w:val="pt-BR"/>
        </w:rPr>
        <w:t xml:space="preserve">. Distribuição de estudantes por aglomerados de nível de concorrência, proporção de </w:t>
      </w:r>
      <w:proofErr w:type="spellStart"/>
      <w:r w:rsidRPr="00A72BE7">
        <w:rPr>
          <w:rFonts w:ascii="Times New Roman" w:hAnsi="Times New Roman"/>
          <w:sz w:val="24"/>
          <w:szCs w:val="24"/>
          <w:lang w:val="pt-BR"/>
        </w:rPr>
        <w:t>bonistas</w:t>
      </w:r>
      <w:proofErr w:type="spellEnd"/>
      <w:r w:rsidRPr="00A72BE7">
        <w:rPr>
          <w:rFonts w:ascii="Times New Roman" w:hAnsi="Times New Roman"/>
          <w:sz w:val="24"/>
          <w:szCs w:val="24"/>
          <w:lang w:val="pt-BR"/>
        </w:rPr>
        <w:t xml:space="preserve"> e escolaridade do pai, Universidade Federal de Minas Gerais (UFMG), 2009 e 2010.</w:t>
      </w:r>
    </w:p>
    <w:tbl>
      <w:tblPr>
        <w:tblW w:w="9072" w:type="dxa"/>
        <w:jc w:val="center"/>
        <w:tblLook w:val="04A0" w:firstRow="1" w:lastRow="0" w:firstColumn="1" w:lastColumn="0" w:noHBand="0" w:noVBand="1"/>
      </w:tblPr>
      <w:tblGrid>
        <w:gridCol w:w="3320"/>
        <w:gridCol w:w="1417"/>
        <w:gridCol w:w="1336"/>
        <w:gridCol w:w="1336"/>
        <w:gridCol w:w="912"/>
        <w:gridCol w:w="959"/>
      </w:tblGrid>
      <w:tr w:rsidR="009D38CF" w:rsidRPr="0003246F" w14:paraId="14232FF8" w14:textId="77777777" w:rsidTr="00A72BE7">
        <w:trPr>
          <w:trHeight w:val="300"/>
          <w:jc w:val="center"/>
        </w:trPr>
        <w:tc>
          <w:tcPr>
            <w:tcW w:w="3535" w:type="dxa"/>
            <w:vMerge w:val="restart"/>
            <w:tcBorders>
              <w:top w:val="single" w:sz="4" w:space="0" w:color="auto"/>
              <w:right w:val="single" w:sz="4" w:space="0" w:color="auto"/>
            </w:tcBorders>
            <w:noWrap/>
            <w:vAlign w:val="center"/>
          </w:tcPr>
          <w:p w14:paraId="59124646"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Categoria</w:t>
            </w:r>
          </w:p>
        </w:tc>
        <w:tc>
          <w:tcPr>
            <w:tcW w:w="6299" w:type="dxa"/>
            <w:gridSpan w:val="5"/>
            <w:tcBorders>
              <w:top w:val="single" w:sz="4" w:space="0" w:color="auto"/>
              <w:left w:val="single" w:sz="4" w:space="0" w:color="auto"/>
            </w:tcBorders>
            <w:noWrap/>
            <w:vAlign w:val="center"/>
          </w:tcPr>
          <w:p w14:paraId="2D1EDD79"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Escolaridade do pai</w:t>
            </w:r>
          </w:p>
        </w:tc>
      </w:tr>
      <w:tr w:rsidR="009D38CF" w:rsidRPr="0003246F" w14:paraId="02B86705" w14:textId="77777777" w:rsidTr="00A72BE7">
        <w:trPr>
          <w:trHeight w:val="300"/>
          <w:jc w:val="center"/>
        </w:trPr>
        <w:tc>
          <w:tcPr>
            <w:tcW w:w="3535" w:type="dxa"/>
            <w:vMerge/>
            <w:tcBorders>
              <w:bottom w:val="single" w:sz="4" w:space="0" w:color="auto"/>
              <w:right w:val="single" w:sz="4" w:space="0" w:color="auto"/>
            </w:tcBorders>
            <w:noWrap/>
            <w:vAlign w:val="center"/>
            <w:hideMark/>
          </w:tcPr>
          <w:p w14:paraId="24F3FBBC"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p>
        </w:tc>
        <w:tc>
          <w:tcPr>
            <w:tcW w:w="1500" w:type="dxa"/>
            <w:tcBorders>
              <w:left w:val="single" w:sz="4" w:space="0" w:color="auto"/>
              <w:bottom w:val="single" w:sz="4" w:space="0" w:color="auto"/>
            </w:tcBorders>
            <w:noWrap/>
            <w:vAlign w:val="center"/>
            <w:hideMark/>
          </w:tcPr>
          <w:p w14:paraId="3F0D2F71"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Desconhecida</w:t>
            </w:r>
          </w:p>
        </w:tc>
        <w:tc>
          <w:tcPr>
            <w:tcW w:w="1414" w:type="dxa"/>
            <w:tcBorders>
              <w:bottom w:val="single" w:sz="4" w:space="0" w:color="auto"/>
            </w:tcBorders>
            <w:noWrap/>
            <w:vAlign w:val="center"/>
            <w:hideMark/>
          </w:tcPr>
          <w:p w14:paraId="77E1DB36"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Menos que</w:t>
            </w:r>
          </w:p>
          <w:p w14:paraId="2EA3ACAA"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ensino</w:t>
            </w:r>
          </w:p>
          <w:p w14:paraId="5823CDF2"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fundamental</w:t>
            </w:r>
          </w:p>
        </w:tc>
        <w:tc>
          <w:tcPr>
            <w:tcW w:w="1414" w:type="dxa"/>
            <w:tcBorders>
              <w:bottom w:val="single" w:sz="4" w:space="0" w:color="auto"/>
            </w:tcBorders>
            <w:noWrap/>
            <w:vAlign w:val="center"/>
            <w:hideMark/>
          </w:tcPr>
          <w:p w14:paraId="70A0B519"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Ensino</w:t>
            </w:r>
          </w:p>
          <w:p w14:paraId="60506768"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fundamental</w:t>
            </w:r>
          </w:p>
        </w:tc>
        <w:tc>
          <w:tcPr>
            <w:tcW w:w="960" w:type="dxa"/>
            <w:tcBorders>
              <w:bottom w:val="single" w:sz="4" w:space="0" w:color="auto"/>
            </w:tcBorders>
            <w:noWrap/>
            <w:vAlign w:val="center"/>
            <w:hideMark/>
          </w:tcPr>
          <w:p w14:paraId="079BED35"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Ensino</w:t>
            </w:r>
          </w:p>
          <w:p w14:paraId="03E7B75D"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médio</w:t>
            </w:r>
          </w:p>
        </w:tc>
        <w:tc>
          <w:tcPr>
            <w:tcW w:w="1011" w:type="dxa"/>
            <w:tcBorders>
              <w:bottom w:val="single" w:sz="4" w:space="0" w:color="auto"/>
            </w:tcBorders>
            <w:noWrap/>
            <w:vAlign w:val="center"/>
            <w:hideMark/>
          </w:tcPr>
          <w:p w14:paraId="6B722B99"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Ensino</w:t>
            </w:r>
          </w:p>
          <w:p w14:paraId="15FF6AFF" w14:textId="77777777" w:rsidR="009D38CF" w:rsidRPr="00A72BE7" w:rsidRDefault="009D38CF" w:rsidP="00755FBE">
            <w:pPr>
              <w:spacing w:after="0" w:line="240" w:lineRule="auto"/>
              <w:jc w:val="center"/>
              <w:rPr>
                <w:rFonts w:ascii="Times New Roman" w:hAnsi="Times New Roman"/>
                <w:b/>
                <w:color w:val="000000"/>
                <w:sz w:val="20"/>
                <w:szCs w:val="20"/>
                <w:lang w:val="pt-BR" w:eastAsia="en-US"/>
              </w:rPr>
            </w:pPr>
            <w:r w:rsidRPr="00A72BE7">
              <w:rPr>
                <w:rFonts w:ascii="Times New Roman" w:hAnsi="Times New Roman"/>
                <w:b/>
                <w:color w:val="000000"/>
                <w:sz w:val="20"/>
                <w:szCs w:val="20"/>
                <w:lang w:val="pt-BR" w:eastAsia="en-US"/>
              </w:rPr>
              <w:t>superior</w:t>
            </w:r>
          </w:p>
        </w:tc>
      </w:tr>
      <w:tr w:rsidR="009D38CF" w:rsidRPr="0003246F" w14:paraId="32496CB0" w14:textId="77777777" w:rsidTr="00A72BE7">
        <w:trPr>
          <w:trHeight w:val="300"/>
          <w:jc w:val="center"/>
        </w:trPr>
        <w:tc>
          <w:tcPr>
            <w:tcW w:w="3535" w:type="dxa"/>
            <w:tcBorders>
              <w:top w:val="single" w:sz="4" w:space="0" w:color="auto"/>
              <w:right w:val="single" w:sz="4" w:space="0" w:color="auto"/>
            </w:tcBorders>
            <w:noWrap/>
            <w:vAlign w:val="center"/>
            <w:hideMark/>
          </w:tcPr>
          <w:p w14:paraId="7754EF00"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Pouco concorrido/</w:t>
            </w:r>
          </w:p>
          <w:p w14:paraId="1061B815"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 xml:space="preserve">Muitos </w:t>
            </w:r>
            <w:proofErr w:type="spellStart"/>
            <w:r w:rsidRPr="00A72BE7">
              <w:rPr>
                <w:rFonts w:ascii="Times New Roman" w:hAnsi="Times New Roman"/>
                <w:bCs/>
                <w:color w:val="000000"/>
                <w:sz w:val="20"/>
                <w:szCs w:val="20"/>
                <w:lang w:val="pt-BR" w:eastAsia="en-US"/>
              </w:rPr>
              <w:t>bonistas</w:t>
            </w:r>
            <w:proofErr w:type="spellEnd"/>
          </w:p>
        </w:tc>
        <w:tc>
          <w:tcPr>
            <w:tcW w:w="1500" w:type="dxa"/>
            <w:tcBorders>
              <w:top w:val="single" w:sz="4" w:space="0" w:color="auto"/>
              <w:left w:val="single" w:sz="4" w:space="0" w:color="auto"/>
            </w:tcBorders>
            <w:noWrap/>
            <w:vAlign w:val="center"/>
            <w:hideMark/>
          </w:tcPr>
          <w:p w14:paraId="0FDFC96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7,0</w:t>
            </w:r>
          </w:p>
        </w:tc>
        <w:tc>
          <w:tcPr>
            <w:tcW w:w="1414" w:type="dxa"/>
            <w:tcBorders>
              <w:top w:val="single" w:sz="4" w:space="0" w:color="auto"/>
            </w:tcBorders>
            <w:noWrap/>
            <w:vAlign w:val="center"/>
            <w:hideMark/>
          </w:tcPr>
          <w:p w14:paraId="173D809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5,4</w:t>
            </w:r>
          </w:p>
        </w:tc>
        <w:tc>
          <w:tcPr>
            <w:tcW w:w="1414" w:type="dxa"/>
            <w:tcBorders>
              <w:top w:val="single" w:sz="4" w:space="0" w:color="auto"/>
            </w:tcBorders>
            <w:noWrap/>
            <w:vAlign w:val="center"/>
            <w:hideMark/>
          </w:tcPr>
          <w:p w14:paraId="2D7A8EA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4,1</w:t>
            </w:r>
          </w:p>
        </w:tc>
        <w:tc>
          <w:tcPr>
            <w:tcW w:w="960" w:type="dxa"/>
            <w:tcBorders>
              <w:top w:val="single" w:sz="4" w:space="0" w:color="auto"/>
            </w:tcBorders>
            <w:noWrap/>
            <w:vAlign w:val="center"/>
            <w:hideMark/>
          </w:tcPr>
          <w:p w14:paraId="51BF4AD3"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2,7</w:t>
            </w:r>
          </w:p>
        </w:tc>
        <w:tc>
          <w:tcPr>
            <w:tcW w:w="1011" w:type="dxa"/>
            <w:tcBorders>
              <w:top w:val="single" w:sz="4" w:space="0" w:color="auto"/>
            </w:tcBorders>
            <w:noWrap/>
            <w:vAlign w:val="center"/>
            <w:hideMark/>
          </w:tcPr>
          <w:p w14:paraId="32A6564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2,0</w:t>
            </w:r>
          </w:p>
        </w:tc>
      </w:tr>
      <w:tr w:rsidR="009D38CF" w:rsidRPr="0003246F" w14:paraId="26E89994" w14:textId="77777777" w:rsidTr="00A72BE7">
        <w:trPr>
          <w:trHeight w:val="300"/>
          <w:jc w:val="center"/>
        </w:trPr>
        <w:tc>
          <w:tcPr>
            <w:tcW w:w="3535" w:type="dxa"/>
            <w:tcBorders>
              <w:right w:val="single" w:sz="4" w:space="0" w:color="auto"/>
            </w:tcBorders>
            <w:noWrap/>
            <w:vAlign w:val="center"/>
            <w:hideMark/>
          </w:tcPr>
          <w:p w14:paraId="45DB75ED"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Pouco concorrido</w:t>
            </w:r>
          </w:p>
          <w:p w14:paraId="0F47E4B6"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p>
        </w:tc>
        <w:tc>
          <w:tcPr>
            <w:tcW w:w="1500" w:type="dxa"/>
            <w:tcBorders>
              <w:left w:val="single" w:sz="4" w:space="0" w:color="auto"/>
            </w:tcBorders>
            <w:noWrap/>
            <w:vAlign w:val="center"/>
            <w:hideMark/>
          </w:tcPr>
          <w:p w14:paraId="541DC4E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33,0</w:t>
            </w:r>
          </w:p>
        </w:tc>
        <w:tc>
          <w:tcPr>
            <w:tcW w:w="1414" w:type="dxa"/>
            <w:noWrap/>
            <w:vAlign w:val="center"/>
            <w:hideMark/>
          </w:tcPr>
          <w:p w14:paraId="1517A0E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21,8</w:t>
            </w:r>
          </w:p>
        </w:tc>
        <w:tc>
          <w:tcPr>
            <w:tcW w:w="1414" w:type="dxa"/>
            <w:noWrap/>
            <w:vAlign w:val="center"/>
            <w:hideMark/>
          </w:tcPr>
          <w:p w14:paraId="468435E7"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18,9</w:t>
            </w:r>
          </w:p>
        </w:tc>
        <w:tc>
          <w:tcPr>
            <w:tcW w:w="960" w:type="dxa"/>
            <w:noWrap/>
            <w:vAlign w:val="center"/>
            <w:hideMark/>
          </w:tcPr>
          <w:p w14:paraId="5914A80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13,6</w:t>
            </w:r>
          </w:p>
        </w:tc>
        <w:tc>
          <w:tcPr>
            <w:tcW w:w="1011" w:type="dxa"/>
            <w:noWrap/>
            <w:vAlign w:val="center"/>
            <w:hideMark/>
          </w:tcPr>
          <w:p w14:paraId="087FB8F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7,0</w:t>
            </w:r>
          </w:p>
        </w:tc>
      </w:tr>
      <w:tr w:rsidR="009D38CF" w:rsidRPr="0003246F" w14:paraId="4CF8B01D" w14:textId="77777777" w:rsidTr="00A72BE7">
        <w:trPr>
          <w:trHeight w:val="300"/>
          <w:jc w:val="center"/>
        </w:trPr>
        <w:tc>
          <w:tcPr>
            <w:tcW w:w="3535" w:type="dxa"/>
            <w:tcBorders>
              <w:right w:val="single" w:sz="4" w:space="0" w:color="auto"/>
            </w:tcBorders>
            <w:noWrap/>
            <w:vAlign w:val="center"/>
            <w:hideMark/>
          </w:tcPr>
          <w:p w14:paraId="44588A2C"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Relativamente concorrido/</w:t>
            </w:r>
          </w:p>
          <w:p w14:paraId="13B997CC"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 xml:space="preserve">Relativamente muitos </w:t>
            </w:r>
            <w:proofErr w:type="spellStart"/>
            <w:r w:rsidRPr="00A72BE7">
              <w:rPr>
                <w:rFonts w:ascii="Times New Roman" w:hAnsi="Times New Roman"/>
                <w:bCs/>
                <w:color w:val="000000"/>
                <w:sz w:val="20"/>
                <w:szCs w:val="20"/>
                <w:lang w:val="pt-BR" w:eastAsia="en-US"/>
              </w:rPr>
              <w:t>bonistas</w:t>
            </w:r>
            <w:proofErr w:type="spellEnd"/>
          </w:p>
        </w:tc>
        <w:tc>
          <w:tcPr>
            <w:tcW w:w="1500" w:type="dxa"/>
            <w:tcBorders>
              <w:left w:val="single" w:sz="4" w:space="0" w:color="auto"/>
            </w:tcBorders>
            <w:noWrap/>
            <w:vAlign w:val="center"/>
            <w:hideMark/>
          </w:tcPr>
          <w:p w14:paraId="5201307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16,1</w:t>
            </w:r>
          </w:p>
        </w:tc>
        <w:tc>
          <w:tcPr>
            <w:tcW w:w="1414" w:type="dxa"/>
            <w:noWrap/>
            <w:vAlign w:val="center"/>
            <w:hideMark/>
          </w:tcPr>
          <w:p w14:paraId="12AD50C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11,5</w:t>
            </w:r>
          </w:p>
        </w:tc>
        <w:tc>
          <w:tcPr>
            <w:tcW w:w="1414" w:type="dxa"/>
            <w:noWrap/>
            <w:vAlign w:val="center"/>
            <w:hideMark/>
          </w:tcPr>
          <w:p w14:paraId="1DFF917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11,7</w:t>
            </w:r>
          </w:p>
        </w:tc>
        <w:tc>
          <w:tcPr>
            <w:tcW w:w="960" w:type="dxa"/>
            <w:noWrap/>
            <w:vAlign w:val="center"/>
            <w:hideMark/>
          </w:tcPr>
          <w:p w14:paraId="707C798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10,9</w:t>
            </w:r>
          </w:p>
        </w:tc>
        <w:tc>
          <w:tcPr>
            <w:tcW w:w="1011" w:type="dxa"/>
            <w:noWrap/>
            <w:vAlign w:val="center"/>
            <w:hideMark/>
          </w:tcPr>
          <w:p w14:paraId="724E9D62"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6,3</w:t>
            </w:r>
          </w:p>
        </w:tc>
      </w:tr>
      <w:tr w:rsidR="009D38CF" w:rsidRPr="0003246F" w14:paraId="35C6E03E" w14:textId="77777777" w:rsidTr="00A72BE7">
        <w:trPr>
          <w:trHeight w:val="300"/>
          <w:jc w:val="center"/>
        </w:trPr>
        <w:tc>
          <w:tcPr>
            <w:tcW w:w="3535" w:type="dxa"/>
            <w:tcBorders>
              <w:right w:val="single" w:sz="4" w:space="0" w:color="auto"/>
            </w:tcBorders>
            <w:noWrap/>
            <w:vAlign w:val="center"/>
            <w:hideMark/>
          </w:tcPr>
          <w:p w14:paraId="7B891795"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Relativamente concorrido/</w:t>
            </w:r>
          </w:p>
          <w:p w14:paraId="555AA12B" w14:textId="77777777" w:rsidR="009D38CF" w:rsidRPr="00A72BE7" w:rsidRDefault="009D38CF" w:rsidP="00755FBE">
            <w:pPr>
              <w:spacing w:after="0" w:line="240" w:lineRule="auto"/>
              <w:jc w:val="both"/>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 xml:space="preserve">Relativamente poucos </w:t>
            </w:r>
            <w:proofErr w:type="spellStart"/>
            <w:r w:rsidRPr="00A72BE7">
              <w:rPr>
                <w:rFonts w:ascii="Times New Roman" w:hAnsi="Times New Roman"/>
                <w:bCs/>
                <w:color w:val="000000"/>
                <w:sz w:val="20"/>
                <w:szCs w:val="20"/>
                <w:lang w:val="pt-BR" w:eastAsia="en-US"/>
              </w:rPr>
              <w:t>bonistas</w:t>
            </w:r>
            <w:proofErr w:type="spellEnd"/>
          </w:p>
        </w:tc>
        <w:tc>
          <w:tcPr>
            <w:tcW w:w="1500" w:type="dxa"/>
            <w:tcBorders>
              <w:left w:val="single" w:sz="4" w:space="0" w:color="auto"/>
            </w:tcBorders>
            <w:noWrap/>
            <w:vAlign w:val="center"/>
            <w:hideMark/>
          </w:tcPr>
          <w:p w14:paraId="10E5DA25"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28,6</w:t>
            </w:r>
          </w:p>
        </w:tc>
        <w:tc>
          <w:tcPr>
            <w:tcW w:w="1414" w:type="dxa"/>
            <w:noWrap/>
            <w:vAlign w:val="center"/>
            <w:hideMark/>
          </w:tcPr>
          <w:p w14:paraId="5CEE8A04"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33,3</w:t>
            </w:r>
          </w:p>
        </w:tc>
        <w:tc>
          <w:tcPr>
            <w:tcW w:w="1414" w:type="dxa"/>
            <w:noWrap/>
            <w:vAlign w:val="center"/>
            <w:hideMark/>
          </w:tcPr>
          <w:p w14:paraId="4631ADB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33,3</w:t>
            </w:r>
          </w:p>
        </w:tc>
        <w:tc>
          <w:tcPr>
            <w:tcW w:w="960" w:type="dxa"/>
            <w:noWrap/>
            <w:vAlign w:val="center"/>
            <w:hideMark/>
          </w:tcPr>
          <w:p w14:paraId="7AE245C1"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34,7</w:t>
            </w:r>
          </w:p>
        </w:tc>
        <w:tc>
          <w:tcPr>
            <w:tcW w:w="1011" w:type="dxa"/>
            <w:noWrap/>
            <w:vAlign w:val="center"/>
            <w:hideMark/>
          </w:tcPr>
          <w:p w14:paraId="559AFC1E"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26,7</w:t>
            </w:r>
          </w:p>
        </w:tc>
      </w:tr>
      <w:tr w:rsidR="009D38CF" w:rsidRPr="0003246F" w14:paraId="440F3B6B" w14:textId="77777777" w:rsidTr="00A72BE7">
        <w:trPr>
          <w:trHeight w:val="300"/>
          <w:jc w:val="center"/>
        </w:trPr>
        <w:tc>
          <w:tcPr>
            <w:tcW w:w="3535" w:type="dxa"/>
            <w:tcBorders>
              <w:bottom w:val="single" w:sz="4" w:space="0" w:color="auto"/>
              <w:right w:val="single" w:sz="4" w:space="0" w:color="auto"/>
            </w:tcBorders>
            <w:noWrap/>
            <w:hideMark/>
          </w:tcPr>
          <w:p w14:paraId="29958018" w14:textId="77777777" w:rsidR="009D38CF" w:rsidRPr="00A72BE7" w:rsidRDefault="009D38CF" w:rsidP="00A72BE7">
            <w:pPr>
              <w:spacing w:after="0" w:line="240" w:lineRule="auto"/>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Muito concorrido/</w:t>
            </w:r>
          </w:p>
          <w:p w14:paraId="675FDCD4" w14:textId="77777777" w:rsidR="009D38CF" w:rsidRPr="00A72BE7" w:rsidRDefault="009D38CF" w:rsidP="00A72BE7">
            <w:pPr>
              <w:spacing w:after="0" w:line="240" w:lineRule="auto"/>
              <w:rPr>
                <w:rFonts w:ascii="Times New Roman" w:hAnsi="Times New Roman"/>
                <w:bCs/>
                <w:color w:val="000000"/>
                <w:sz w:val="20"/>
                <w:szCs w:val="20"/>
                <w:lang w:val="pt-BR" w:eastAsia="en-US"/>
              </w:rPr>
            </w:pPr>
            <w:r w:rsidRPr="00A72BE7">
              <w:rPr>
                <w:rFonts w:ascii="Times New Roman" w:hAnsi="Times New Roman"/>
                <w:bCs/>
                <w:color w:val="000000"/>
                <w:sz w:val="20"/>
                <w:szCs w:val="20"/>
                <w:lang w:val="pt-BR" w:eastAsia="en-US"/>
              </w:rPr>
              <w:t xml:space="preserve">Poucos </w:t>
            </w:r>
            <w:proofErr w:type="spellStart"/>
            <w:r w:rsidRPr="00A72BE7">
              <w:rPr>
                <w:rFonts w:ascii="Times New Roman" w:hAnsi="Times New Roman"/>
                <w:bCs/>
                <w:color w:val="000000"/>
                <w:sz w:val="20"/>
                <w:szCs w:val="20"/>
                <w:lang w:val="pt-BR" w:eastAsia="en-US"/>
              </w:rPr>
              <w:t>bonistas</w:t>
            </w:r>
            <w:proofErr w:type="spellEnd"/>
          </w:p>
        </w:tc>
        <w:tc>
          <w:tcPr>
            <w:tcW w:w="1500" w:type="dxa"/>
            <w:tcBorders>
              <w:left w:val="single" w:sz="4" w:space="0" w:color="auto"/>
              <w:bottom w:val="single" w:sz="4" w:space="0" w:color="auto"/>
            </w:tcBorders>
            <w:noWrap/>
            <w:vAlign w:val="center"/>
            <w:hideMark/>
          </w:tcPr>
          <w:p w14:paraId="63A78F2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15,3</w:t>
            </w:r>
          </w:p>
        </w:tc>
        <w:tc>
          <w:tcPr>
            <w:tcW w:w="1414" w:type="dxa"/>
            <w:tcBorders>
              <w:bottom w:val="single" w:sz="4" w:space="0" w:color="auto"/>
            </w:tcBorders>
            <w:noWrap/>
            <w:vAlign w:val="center"/>
            <w:hideMark/>
          </w:tcPr>
          <w:p w14:paraId="2E2A9DDC"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28,0</w:t>
            </w:r>
          </w:p>
        </w:tc>
        <w:tc>
          <w:tcPr>
            <w:tcW w:w="1414" w:type="dxa"/>
            <w:tcBorders>
              <w:bottom w:val="single" w:sz="4" w:space="0" w:color="auto"/>
            </w:tcBorders>
            <w:noWrap/>
            <w:vAlign w:val="center"/>
            <w:hideMark/>
          </w:tcPr>
          <w:p w14:paraId="33F6D598"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32,1</w:t>
            </w:r>
          </w:p>
        </w:tc>
        <w:tc>
          <w:tcPr>
            <w:tcW w:w="960" w:type="dxa"/>
            <w:tcBorders>
              <w:bottom w:val="single" w:sz="4" w:space="0" w:color="auto"/>
            </w:tcBorders>
            <w:noWrap/>
            <w:vAlign w:val="center"/>
            <w:hideMark/>
          </w:tcPr>
          <w:p w14:paraId="1F6CE570"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38,0</w:t>
            </w:r>
          </w:p>
        </w:tc>
        <w:tc>
          <w:tcPr>
            <w:tcW w:w="1011" w:type="dxa"/>
            <w:tcBorders>
              <w:bottom w:val="single" w:sz="4" w:space="0" w:color="auto"/>
            </w:tcBorders>
            <w:noWrap/>
            <w:vAlign w:val="center"/>
            <w:hideMark/>
          </w:tcPr>
          <w:p w14:paraId="2FAABC86" w14:textId="77777777" w:rsidR="009D38CF" w:rsidRPr="00A72BE7" w:rsidRDefault="009D38CF" w:rsidP="00755FBE">
            <w:pPr>
              <w:spacing w:after="0" w:line="240" w:lineRule="auto"/>
              <w:jc w:val="center"/>
              <w:rPr>
                <w:rFonts w:ascii="Times New Roman" w:hAnsi="Times New Roman"/>
                <w:color w:val="000000"/>
                <w:sz w:val="20"/>
                <w:szCs w:val="20"/>
                <w:lang w:val="pt-BR" w:eastAsia="en-US"/>
              </w:rPr>
            </w:pPr>
            <w:r w:rsidRPr="00A72BE7">
              <w:rPr>
                <w:rFonts w:ascii="Times New Roman" w:hAnsi="Times New Roman"/>
                <w:color w:val="000000"/>
                <w:sz w:val="20"/>
                <w:szCs w:val="20"/>
                <w:lang w:val="pt-BR" w:eastAsia="en-US"/>
              </w:rPr>
              <w:t>58,0</w:t>
            </w:r>
          </w:p>
        </w:tc>
      </w:tr>
    </w:tbl>
    <w:p w14:paraId="17675070" w14:textId="77777777" w:rsidR="009D38CF" w:rsidRPr="00810943" w:rsidRDefault="009D38CF" w:rsidP="009D38CF">
      <w:pPr>
        <w:spacing w:after="0" w:line="240" w:lineRule="auto"/>
        <w:jc w:val="both"/>
        <w:rPr>
          <w:rFonts w:ascii="Times New Roman" w:hAnsi="Times New Roman"/>
          <w:lang w:val="pt-BR"/>
        </w:rPr>
      </w:pPr>
      <w:r w:rsidRPr="00810943">
        <w:rPr>
          <w:rFonts w:ascii="Times New Roman" w:hAnsi="Times New Roman"/>
          <w:lang w:val="pt-BR"/>
        </w:rPr>
        <w:t>Fonte: Banco de dados com informações socioeconômicas e de desempenho acadêmico dos estudantes da Universidade Federal de Minas Gerais de 2009 e 2010, proveniente do Departamento de Registro e Controle Acadêmico (DRCA) &amp; Comissão Permanente do Vestibular (COPEVE) da Universidade Federal de Minas Gerais (UFMG).</w:t>
      </w:r>
    </w:p>
    <w:p w14:paraId="7185A6FC" w14:textId="77777777" w:rsidR="0070785E" w:rsidRPr="00810943" w:rsidRDefault="0070785E" w:rsidP="00642CB0">
      <w:pPr>
        <w:spacing w:after="0" w:line="360" w:lineRule="auto"/>
        <w:jc w:val="both"/>
        <w:rPr>
          <w:rFonts w:ascii="Times New Roman" w:hAnsi="Times New Roman"/>
          <w:bCs/>
          <w:sz w:val="24"/>
          <w:szCs w:val="24"/>
          <w:lang w:val="pt-BR"/>
        </w:rPr>
      </w:pPr>
    </w:p>
    <w:p w14:paraId="7E9FF102" w14:textId="5DE7663E" w:rsidR="00393CC9" w:rsidRPr="00810943" w:rsidRDefault="001B093F" w:rsidP="00642CB0">
      <w:pPr>
        <w:spacing w:after="0" w:line="360" w:lineRule="auto"/>
        <w:jc w:val="both"/>
        <w:rPr>
          <w:rFonts w:ascii="Times New Roman" w:hAnsi="Times New Roman"/>
          <w:b/>
          <w:bCs/>
          <w:sz w:val="24"/>
          <w:szCs w:val="24"/>
          <w:lang w:val="pt-BR"/>
        </w:rPr>
      </w:pPr>
      <w:r w:rsidRPr="00810943">
        <w:rPr>
          <w:rFonts w:ascii="Times New Roman" w:hAnsi="Times New Roman"/>
          <w:b/>
          <w:bCs/>
          <w:sz w:val="24"/>
          <w:szCs w:val="24"/>
          <w:lang w:val="pt-BR"/>
        </w:rPr>
        <w:t>7</w:t>
      </w:r>
      <w:r w:rsidR="00393CC9" w:rsidRPr="00810943">
        <w:rPr>
          <w:rFonts w:ascii="Times New Roman" w:hAnsi="Times New Roman"/>
          <w:b/>
          <w:bCs/>
          <w:sz w:val="24"/>
          <w:szCs w:val="24"/>
          <w:lang w:val="pt-BR"/>
        </w:rPr>
        <w:t>. C</w:t>
      </w:r>
      <w:r w:rsidR="00A6195B" w:rsidRPr="00810943">
        <w:rPr>
          <w:rFonts w:ascii="Times New Roman" w:hAnsi="Times New Roman"/>
          <w:b/>
          <w:bCs/>
          <w:sz w:val="24"/>
          <w:szCs w:val="24"/>
          <w:lang w:val="pt-BR"/>
        </w:rPr>
        <w:t>ONSIDERAÇÕES FINAIS</w:t>
      </w:r>
    </w:p>
    <w:p w14:paraId="0BA927D2" w14:textId="114A306B" w:rsidR="00A6195B" w:rsidRPr="00810943" w:rsidRDefault="00393CC9" w:rsidP="00A6195B">
      <w:pPr>
        <w:spacing w:after="0" w:line="360" w:lineRule="auto"/>
        <w:ind w:firstLine="567"/>
        <w:jc w:val="both"/>
        <w:rPr>
          <w:rFonts w:ascii="Times New Roman" w:hAnsi="Times New Roman"/>
          <w:bCs/>
          <w:sz w:val="24"/>
          <w:szCs w:val="24"/>
          <w:lang w:val="pt-BR"/>
        </w:rPr>
      </w:pPr>
      <w:r w:rsidRPr="00810943">
        <w:rPr>
          <w:rFonts w:ascii="Times New Roman" w:hAnsi="Times New Roman"/>
          <w:sz w:val="24"/>
          <w:szCs w:val="24"/>
          <w:lang w:val="pt-BR"/>
        </w:rPr>
        <w:t>Os resultados apresentados permitem inferir que a</w:t>
      </w:r>
      <w:r w:rsidR="000F3136" w:rsidRPr="00810943">
        <w:rPr>
          <w:rFonts w:ascii="Times New Roman" w:hAnsi="Times New Roman"/>
          <w:sz w:val="24"/>
          <w:szCs w:val="24"/>
          <w:lang w:val="pt-BR"/>
        </w:rPr>
        <w:t>s</w:t>
      </w:r>
      <w:r w:rsidRPr="00810943">
        <w:rPr>
          <w:rFonts w:ascii="Times New Roman" w:hAnsi="Times New Roman"/>
          <w:sz w:val="24"/>
          <w:szCs w:val="24"/>
          <w:lang w:val="pt-BR"/>
        </w:rPr>
        <w:t xml:space="preserve"> diferença</w:t>
      </w:r>
      <w:r w:rsidR="000F3136" w:rsidRPr="00810943">
        <w:rPr>
          <w:rFonts w:ascii="Times New Roman" w:hAnsi="Times New Roman"/>
          <w:sz w:val="24"/>
          <w:szCs w:val="24"/>
          <w:lang w:val="pt-BR"/>
        </w:rPr>
        <w:t>s</w:t>
      </w:r>
      <w:r w:rsidRPr="00810943">
        <w:rPr>
          <w:rFonts w:ascii="Times New Roman" w:hAnsi="Times New Roman"/>
          <w:sz w:val="24"/>
          <w:szCs w:val="24"/>
          <w:lang w:val="pt-BR"/>
        </w:rPr>
        <w:t xml:space="preserve"> de desempenho acadêmico entre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e não</w:t>
      </w:r>
      <w:r w:rsidR="00B14444"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bonistas</w:t>
      </w:r>
      <w:proofErr w:type="spellEnd"/>
      <w:r w:rsidRPr="00810943">
        <w:rPr>
          <w:rFonts w:ascii="Times New Roman" w:hAnsi="Times New Roman"/>
          <w:sz w:val="24"/>
          <w:szCs w:val="24"/>
          <w:lang w:val="pt-BR"/>
        </w:rPr>
        <w:t xml:space="preserve"> </w:t>
      </w:r>
      <w:r w:rsidR="000F3136" w:rsidRPr="00810943">
        <w:rPr>
          <w:rFonts w:ascii="Times New Roman" w:hAnsi="Times New Roman"/>
          <w:sz w:val="24"/>
          <w:szCs w:val="24"/>
          <w:lang w:val="pt-BR"/>
        </w:rPr>
        <w:t>são</w:t>
      </w:r>
      <w:r w:rsidRPr="00810943">
        <w:rPr>
          <w:rFonts w:ascii="Times New Roman" w:hAnsi="Times New Roman"/>
          <w:sz w:val="24"/>
          <w:szCs w:val="24"/>
          <w:lang w:val="pt-BR"/>
        </w:rPr>
        <w:t xml:space="preserve"> pequena</w:t>
      </w:r>
      <w:r w:rsidR="000F3136" w:rsidRPr="00810943">
        <w:rPr>
          <w:rFonts w:ascii="Times New Roman" w:hAnsi="Times New Roman"/>
          <w:sz w:val="24"/>
          <w:szCs w:val="24"/>
          <w:lang w:val="pt-BR"/>
        </w:rPr>
        <w:t>s, uma vez que a maioria das c</w:t>
      </w:r>
      <w:r w:rsidRPr="00810943">
        <w:rPr>
          <w:rFonts w:ascii="Times New Roman" w:hAnsi="Times New Roman"/>
          <w:sz w:val="24"/>
          <w:szCs w:val="24"/>
          <w:lang w:val="pt-BR"/>
        </w:rPr>
        <w:t xml:space="preserve">omparações </w:t>
      </w:r>
      <w:r w:rsidRPr="00810943">
        <w:rPr>
          <w:rFonts w:ascii="Times New Roman" w:hAnsi="Times New Roman"/>
          <w:bCs/>
          <w:sz w:val="24"/>
          <w:szCs w:val="24"/>
          <w:lang w:val="pt-BR"/>
        </w:rPr>
        <w:t xml:space="preserve">não mostraram diferenças </w:t>
      </w:r>
      <w:r w:rsidR="00AA542D" w:rsidRPr="00810943">
        <w:rPr>
          <w:rFonts w:ascii="Times New Roman" w:hAnsi="Times New Roman"/>
          <w:bCs/>
          <w:sz w:val="24"/>
          <w:szCs w:val="24"/>
          <w:lang w:val="pt-BR"/>
        </w:rPr>
        <w:t>significativas</w:t>
      </w:r>
      <w:r w:rsidR="00CD3F8D" w:rsidRPr="00810943">
        <w:rPr>
          <w:rFonts w:ascii="Times New Roman" w:hAnsi="Times New Roman"/>
          <w:bCs/>
          <w:sz w:val="24"/>
          <w:szCs w:val="24"/>
          <w:lang w:val="pt-BR"/>
        </w:rPr>
        <w:t>, mesmo com a inclusão de diversas variáveis de controle</w:t>
      </w:r>
      <w:r w:rsidRPr="00810943">
        <w:rPr>
          <w:rFonts w:ascii="Times New Roman" w:hAnsi="Times New Roman"/>
          <w:bCs/>
          <w:sz w:val="24"/>
          <w:szCs w:val="24"/>
          <w:lang w:val="pt-BR"/>
        </w:rPr>
        <w:t xml:space="preserve">. </w:t>
      </w:r>
      <w:r w:rsidR="00402859" w:rsidRPr="00810943">
        <w:rPr>
          <w:rFonts w:ascii="Times New Roman" w:hAnsi="Times New Roman"/>
          <w:bCs/>
          <w:sz w:val="24"/>
          <w:szCs w:val="24"/>
          <w:lang w:val="pt-BR"/>
        </w:rPr>
        <w:t xml:space="preserve">Ao analisar possíveis diferenças de desempenho acadêmico, entre </w:t>
      </w:r>
      <w:proofErr w:type="spellStart"/>
      <w:r w:rsidR="00402859" w:rsidRPr="00810943">
        <w:rPr>
          <w:rFonts w:ascii="Times New Roman" w:hAnsi="Times New Roman"/>
          <w:bCs/>
          <w:sz w:val="24"/>
          <w:szCs w:val="24"/>
          <w:lang w:val="pt-BR"/>
        </w:rPr>
        <w:t>bonistas</w:t>
      </w:r>
      <w:proofErr w:type="spellEnd"/>
      <w:r w:rsidR="00402859" w:rsidRPr="00810943">
        <w:rPr>
          <w:rFonts w:ascii="Times New Roman" w:hAnsi="Times New Roman"/>
          <w:bCs/>
          <w:sz w:val="24"/>
          <w:szCs w:val="24"/>
          <w:lang w:val="pt-BR"/>
        </w:rPr>
        <w:t xml:space="preserve"> e não</w:t>
      </w:r>
      <w:r w:rsidR="00B14444" w:rsidRPr="00810943">
        <w:rPr>
          <w:rFonts w:ascii="Times New Roman" w:hAnsi="Times New Roman"/>
          <w:bCs/>
          <w:sz w:val="24"/>
          <w:szCs w:val="24"/>
          <w:lang w:val="pt-BR"/>
        </w:rPr>
        <w:t xml:space="preserve"> </w:t>
      </w:r>
      <w:proofErr w:type="spellStart"/>
      <w:r w:rsidR="00402859" w:rsidRPr="00810943">
        <w:rPr>
          <w:rFonts w:ascii="Times New Roman" w:hAnsi="Times New Roman"/>
          <w:bCs/>
          <w:sz w:val="24"/>
          <w:szCs w:val="24"/>
          <w:lang w:val="pt-BR"/>
        </w:rPr>
        <w:t>bonistas</w:t>
      </w:r>
      <w:proofErr w:type="spellEnd"/>
      <w:r w:rsidR="00402859" w:rsidRPr="00810943">
        <w:rPr>
          <w:rFonts w:ascii="Times New Roman" w:hAnsi="Times New Roman"/>
          <w:bCs/>
          <w:sz w:val="24"/>
          <w:szCs w:val="24"/>
          <w:lang w:val="pt-BR"/>
        </w:rPr>
        <w:t xml:space="preserve"> levando em consideração cursos mais e menos concorridos, </w:t>
      </w:r>
      <w:r w:rsidR="009D3373" w:rsidRPr="00810943">
        <w:rPr>
          <w:rFonts w:ascii="Times New Roman" w:hAnsi="Times New Roman"/>
          <w:bCs/>
          <w:sz w:val="24"/>
          <w:szCs w:val="24"/>
          <w:lang w:val="pt-BR"/>
        </w:rPr>
        <w:t xml:space="preserve">proporção de </w:t>
      </w:r>
      <w:proofErr w:type="spellStart"/>
      <w:r w:rsidR="009D3373" w:rsidRPr="00810943">
        <w:rPr>
          <w:rFonts w:ascii="Times New Roman" w:hAnsi="Times New Roman"/>
          <w:bCs/>
          <w:sz w:val="24"/>
          <w:szCs w:val="24"/>
          <w:lang w:val="pt-BR"/>
        </w:rPr>
        <w:t>bonistas</w:t>
      </w:r>
      <w:proofErr w:type="spellEnd"/>
      <w:r w:rsidR="009D3373" w:rsidRPr="00810943">
        <w:rPr>
          <w:rFonts w:ascii="Times New Roman" w:hAnsi="Times New Roman"/>
          <w:bCs/>
          <w:sz w:val="24"/>
          <w:szCs w:val="24"/>
          <w:lang w:val="pt-BR"/>
        </w:rPr>
        <w:t xml:space="preserve"> nos cursos, </w:t>
      </w:r>
      <w:r w:rsidR="000F3136" w:rsidRPr="00810943">
        <w:rPr>
          <w:rFonts w:ascii="Times New Roman" w:hAnsi="Times New Roman"/>
          <w:bCs/>
          <w:sz w:val="24"/>
          <w:szCs w:val="24"/>
          <w:lang w:val="pt-BR"/>
        </w:rPr>
        <w:t xml:space="preserve">e </w:t>
      </w:r>
      <w:r w:rsidR="00402859" w:rsidRPr="00810943">
        <w:rPr>
          <w:rFonts w:ascii="Times New Roman" w:hAnsi="Times New Roman"/>
          <w:bCs/>
          <w:sz w:val="24"/>
          <w:szCs w:val="24"/>
          <w:lang w:val="pt-BR"/>
        </w:rPr>
        <w:t>as diversas áreas d</w:t>
      </w:r>
      <w:r w:rsidR="009D3373" w:rsidRPr="00810943">
        <w:rPr>
          <w:rFonts w:ascii="Times New Roman" w:hAnsi="Times New Roman"/>
          <w:bCs/>
          <w:sz w:val="24"/>
          <w:szCs w:val="24"/>
          <w:lang w:val="pt-BR"/>
        </w:rPr>
        <w:t>e</w:t>
      </w:r>
      <w:r w:rsidR="00402859" w:rsidRPr="00810943">
        <w:rPr>
          <w:rFonts w:ascii="Times New Roman" w:hAnsi="Times New Roman"/>
          <w:bCs/>
          <w:sz w:val="24"/>
          <w:szCs w:val="24"/>
          <w:lang w:val="pt-BR"/>
        </w:rPr>
        <w:t xml:space="preserve"> conhecimento, os resultados anteriores persistiram. Ou seja, os </w:t>
      </w:r>
      <w:proofErr w:type="spellStart"/>
      <w:r w:rsidR="00402859" w:rsidRPr="00810943">
        <w:rPr>
          <w:rFonts w:ascii="Times New Roman" w:hAnsi="Times New Roman"/>
          <w:bCs/>
          <w:sz w:val="24"/>
          <w:szCs w:val="24"/>
          <w:lang w:val="pt-BR"/>
        </w:rPr>
        <w:t>bonistas</w:t>
      </w:r>
      <w:proofErr w:type="spellEnd"/>
      <w:r w:rsidR="00402859" w:rsidRPr="00810943">
        <w:rPr>
          <w:rFonts w:ascii="Times New Roman" w:hAnsi="Times New Roman"/>
          <w:bCs/>
          <w:sz w:val="24"/>
          <w:szCs w:val="24"/>
          <w:lang w:val="pt-BR"/>
        </w:rPr>
        <w:t xml:space="preserve"> apresentam </w:t>
      </w:r>
      <w:r w:rsidR="00CD3F8D" w:rsidRPr="00810943">
        <w:rPr>
          <w:rFonts w:ascii="Times New Roman" w:hAnsi="Times New Roman"/>
          <w:bCs/>
          <w:sz w:val="24"/>
          <w:szCs w:val="24"/>
          <w:lang w:val="pt-BR"/>
        </w:rPr>
        <w:t xml:space="preserve">em geral desempenho escolar </w:t>
      </w:r>
      <w:r w:rsidR="00A2039A" w:rsidRPr="00810943">
        <w:rPr>
          <w:rFonts w:ascii="Times New Roman" w:hAnsi="Times New Roman"/>
          <w:bCs/>
          <w:sz w:val="24"/>
          <w:szCs w:val="24"/>
          <w:lang w:val="pt-BR"/>
        </w:rPr>
        <w:t>similar ao</w:t>
      </w:r>
      <w:r w:rsidR="00402859" w:rsidRPr="00810943">
        <w:rPr>
          <w:rFonts w:ascii="Times New Roman" w:hAnsi="Times New Roman"/>
          <w:bCs/>
          <w:sz w:val="24"/>
          <w:szCs w:val="24"/>
          <w:lang w:val="pt-BR"/>
        </w:rPr>
        <w:t>s</w:t>
      </w:r>
      <w:r w:rsidR="00A2039A" w:rsidRPr="00810943">
        <w:rPr>
          <w:rFonts w:ascii="Times New Roman" w:hAnsi="Times New Roman"/>
          <w:bCs/>
          <w:sz w:val="24"/>
          <w:szCs w:val="24"/>
          <w:lang w:val="pt-BR"/>
        </w:rPr>
        <w:t xml:space="preserve"> dos n</w:t>
      </w:r>
      <w:r w:rsidR="00402859" w:rsidRPr="00810943">
        <w:rPr>
          <w:rFonts w:ascii="Times New Roman" w:hAnsi="Times New Roman"/>
          <w:bCs/>
          <w:sz w:val="24"/>
          <w:szCs w:val="24"/>
          <w:lang w:val="pt-BR"/>
        </w:rPr>
        <w:t xml:space="preserve">ão </w:t>
      </w:r>
      <w:proofErr w:type="spellStart"/>
      <w:r w:rsidR="00A2039A" w:rsidRPr="00810943">
        <w:rPr>
          <w:rFonts w:ascii="Times New Roman" w:hAnsi="Times New Roman"/>
          <w:bCs/>
          <w:sz w:val="24"/>
          <w:szCs w:val="24"/>
          <w:lang w:val="pt-BR"/>
        </w:rPr>
        <w:t>bonistas</w:t>
      </w:r>
      <w:proofErr w:type="spellEnd"/>
      <w:r w:rsidR="00A2039A" w:rsidRPr="00810943">
        <w:rPr>
          <w:rFonts w:ascii="Times New Roman" w:hAnsi="Times New Roman"/>
          <w:bCs/>
          <w:sz w:val="24"/>
          <w:szCs w:val="24"/>
          <w:lang w:val="pt-BR"/>
        </w:rPr>
        <w:t>.</w:t>
      </w:r>
    </w:p>
    <w:p w14:paraId="211CAB30" w14:textId="2CDFBA25" w:rsidR="00A6195B" w:rsidRPr="00810943" w:rsidRDefault="00CD3F8D" w:rsidP="00A6195B">
      <w:pPr>
        <w:spacing w:after="0" w:line="360" w:lineRule="auto"/>
        <w:ind w:firstLine="567"/>
        <w:jc w:val="both"/>
        <w:rPr>
          <w:rFonts w:ascii="Times New Roman" w:hAnsi="Times New Roman"/>
          <w:bCs/>
          <w:sz w:val="24"/>
          <w:szCs w:val="24"/>
          <w:lang w:val="pt-BR"/>
        </w:rPr>
      </w:pPr>
      <w:r w:rsidRPr="00810943">
        <w:rPr>
          <w:rFonts w:ascii="Times New Roman" w:hAnsi="Times New Roman"/>
          <w:bCs/>
          <w:sz w:val="24"/>
          <w:szCs w:val="24"/>
          <w:lang w:val="pt-BR"/>
        </w:rPr>
        <w:t>Assim, conclui-se que a política de bônus universitário implementada na UFMG durante um cur</w:t>
      </w:r>
      <w:r w:rsidR="000F3136" w:rsidRPr="00810943">
        <w:rPr>
          <w:rFonts w:ascii="Times New Roman" w:hAnsi="Times New Roman"/>
          <w:bCs/>
          <w:sz w:val="24"/>
          <w:szCs w:val="24"/>
          <w:lang w:val="pt-BR"/>
        </w:rPr>
        <w:t>t</w:t>
      </w:r>
      <w:r w:rsidRPr="00810943">
        <w:rPr>
          <w:rFonts w:ascii="Times New Roman" w:hAnsi="Times New Roman"/>
          <w:bCs/>
          <w:sz w:val="24"/>
          <w:szCs w:val="24"/>
          <w:lang w:val="pt-BR"/>
        </w:rPr>
        <w:t xml:space="preserve">o período de tempo implica em uma maior inclusão social sem acarretar </w:t>
      </w:r>
      <w:r w:rsidR="000F3136" w:rsidRPr="00810943">
        <w:rPr>
          <w:rFonts w:ascii="Times New Roman" w:hAnsi="Times New Roman"/>
          <w:bCs/>
          <w:sz w:val="24"/>
          <w:szCs w:val="24"/>
          <w:lang w:val="pt-BR"/>
        </w:rPr>
        <w:t xml:space="preserve">em </w:t>
      </w:r>
      <w:r w:rsidRPr="00810943">
        <w:rPr>
          <w:rFonts w:ascii="Times New Roman" w:hAnsi="Times New Roman"/>
          <w:bCs/>
          <w:sz w:val="24"/>
          <w:szCs w:val="24"/>
          <w:lang w:val="pt-BR"/>
        </w:rPr>
        <w:t xml:space="preserve">problemas de perda de excelência acadêmica. Os estudantes que foram aprovados devido </w:t>
      </w:r>
      <w:r w:rsidR="00A6195B" w:rsidRPr="00810943">
        <w:rPr>
          <w:rFonts w:ascii="Times New Roman" w:hAnsi="Times New Roman"/>
          <w:bCs/>
          <w:sz w:val="24"/>
          <w:szCs w:val="24"/>
          <w:lang w:val="pt-BR"/>
        </w:rPr>
        <w:t>à</w:t>
      </w:r>
      <w:r w:rsidRPr="00810943">
        <w:rPr>
          <w:rFonts w:ascii="Times New Roman" w:hAnsi="Times New Roman"/>
          <w:bCs/>
          <w:sz w:val="24"/>
          <w:szCs w:val="24"/>
          <w:lang w:val="pt-BR"/>
        </w:rPr>
        <w:t xml:space="preserve"> política de bônus, apesar de apresentarem um menor rendimento no vestibular, apresentar</w:t>
      </w:r>
      <w:r w:rsidR="00A6195B" w:rsidRPr="00810943">
        <w:rPr>
          <w:rFonts w:ascii="Times New Roman" w:hAnsi="Times New Roman"/>
          <w:bCs/>
          <w:sz w:val="24"/>
          <w:szCs w:val="24"/>
          <w:lang w:val="pt-BR"/>
        </w:rPr>
        <w:t>a</w:t>
      </w:r>
      <w:r w:rsidRPr="00810943">
        <w:rPr>
          <w:rFonts w:ascii="Times New Roman" w:hAnsi="Times New Roman"/>
          <w:bCs/>
          <w:sz w:val="24"/>
          <w:szCs w:val="24"/>
          <w:lang w:val="pt-BR"/>
        </w:rPr>
        <w:t>m um potencia</w:t>
      </w:r>
      <w:r w:rsidR="00642CB0" w:rsidRPr="00810943">
        <w:rPr>
          <w:rFonts w:ascii="Times New Roman" w:hAnsi="Times New Roman"/>
          <w:bCs/>
          <w:sz w:val="24"/>
          <w:szCs w:val="24"/>
          <w:lang w:val="pt-BR"/>
        </w:rPr>
        <w:t>l cognitivo similar aos demais.</w:t>
      </w:r>
    </w:p>
    <w:p w14:paraId="63E0070F" w14:textId="6B32FF4F" w:rsidR="00A6195B" w:rsidRPr="00810943" w:rsidRDefault="00A77F13" w:rsidP="00A6195B">
      <w:pPr>
        <w:spacing w:after="0" w:line="360" w:lineRule="auto"/>
        <w:ind w:firstLine="567"/>
        <w:jc w:val="both"/>
        <w:rPr>
          <w:rFonts w:ascii="Times New Roman" w:hAnsi="Times New Roman"/>
          <w:sz w:val="24"/>
          <w:szCs w:val="24"/>
          <w:lang w:val="pt-BR"/>
        </w:rPr>
      </w:pPr>
      <w:r w:rsidRPr="00810943">
        <w:rPr>
          <w:rFonts w:ascii="Times New Roman" w:hAnsi="Times New Roman"/>
          <w:bCs/>
          <w:sz w:val="24"/>
          <w:szCs w:val="24"/>
          <w:lang w:val="pt-BR"/>
        </w:rPr>
        <w:t xml:space="preserve">Os estudos sobre os determinantes do desempenho </w:t>
      </w:r>
      <w:r w:rsidR="000F3136" w:rsidRPr="00810943">
        <w:rPr>
          <w:rFonts w:ascii="Times New Roman" w:hAnsi="Times New Roman"/>
          <w:bCs/>
          <w:sz w:val="24"/>
          <w:szCs w:val="24"/>
          <w:lang w:val="pt-BR"/>
        </w:rPr>
        <w:t xml:space="preserve">acadêmico universitário </w:t>
      </w:r>
      <w:r w:rsidRPr="00810943">
        <w:rPr>
          <w:rFonts w:ascii="Times New Roman" w:hAnsi="Times New Roman"/>
          <w:bCs/>
          <w:sz w:val="24"/>
          <w:szCs w:val="24"/>
          <w:lang w:val="pt-BR"/>
        </w:rPr>
        <w:t xml:space="preserve">mostraram alguns resultados esperados, como um desempenho superior de </w:t>
      </w:r>
      <w:r w:rsidRPr="00810943">
        <w:rPr>
          <w:rFonts w:ascii="Times New Roman" w:hAnsi="Times New Roman"/>
          <w:sz w:val="24"/>
          <w:szCs w:val="24"/>
          <w:lang w:val="pt-BR"/>
        </w:rPr>
        <w:t xml:space="preserve">estudantes que fizeram o </w:t>
      </w:r>
      <w:r w:rsidR="008E779C">
        <w:rPr>
          <w:rFonts w:ascii="Times New Roman" w:hAnsi="Times New Roman"/>
          <w:sz w:val="24"/>
          <w:szCs w:val="24"/>
          <w:lang w:val="pt-BR"/>
        </w:rPr>
        <w:t>ensino médio</w:t>
      </w:r>
      <w:r w:rsidRPr="00810943">
        <w:rPr>
          <w:rFonts w:ascii="Times New Roman" w:hAnsi="Times New Roman"/>
          <w:sz w:val="24"/>
          <w:szCs w:val="24"/>
          <w:lang w:val="pt-BR"/>
        </w:rPr>
        <w:t xml:space="preserve"> no turno diurno, que não trabalha</w:t>
      </w:r>
      <w:r w:rsidR="000F3136" w:rsidRPr="00810943">
        <w:rPr>
          <w:rFonts w:ascii="Times New Roman" w:hAnsi="Times New Roman"/>
          <w:sz w:val="24"/>
          <w:szCs w:val="24"/>
          <w:lang w:val="pt-BR"/>
        </w:rPr>
        <w:t>va</w:t>
      </w:r>
      <w:r w:rsidRPr="00810943">
        <w:rPr>
          <w:rFonts w:ascii="Times New Roman" w:hAnsi="Times New Roman"/>
          <w:sz w:val="24"/>
          <w:szCs w:val="24"/>
          <w:lang w:val="pt-BR"/>
        </w:rPr>
        <w:t>m</w:t>
      </w:r>
      <w:r w:rsidR="000F3136" w:rsidRPr="00810943">
        <w:rPr>
          <w:rFonts w:ascii="Times New Roman" w:hAnsi="Times New Roman"/>
          <w:sz w:val="24"/>
          <w:szCs w:val="24"/>
          <w:lang w:val="pt-BR"/>
        </w:rPr>
        <w:t xml:space="preserve"> durante o </w:t>
      </w:r>
      <w:r w:rsidR="008E779C">
        <w:rPr>
          <w:rFonts w:ascii="Times New Roman" w:hAnsi="Times New Roman"/>
          <w:sz w:val="24"/>
          <w:szCs w:val="24"/>
          <w:lang w:val="pt-BR"/>
        </w:rPr>
        <w:t>ensino médio</w:t>
      </w:r>
      <w:r w:rsidRPr="00810943">
        <w:rPr>
          <w:rFonts w:ascii="Times New Roman" w:hAnsi="Times New Roman"/>
          <w:sz w:val="24"/>
          <w:szCs w:val="24"/>
          <w:lang w:val="pt-BR"/>
        </w:rPr>
        <w:t xml:space="preserve">, que tinham computador em casa e que estudaram na rede federal. </w:t>
      </w:r>
      <w:r w:rsidR="00CD3F8D" w:rsidRPr="00810943">
        <w:rPr>
          <w:rFonts w:ascii="Times New Roman" w:hAnsi="Times New Roman"/>
          <w:sz w:val="24"/>
          <w:szCs w:val="24"/>
          <w:lang w:val="pt-BR"/>
        </w:rPr>
        <w:t xml:space="preserve">Os resultado permitiram formular </w:t>
      </w:r>
      <w:r w:rsidR="00CD3F8D" w:rsidRPr="00810943">
        <w:rPr>
          <w:rFonts w:ascii="Times New Roman" w:hAnsi="Times New Roman"/>
          <w:sz w:val="24"/>
          <w:szCs w:val="24"/>
          <w:lang w:val="pt-BR"/>
        </w:rPr>
        <w:lastRenderedPageBreak/>
        <w:t>diferentes políticas públicas de inclusão social no nível superior</w:t>
      </w:r>
      <w:r w:rsidR="000F3136" w:rsidRPr="00810943">
        <w:rPr>
          <w:rFonts w:ascii="Times New Roman" w:hAnsi="Times New Roman"/>
          <w:sz w:val="24"/>
          <w:szCs w:val="24"/>
          <w:lang w:val="pt-BR"/>
        </w:rPr>
        <w:t>, com forma de qualificar ainda mais a política de bônus universitário</w:t>
      </w:r>
      <w:r w:rsidR="00642CB0" w:rsidRPr="00810943">
        <w:rPr>
          <w:rFonts w:ascii="Times New Roman" w:hAnsi="Times New Roman"/>
          <w:sz w:val="24"/>
          <w:szCs w:val="24"/>
          <w:lang w:val="pt-BR"/>
        </w:rPr>
        <w:t>.</w:t>
      </w:r>
    </w:p>
    <w:p w14:paraId="247BB440" w14:textId="1E797209" w:rsidR="00A6195B" w:rsidRPr="00810943" w:rsidRDefault="000F3136" w:rsidP="00A72BE7">
      <w:pPr>
        <w:spacing w:after="0" w:line="360" w:lineRule="auto"/>
        <w:ind w:firstLine="567"/>
        <w:jc w:val="both"/>
        <w:rPr>
          <w:rFonts w:ascii="Times New Roman" w:hAnsi="Times New Roman"/>
          <w:bCs/>
          <w:sz w:val="24"/>
          <w:szCs w:val="24"/>
          <w:lang w:val="pt-BR"/>
        </w:rPr>
      </w:pPr>
      <w:r w:rsidRPr="00810943">
        <w:rPr>
          <w:rFonts w:ascii="Times New Roman" w:hAnsi="Times New Roman"/>
          <w:sz w:val="24"/>
          <w:szCs w:val="24"/>
          <w:lang w:val="pt-BR"/>
        </w:rPr>
        <w:t>Q</w:t>
      </w:r>
      <w:r w:rsidR="00A77F13" w:rsidRPr="00810943">
        <w:rPr>
          <w:rFonts w:ascii="Times New Roman" w:hAnsi="Times New Roman"/>
          <w:sz w:val="24"/>
          <w:szCs w:val="24"/>
          <w:lang w:val="pt-BR"/>
        </w:rPr>
        <w:t xml:space="preserve">uando dados </w:t>
      </w:r>
      <w:r w:rsidR="00A7067B" w:rsidRPr="00810943">
        <w:rPr>
          <w:rFonts w:ascii="Times New Roman" w:hAnsi="Times New Roman"/>
          <w:sz w:val="24"/>
          <w:szCs w:val="24"/>
          <w:lang w:val="pt-BR"/>
        </w:rPr>
        <w:t>socioeconômicos</w:t>
      </w:r>
      <w:r w:rsidR="00A77F13" w:rsidRPr="00810943">
        <w:rPr>
          <w:rFonts w:ascii="Times New Roman" w:hAnsi="Times New Roman"/>
          <w:sz w:val="24"/>
          <w:szCs w:val="24"/>
          <w:lang w:val="pt-BR"/>
        </w:rPr>
        <w:t xml:space="preserve"> foram incorporados aos modelos</w:t>
      </w:r>
      <w:r w:rsidR="00CD3F8D" w:rsidRPr="00810943">
        <w:rPr>
          <w:rFonts w:ascii="Times New Roman" w:hAnsi="Times New Roman"/>
          <w:sz w:val="24"/>
          <w:szCs w:val="24"/>
          <w:lang w:val="pt-BR"/>
        </w:rPr>
        <w:t xml:space="preserve"> econométricos</w:t>
      </w:r>
      <w:r w:rsidR="00A77F13" w:rsidRPr="00810943">
        <w:rPr>
          <w:rFonts w:ascii="Times New Roman" w:hAnsi="Times New Roman"/>
          <w:sz w:val="24"/>
          <w:szCs w:val="24"/>
          <w:lang w:val="pt-BR"/>
        </w:rPr>
        <w:t xml:space="preserve">, os resultados foram de certa forma paradoxais, pois indicaram uma relação </w:t>
      </w:r>
      <w:r w:rsidR="00346204" w:rsidRPr="00810943">
        <w:rPr>
          <w:rFonts w:ascii="Times New Roman" w:hAnsi="Times New Roman"/>
          <w:sz w:val="24"/>
          <w:szCs w:val="24"/>
          <w:lang w:val="pt-BR"/>
        </w:rPr>
        <w:t xml:space="preserve">não antecipada </w:t>
      </w:r>
      <w:r w:rsidRPr="00810943">
        <w:rPr>
          <w:rFonts w:ascii="Times New Roman" w:hAnsi="Times New Roman"/>
          <w:sz w:val="24"/>
          <w:szCs w:val="24"/>
          <w:lang w:val="pt-BR"/>
        </w:rPr>
        <w:t xml:space="preserve">entre desempenho do filho e </w:t>
      </w:r>
      <w:r w:rsidR="00A77F13" w:rsidRPr="00810943">
        <w:rPr>
          <w:rFonts w:ascii="Times New Roman" w:hAnsi="Times New Roman"/>
          <w:sz w:val="24"/>
          <w:szCs w:val="24"/>
          <w:lang w:val="pt-BR"/>
        </w:rPr>
        <w:t>a escolaridade e renda dos pais</w:t>
      </w:r>
      <w:r w:rsidRPr="00810943">
        <w:rPr>
          <w:rFonts w:ascii="Times New Roman" w:hAnsi="Times New Roman"/>
          <w:sz w:val="24"/>
          <w:szCs w:val="24"/>
          <w:lang w:val="pt-BR"/>
        </w:rPr>
        <w:t>. F</w:t>
      </w:r>
      <w:r w:rsidR="00CD3F8D" w:rsidRPr="00810943">
        <w:rPr>
          <w:rFonts w:ascii="Times New Roman" w:hAnsi="Times New Roman"/>
          <w:sz w:val="24"/>
          <w:szCs w:val="24"/>
          <w:lang w:val="pt-BR"/>
        </w:rPr>
        <w:t>ilhos de país com baixa escolaridade e qualificação tiveram um desempenho superior a</w:t>
      </w:r>
      <w:r w:rsidRPr="00810943">
        <w:rPr>
          <w:rFonts w:ascii="Times New Roman" w:hAnsi="Times New Roman"/>
          <w:sz w:val="24"/>
          <w:szCs w:val="24"/>
          <w:lang w:val="pt-BR"/>
        </w:rPr>
        <w:t>os</w:t>
      </w:r>
      <w:r w:rsidR="00CD3F8D" w:rsidRPr="00810943">
        <w:rPr>
          <w:rFonts w:ascii="Times New Roman" w:hAnsi="Times New Roman"/>
          <w:sz w:val="24"/>
          <w:szCs w:val="24"/>
          <w:lang w:val="pt-BR"/>
        </w:rPr>
        <w:t xml:space="preserve"> filhos de pais com alta escolaridade, mesmo quando não foi incluída a renda como controle. </w:t>
      </w:r>
      <w:r w:rsidR="00A77F13" w:rsidRPr="00810943">
        <w:rPr>
          <w:rFonts w:ascii="Times New Roman" w:hAnsi="Times New Roman"/>
          <w:sz w:val="24"/>
          <w:szCs w:val="24"/>
          <w:lang w:val="pt-BR"/>
        </w:rPr>
        <w:t xml:space="preserve">Esse fato foi parcialmente explicado pela </w:t>
      </w:r>
      <w:r w:rsidR="00CD3F8D" w:rsidRPr="00810943">
        <w:rPr>
          <w:rFonts w:ascii="Times New Roman" w:hAnsi="Times New Roman"/>
          <w:sz w:val="24"/>
          <w:szCs w:val="24"/>
          <w:lang w:val="pt-BR"/>
        </w:rPr>
        <w:t xml:space="preserve">grande </w:t>
      </w:r>
      <w:r w:rsidR="00A77F13" w:rsidRPr="00810943">
        <w:rPr>
          <w:rFonts w:ascii="Times New Roman" w:hAnsi="Times New Roman"/>
          <w:sz w:val="24"/>
          <w:szCs w:val="24"/>
          <w:lang w:val="pt-BR"/>
        </w:rPr>
        <w:t>d</w:t>
      </w:r>
      <w:r w:rsidR="00A2039A" w:rsidRPr="00810943">
        <w:rPr>
          <w:rFonts w:ascii="Times New Roman" w:hAnsi="Times New Roman"/>
          <w:bCs/>
          <w:sz w:val="24"/>
          <w:szCs w:val="24"/>
          <w:lang w:val="pt-BR"/>
        </w:rPr>
        <w:t>esigua</w:t>
      </w:r>
      <w:r w:rsidR="00DD0037" w:rsidRPr="00810943">
        <w:rPr>
          <w:rFonts w:ascii="Times New Roman" w:hAnsi="Times New Roman"/>
          <w:bCs/>
          <w:sz w:val="24"/>
          <w:szCs w:val="24"/>
          <w:lang w:val="pt-BR"/>
        </w:rPr>
        <w:t>l</w:t>
      </w:r>
      <w:r w:rsidR="00A2039A" w:rsidRPr="00810943">
        <w:rPr>
          <w:rFonts w:ascii="Times New Roman" w:hAnsi="Times New Roman"/>
          <w:bCs/>
          <w:sz w:val="24"/>
          <w:szCs w:val="24"/>
          <w:lang w:val="pt-BR"/>
        </w:rPr>
        <w:t>dade</w:t>
      </w:r>
      <w:r w:rsidR="00CD3F8D" w:rsidRPr="00810943">
        <w:rPr>
          <w:rFonts w:ascii="Times New Roman" w:hAnsi="Times New Roman"/>
          <w:bCs/>
          <w:sz w:val="24"/>
          <w:szCs w:val="24"/>
          <w:lang w:val="pt-BR"/>
        </w:rPr>
        <w:t xml:space="preserve"> </w:t>
      </w:r>
      <w:r w:rsidR="00A2039A" w:rsidRPr="00810943">
        <w:rPr>
          <w:rFonts w:ascii="Times New Roman" w:hAnsi="Times New Roman"/>
          <w:bCs/>
          <w:sz w:val="24"/>
          <w:szCs w:val="24"/>
          <w:lang w:val="pt-BR"/>
        </w:rPr>
        <w:t xml:space="preserve">quanto ao curso </w:t>
      </w:r>
      <w:r w:rsidR="00402859" w:rsidRPr="00810943">
        <w:rPr>
          <w:rFonts w:ascii="Times New Roman" w:hAnsi="Times New Roman"/>
          <w:bCs/>
          <w:sz w:val="24"/>
          <w:szCs w:val="24"/>
          <w:lang w:val="pt-BR"/>
        </w:rPr>
        <w:t xml:space="preserve">em que </w:t>
      </w:r>
      <w:r w:rsidR="00A77F13" w:rsidRPr="00810943">
        <w:rPr>
          <w:rFonts w:ascii="Times New Roman" w:hAnsi="Times New Roman"/>
          <w:bCs/>
          <w:sz w:val="24"/>
          <w:szCs w:val="24"/>
          <w:lang w:val="pt-BR"/>
        </w:rPr>
        <w:t xml:space="preserve">indivíduos de baixa renda </w:t>
      </w:r>
      <w:r w:rsidR="00402859" w:rsidRPr="00810943">
        <w:rPr>
          <w:rFonts w:ascii="Times New Roman" w:hAnsi="Times New Roman"/>
          <w:bCs/>
          <w:sz w:val="24"/>
          <w:szCs w:val="24"/>
          <w:lang w:val="pt-BR"/>
        </w:rPr>
        <w:t>entram na universidade</w:t>
      </w:r>
      <w:r w:rsidR="00A77F13" w:rsidRPr="00810943">
        <w:rPr>
          <w:rFonts w:ascii="Times New Roman" w:hAnsi="Times New Roman"/>
          <w:bCs/>
          <w:sz w:val="24"/>
          <w:szCs w:val="24"/>
          <w:lang w:val="pt-BR"/>
        </w:rPr>
        <w:t>, que são os menos concorridos</w:t>
      </w:r>
      <w:r w:rsidR="0070785E" w:rsidRPr="00810943">
        <w:rPr>
          <w:rFonts w:ascii="Times New Roman" w:hAnsi="Times New Roman"/>
          <w:bCs/>
          <w:sz w:val="24"/>
          <w:szCs w:val="24"/>
          <w:lang w:val="pt-BR"/>
        </w:rPr>
        <w:t>.</w:t>
      </w:r>
      <w:r w:rsidR="00CD3F8D" w:rsidRPr="00810943">
        <w:rPr>
          <w:rFonts w:ascii="Times New Roman" w:hAnsi="Times New Roman"/>
          <w:bCs/>
          <w:sz w:val="24"/>
          <w:szCs w:val="24"/>
          <w:lang w:val="pt-BR"/>
        </w:rPr>
        <w:t xml:space="preserve"> Esse resultado sugere uma </w:t>
      </w:r>
      <w:proofErr w:type="spellStart"/>
      <w:r w:rsidR="00CD3F8D" w:rsidRPr="00810943">
        <w:rPr>
          <w:rFonts w:ascii="Times New Roman" w:hAnsi="Times New Roman"/>
          <w:bCs/>
          <w:sz w:val="24"/>
          <w:szCs w:val="24"/>
          <w:lang w:val="pt-BR"/>
        </w:rPr>
        <w:t>estigmatização</w:t>
      </w:r>
      <w:proofErr w:type="spellEnd"/>
      <w:r w:rsidR="00CD3F8D" w:rsidRPr="00810943">
        <w:rPr>
          <w:rFonts w:ascii="Times New Roman" w:hAnsi="Times New Roman"/>
          <w:bCs/>
          <w:sz w:val="24"/>
          <w:szCs w:val="24"/>
          <w:lang w:val="pt-BR"/>
        </w:rPr>
        <w:t>, onde indivíduos em lares de baixa escolaridade procuram cursos menos concorridos e, consequentemente, com menores possib</w:t>
      </w:r>
      <w:r w:rsidR="003F16FF" w:rsidRPr="00810943">
        <w:rPr>
          <w:rFonts w:ascii="Times New Roman" w:hAnsi="Times New Roman"/>
          <w:bCs/>
          <w:sz w:val="24"/>
          <w:szCs w:val="24"/>
          <w:lang w:val="pt-BR"/>
        </w:rPr>
        <w:t>i</w:t>
      </w:r>
      <w:r w:rsidR="00CD3F8D" w:rsidRPr="00810943">
        <w:rPr>
          <w:rFonts w:ascii="Times New Roman" w:hAnsi="Times New Roman"/>
          <w:bCs/>
          <w:sz w:val="24"/>
          <w:szCs w:val="24"/>
          <w:lang w:val="pt-BR"/>
        </w:rPr>
        <w:t>lidade</w:t>
      </w:r>
      <w:r w:rsidR="003F16FF" w:rsidRPr="00810943">
        <w:rPr>
          <w:rFonts w:ascii="Times New Roman" w:hAnsi="Times New Roman"/>
          <w:bCs/>
          <w:sz w:val="24"/>
          <w:szCs w:val="24"/>
          <w:lang w:val="pt-BR"/>
        </w:rPr>
        <w:t>s</w:t>
      </w:r>
      <w:r w:rsidR="00642CB0" w:rsidRPr="00810943">
        <w:rPr>
          <w:rFonts w:ascii="Times New Roman" w:hAnsi="Times New Roman"/>
          <w:bCs/>
          <w:sz w:val="24"/>
          <w:szCs w:val="24"/>
          <w:lang w:val="pt-BR"/>
        </w:rPr>
        <w:t xml:space="preserve"> de ascensão social.</w:t>
      </w:r>
    </w:p>
    <w:p w14:paraId="317D63E2" w14:textId="77777777" w:rsidR="003A4B74" w:rsidRPr="00810943" w:rsidRDefault="00CD3F8D" w:rsidP="00A72BE7">
      <w:pPr>
        <w:spacing w:after="0" w:line="360" w:lineRule="auto"/>
        <w:ind w:firstLine="567"/>
        <w:jc w:val="both"/>
        <w:rPr>
          <w:rFonts w:ascii="Times New Roman" w:hAnsi="Times New Roman"/>
          <w:sz w:val="24"/>
          <w:szCs w:val="24"/>
          <w:lang w:val="pt-BR"/>
        </w:rPr>
      </w:pPr>
      <w:r w:rsidRPr="00810943">
        <w:rPr>
          <w:rFonts w:ascii="Times New Roman" w:hAnsi="Times New Roman"/>
          <w:sz w:val="24"/>
          <w:szCs w:val="24"/>
          <w:lang w:val="pt-BR"/>
        </w:rPr>
        <w:t>O presente trabalho</w:t>
      </w:r>
      <w:r w:rsidR="003A4B74" w:rsidRPr="00810943">
        <w:rPr>
          <w:rFonts w:ascii="Times New Roman" w:hAnsi="Times New Roman"/>
          <w:sz w:val="24"/>
          <w:szCs w:val="24"/>
          <w:lang w:val="pt-BR"/>
        </w:rPr>
        <w:t xml:space="preserve"> tem uma aplicabilidade direta em políticas públicas voltadas para a inserção social e educacional no ensino superior, podendo ser utilizado para discussões sobre futuras políticas de ação afirmativa</w:t>
      </w:r>
      <w:r w:rsidR="003F16FF" w:rsidRPr="00810943">
        <w:rPr>
          <w:rFonts w:ascii="Times New Roman" w:hAnsi="Times New Roman"/>
          <w:sz w:val="24"/>
          <w:szCs w:val="24"/>
          <w:lang w:val="pt-BR"/>
        </w:rPr>
        <w:t>,</w:t>
      </w:r>
      <w:r w:rsidR="003A4B74" w:rsidRPr="00810943">
        <w:rPr>
          <w:rFonts w:ascii="Times New Roman" w:hAnsi="Times New Roman"/>
          <w:sz w:val="24"/>
          <w:szCs w:val="24"/>
          <w:lang w:val="pt-BR"/>
        </w:rPr>
        <w:t xml:space="preserve"> tanto na UFMG como nas demais univ</w:t>
      </w:r>
      <w:r w:rsidR="0070785E" w:rsidRPr="00810943">
        <w:rPr>
          <w:rFonts w:ascii="Times New Roman" w:hAnsi="Times New Roman"/>
          <w:sz w:val="24"/>
          <w:szCs w:val="24"/>
          <w:lang w:val="pt-BR"/>
        </w:rPr>
        <w:t>ersidades públicas brasileiras</w:t>
      </w:r>
      <w:r w:rsidRPr="00810943">
        <w:rPr>
          <w:rFonts w:ascii="Times New Roman" w:hAnsi="Times New Roman"/>
          <w:sz w:val="24"/>
          <w:szCs w:val="24"/>
          <w:lang w:val="pt-BR"/>
        </w:rPr>
        <w:t>, em especial quando propostas de mudança na lei de cotas atualmente em vigor ocorrerem</w:t>
      </w:r>
      <w:r w:rsidR="0070785E" w:rsidRPr="00810943">
        <w:rPr>
          <w:rFonts w:ascii="Times New Roman" w:hAnsi="Times New Roman"/>
          <w:sz w:val="24"/>
          <w:szCs w:val="24"/>
          <w:lang w:val="pt-BR"/>
        </w:rPr>
        <w:t>.</w:t>
      </w:r>
    </w:p>
    <w:p w14:paraId="326DB397" w14:textId="77777777" w:rsidR="004F14B4" w:rsidRPr="00810943" w:rsidRDefault="004F14B4" w:rsidP="00642CB0">
      <w:pPr>
        <w:spacing w:after="0" w:line="360" w:lineRule="auto"/>
        <w:ind w:left="426" w:hanging="426"/>
        <w:jc w:val="both"/>
        <w:rPr>
          <w:rFonts w:ascii="Times New Roman" w:hAnsi="Times New Roman"/>
          <w:bCs/>
          <w:sz w:val="24"/>
          <w:szCs w:val="24"/>
          <w:lang w:val="pt-BR"/>
        </w:rPr>
      </w:pPr>
    </w:p>
    <w:p w14:paraId="358F7435" w14:textId="2DB21F78" w:rsidR="00B61B06" w:rsidRPr="00810943" w:rsidRDefault="00930FB2" w:rsidP="00642CB0">
      <w:pPr>
        <w:spacing w:after="0" w:line="240" w:lineRule="auto"/>
        <w:rPr>
          <w:rFonts w:ascii="Times New Roman" w:hAnsi="Times New Roman"/>
          <w:b/>
          <w:sz w:val="24"/>
          <w:szCs w:val="24"/>
          <w:lang w:val="pt-BR"/>
        </w:rPr>
      </w:pPr>
      <w:r w:rsidRPr="00810943">
        <w:rPr>
          <w:rFonts w:ascii="Times New Roman" w:hAnsi="Times New Roman"/>
          <w:b/>
          <w:sz w:val="24"/>
          <w:szCs w:val="24"/>
          <w:lang w:val="pt-BR"/>
        </w:rPr>
        <w:t>8</w:t>
      </w:r>
      <w:r w:rsidR="00B61B06" w:rsidRPr="00810943">
        <w:rPr>
          <w:rFonts w:ascii="Times New Roman" w:hAnsi="Times New Roman"/>
          <w:b/>
          <w:sz w:val="24"/>
          <w:szCs w:val="24"/>
          <w:lang w:val="pt-BR"/>
        </w:rPr>
        <w:t>. R</w:t>
      </w:r>
      <w:r w:rsidR="00A6195B" w:rsidRPr="00810943">
        <w:rPr>
          <w:rFonts w:ascii="Times New Roman" w:hAnsi="Times New Roman"/>
          <w:b/>
          <w:sz w:val="24"/>
          <w:szCs w:val="24"/>
          <w:lang w:val="pt-BR"/>
        </w:rPr>
        <w:t>EFERÊNCIAS BIBLIOGRÁFICAS</w:t>
      </w:r>
    </w:p>
    <w:p w14:paraId="5B69F29D" w14:textId="221EA4FA" w:rsidR="007710C8" w:rsidRPr="00810943" w:rsidRDefault="00165F1F" w:rsidP="000330AC">
      <w:pPr>
        <w:spacing w:after="0"/>
        <w:ind w:left="567" w:hanging="567"/>
        <w:jc w:val="both"/>
        <w:rPr>
          <w:rFonts w:ascii="Times New Roman" w:hAnsi="Times New Roman"/>
          <w:sz w:val="24"/>
          <w:szCs w:val="24"/>
          <w:lang w:val="pt-BR"/>
        </w:rPr>
      </w:pPr>
      <w:r w:rsidRPr="00810943">
        <w:rPr>
          <w:rFonts w:ascii="Times New Roman" w:hAnsi="Times New Roman"/>
          <w:sz w:val="24"/>
          <w:szCs w:val="24"/>
          <w:lang w:val="pt-BR"/>
        </w:rPr>
        <w:t>ANSELIN, L</w:t>
      </w:r>
      <w:r w:rsidR="0037696F" w:rsidRPr="00810943">
        <w:rPr>
          <w:rFonts w:ascii="Times New Roman" w:hAnsi="Times New Roman"/>
          <w:sz w:val="24"/>
          <w:szCs w:val="24"/>
          <w:lang w:val="pt-BR"/>
        </w:rPr>
        <w:t>uc</w:t>
      </w:r>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Thirty</w:t>
      </w:r>
      <w:proofErr w:type="spellEnd"/>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years</w:t>
      </w:r>
      <w:proofErr w:type="spellEnd"/>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of</w:t>
      </w:r>
      <w:proofErr w:type="spellEnd"/>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spatial</w:t>
      </w:r>
      <w:proofErr w:type="spellEnd"/>
      <w:r w:rsidRPr="00810943">
        <w:rPr>
          <w:rFonts w:ascii="Times New Roman" w:hAnsi="Times New Roman"/>
          <w:sz w:val="24"/>
          <w:szCs w:val="24"/>
          <w:lang w:val="pt-BR"/>
        </w:rPr>
        <w:t xml:space="preserve"> </w:t>
      </w:r>
      <w:proofErr w:type="spellStart"/>
      <w:r w:rsidRPr="00810943">
        <w:rPr>
          <w:rFonts w:ascii="Times New Roman" w:hAnsi="Times New Roman"/>
          <w:sz w:val="24"/>
          <w:szCs w:val="24"/>
          <w:lang w:val="pt-BR"/>
        </w:rPr>
        <w:t>econometrics</w:t>
      </w:r>
      <w:proofErr w:type="spellEnd"/>
      <w:r w:rsidRPr="00810943">
        <w:rPr>
          <w:rFonts w:ascii="Times New Roman" w:hAnsi="Times New Roman"/>
          <w:sz w:val="24"/>
          <w:szCs w:val="24"/>
          <w:lang w:val="pt-BR"/>
        </w:rPr>
        <w:t xml:space="preserve">. </w:t>
      </w:r>
      <w:proofErr w:type="spellStart"/>
      <w:r w:rsidRPr="00810943">
        <w:rPr>
          <w:rFonts w:ascii="Times New Roman" w:hAnsi="Times New Roman"/>
          <w:i/>
          <w:sz w:val="24"/>
          <w:szCs w:val="24"/>
          <w:lang w:val="pt-BR"/>
        </w:rPr>
        <w:t>Papers</w:t>
      </w:r>
      <w:proofErr w:type="spellEnd"/>
      <w:r w:rsidRPr="00810943">
        <w:rPr>
          <w:rFonts w:ascii="Times New Roman" w:hAnsi="Times New Roman"/>
          <w:i/>
          <w:sz w:val="24"/>
          <w:szCs w:val="24"/>
          <w:lang w:val="pt-BR"/>
        </w:rPr>
        <w:t xml:space="preserve"> in Regional Science</w:t>
      </w:r>
      <w:r w:rsidR="007710C8" w:rsidRPr="00810943">
        <w:rPr>
          <w:rFonts w:ascii="Times New Roman" w:hAnsi="Times New Roman"/>
          <w:sz w:val="24"/>
          <w:szCs w:val="24"/>
          <w:lang w:val="pt-BR"/>
        </w:rPr>
        <w:t>,</w:t>
      </w:r>
      <w:r w:rsidR="00345417" w:rsidRPr="00810943">
        <w:rPr>
          <w:rFonts w:ascii="Times New Roman" w:hAnsi="Times New Roman"/>
          <w:sz w:val="24"/>
          <w:szCs w:val="24"/>
          <w:lang w:val="pt-BR"/>
        </w:rPr>
        <w:t xml:space="preserve"> Angra do Heroísmo: </w:t>
      </w:r>
      <w:r w:rsidR="007710C8" w:rsidRPr="00810943">
        <w:rPr>
          <w:rFonts w:ascii="Times New Roman" w:hAnsi="Times New Roman"/>
          <w:sz w:val="24"/>
          <w:szCs w:val="24"/>
          <w:lang w:val="pt-BR"/>
        </w:rPr>
        <w:t xml:space="preserve">Regional Science </w:t>
      </w:r>
      <w:proofErr w:type="spellStart"/>
      <w:r w:rsidR="007710C8" w:rsidRPr="00810943">
        <w:rPr>
          <w:rFonts w:ascii="Times New Roman" w:hAnsi="Times New Roman"/>
          <w:sz w:val="24"/>
          <w:szCs w:val="24"/>
          <w:lang w:val="pt-BR"/>
        </w:rPr>
        <w:t>Association</w:t>
      </w:r>
      <w:proofErr w:type="spellEnd"/>
      <w:r w:rsidR="007710C8" w:rsidRPr="00810943">
        <w:rPr>
          <w:rFonts w:ascii="Times New Roman" w:hAnsi="Times New Roman"/>
          <w:sz w:val="24"/>
          <w:szCs w:val="24"/>
          <w:lang w:val="pt-BR"/>
        </w:rPr>
        <w:t xml:space="preserve"> </w:t>
      </w:r>
      <w:proofErr w:type="spellStart"/>
      <w:r w:rsidR="007710C8" w:rsidRPr="00810943">
        <w:rPr>
          <w:rFonts w:ascii="Times New Roman" w:hAnsi="Times New Roman"/>
          <w:sz w:val="24"/>
          <w:szCs w:val="24"/>
          <w:lang w:val="pt-BR"/>
        </w:rPr>
        <w:t>International</w:t>
      </w:r>
      <w:proofErr w:type="spellEnd"/>
      <w:r w:rsidR="00345417" w:rsidRPr="00810943">
        <w:rPr>
          <w:rFonts w:ascii="Times New Roman" w:hAnsi="Times New Roman"/>
          <w:sz w:val="24"/>
          <w:szCs w:val="24"/>
          <w:lang w:val="pt-BR"/>
        </w:rPr>
        <w:t xml:space="preserve">, </w:t>
      </w:r>
      <w:r w:rsidR="007710C8" w:rsidRPr="00810943">
        <w:rPr>
          <w:rFonts w:ascii="Times New Roman" w:hAnsi="Times New Roman"/>
          <w:sz w:val="24"/>
          <w:szCs w:val="24"/>
          <w:lang w:val="pt-BR"/>
        </w:rPr>
        <w:t>v. 89, n. 1, p. 3-25, maio 2010</w:t>
      </w:r>
      <w:r w:rsidR="001E328A" w:rsidRPr="00810943">
        <w:rPr>
          <w:rFonts w:ascii="Times New Roman" w:hAnsi="Times New Roman"/>
          <w:sz w:val="24"/>
          <w:szCs w:val="24"/>
          <w:lang w:val="pt-BR"/>
        </w:rPr>
        <w:t>.</w:t>
      </w:r>
    </w:p>
    <w:p w14:paraId="0A8D5751" w14:textId="13C65891" w:rsidR="00D5645E" w:rsidRPr="00A72BE7" w:rsidRDefault="00D5645E"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AKERLOF, G</w:t>
      </w:r>
      <w:r w:rsidR="00E272FB" w:rsidRPr="00A72BE7">
        <w:rPr>
          <w:rFonts w:ascii="Times New Roman" w:hAnsi="Times New Roman"/>
          <w:sz w:val="24"/>
          <w:szCs w:val="24"/>
          <w:lang w:val="pt-BR"/>
        </w:rPr>
        <w:t>eorge A</w:t>
      </w:r>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Distance</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and</w:t>
      </w:r>
      <w:proofErr w:type="spellEnd"/>
      <w:r w:rsidRPr="00A72BE7">
        <w:rPr>
          <w:rFonts w:ascii="Times New Roman" w:hAnsi="Times New Roman"/>
          <w:sz w:val="24"/>
          <w:szCs w:val="24"/>
          <w:lang w:val="pt-BR"/>
        </w:rPr>
        <w:t xml:space="preserve"> social </w:t>
      </w:r>
      <w:proofErr w:type="spellStart"/>
      <w:r w:rsidRPr="00A72BE7">
        <w:rPr>
          <w:rFonts w:ascii="Times New Roman" w:hAnsi="Times New Roman"/>
          <w:sz w:val="24"/>
          <w:szCs w:val="24"/>
          <w:lang w:val="pt-BR"/>
        </w:rPr>
        <w:t>decisions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i/>
          <w:sz w:val="24"/>
          <w:szCs w:val="24"/>
          <w:lang w:val="pt-BR"/>
        </w:rPr>
        <w:t>Econometrica</w:t>
      </w:r>
      <w:proofErr w:type="spellEnd"/>
      <w:r w:rsidR="00E272FB" w:rsidRPr="00A72BE7">
        <w:rPr>
          <w:rFonts w:ascii="Times New Roman" w:hAnsi="Times New Roman"/>
          <w:sz w:val="24"/>
          <w:szCs w:val="24"/>
          <w:lang w:val="pt-BR"/>
        </w:rPr>
        <w:t xml:space="preserve">, </w:t>
      </w:r>
      <w:r w:rsidR="001E328A" w:rsidRPr="00A72BE7">
        <w:rPr>
          <w:rFonts w:ascii="Times New Roman" w:hAnsi="Times New Roman"/>
          <w:sz w:val="24"/>
          <w:szCs w:val="24"/>
          <w:lang w:val="pt-BR"/>
        </w:rPr>
        <w:t xml:space="preserve">New York: </w:t>
      </w:r>
      <w:r w:rsidR="00E272FB" w:rsidRPr="00A72BE7">
        <w:rPr>
          <w:rFonts w:ascii="Times New Roman" w:hAnsi="Times New Roman"/>
          <w:sz w:val="24"/>
          <w:szCs w:val="24"/>
          <w:lang w:val="pt-BR"/>
        </w:rPr>
        <w:t xml:space="preserve">The </w:t>
      </w:r>
      <w:proofErr w:type="spellStart"/>
      <w:r w:rsidR="00E272FB" w:rsidRPr="00A72BE7">
        <w:rPr>
          <w:rFonts w:ascii="Times New Roman" w:hAnsi="Times New Roman"/>
          <w:sz w:val="24"/>
          <w:szCs w:val="24"/>
          <w:lang w:val="pt-BR"/>
        </w:rPr>
        <w:t>Econometric</w:t>
      </w:r>
      <w:proofErr w:type="spellEnd"/>
      <w:r w:rsidR="00E272FB" w:rsidRPr="00A72BE7">
        <w:rPr>
          <w:rFonts w:ascii="Times New Roman" w:hAnsi="Times New Roman"/>
          <w:sz w:val="24"/>
          <w:szCs w:val="24"/>
          <w:lang w:val="pt-BR"/>
        </w:rPr>
        <w:t xml:space="preserve"> </w:t>
      </w:r>
      <w:proofErr w:type="spellStart"/>
      <w:r w:rsidR="00E272FB" w:rsidRPr="00A72BE7">
        <w:rPr>
          <w:rFonts w:ascii="Times New Roman" w:hAnsi="Times New Roman"/>
          <w:sz w:val="24"/>
          <w:szCs w:val="24"/>
          <w:lang w:val="pt-BR"/>
        </w:rPr>
        <w:t>Society</w:t>
      </w:r>
      <w:proofErr w:type="spellEnd"/>
      <w:r w:rsidR="00E272FB" w:rsidRPr="00A72BE7">
        <w:rPr>
          <w:rFonts w:ascii="Times New Roman" w:hAnsi="Times New Roman"/>
          <w:sz w:val="24"/>
          <w:szCs w:val="24"/>
          <w:lang w:val="pt-BR"/>
        </w:rPr>
        <w:t>, v. 65, n.</w:t>
      </w:r>
      <w:r w:rsidR="009A5ED0" w:rsidRPr="00A72BE7">
        <w:rPr>
          <w:rFonts w:ascii="Times New Roman" w:hAnsi="Times New Roman"/>
          <w:sz w:val="24"/>
          <w:szCs w:val="24"/>
          <w:lang w:val="pt-BR"/>
        </w:rPr>
        <w:t xml:space="preserve"> </w:t>
      </w:r>
      <w:r w:rsidR="00E272FB" w:rsidRPr="00A72BE7">
        <w:rPr>
          <w:rFonts w:ascii="Times New Roman" w:hAnsi="Times New Roman"/>
          <w:sz w:val="24"/>
          <w:szCs w:val="24"/>
          <w:lang w:val="pt-BR"/>
        </w:rPr>
        <w:t>5, p. 1005-1027, set. 1997</w:t>
      </w:r>
      <w:r w:rsidR="001E328A" w:rsidRPr="00A72BE7">
        <w:rPr>
          <w:rFonts w:ascii="Times New Roman" w:hAnsi="Times New Roman"/>
          <w:sz w:val="24"/>
          <w:szCs w:val="24"/>
          <w:lang w:val="pt-BR"/>
        </w:rPr>
        <w:t>.</w:t>
      </w:r>
    </w:p>
    <w:p w14:paraId="62EBB959" w14:textId="1B2A8337" w:rsidR="0083477E" w:rsidRPr="00A72BE7" w:rsidRDefault="0083477E"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 xml:space="preserve">AMARAL, Ernesto Friedrich de Lima; NEVES, Alan Vítor Coelho; SILVA, Amanda Martins da; MONTEIRO, </w:t>
      </w:r>
      <w:proofErr w:type="spellStart"/>
      <w:r w:rsidRPr="00A72BE7">
        <w:rPr>
          <w:rFonts w:ascii="Times New Roman" w:hAnsi="Times New Roman"/>
          <w:sz w:val="24"/>
          <w:szCs w:val="24"/>
          <w:lang w:val="pt-BR"/>
        </w:rPr>
        <w:t>Tairine</w:t>
      </w:r>
      <w:proofErr w:type="spellEnd"/>
      <w:r w:rsidRPr="00A72BE7">
        <w:rPr>
          <w:rFonts w:ascii="Times New Roman" w:hAnsi="Times New Roman"/>
          <w:sz w:val="24"/>
          <w:szCs w:val="24"/>
          <w:lang w:val="pt-BR"/>
        </w:rPr>
        <w:t xml:space="preserve"> Júnia de Góis. Análise do perfil dos alunos ingressantes na UFMG pela iniciativa do bônus </w:t>
      </w:r>
      <w:proofErr w:type="spellStart"/>
      <w:r w:rsidRPr="00A72BE7">
        <w:rPr>
          <w:rFonts w:ascii="Times New Roman" w:hAnsi="Times New Roman"/>
          <w:sz w:val="24"/>
          <w:szCs w:val="24"/>
          <w:lang w:val="pt-BR"/>
        </w:rPr>
        <w:t>sociorracial</w:t>
      </w:r>
      <w:proofErr w:type="spellEnd"/>
      <w:r w:rsidRPr="00A72BE7">
        <w:rPr>
          <w:rFonts w:ascii="Times New Roman" w:hAnsi="Times New Roman"/>
          <w:sz w:val="24"/>
          <w:szCs w:val="24"/>
          <w:lang w:val="pt-BR"/>
        </w:rPr>
        <w:t xml:space="preserve">. </w:t>
      </w:r>
      <w:r w:rsidR="004860B9" w:rsidRPr="00A72BE7">
        <w:rPr>
          <w:rFonts w:ascii="Times New Roman" w:hAnsi="Times New Roman"/>
          <w:i/>
          <w:sz w:val="24"/>
          <w:szCs w:val="24"/>
          <w:lang w:val="pt-BR"/>
        </w:rPr>
        <w:t>Teoria &amp; Sociedade</w:t>
      </w:r>
      <w:r w:rsidR="004860B9" w:rsidRPr="00A72BE7">
        <w:rPr>
          <w:rFonts w:ascii="Times New Roman" w:hAnsi="Times New Roman"/>
          <w:sz w:val="24"/>
          <w:szCs w:val="24"/>
          <w:lang w:val="pt-BR"/>
        </w:rPr>
        <w:t>, Belo Horizonte: Universidade Federal de Minas Gerais, v. 20, n. 1, p. 85-116, jan./jun. 2012.</w:t>
      </w:r>
    </w:p>
    <w:p w14:paraId="6B5B6F94" w14:textId="256E039B" w:rsidR="00B61B06" w:rsidRPr="00810943" w:rsidRDefault="00B61B06" w:rsidP="00642CB0">
      <w:pPr>
        <w:pStyle w:val="autor"/>
        <w:tabs>
          <w:tab w:val="left" w:pos="-2268"/>
        </w:tabs>
        <w:spacing w:before="0" w:after="0"/>
        <w:ind w:left="567" w:hanging="567"/>
        <w:jc w:val="both"/>
        <w:rPr>
          <w:rFonts w:cs="Times New Roman"/>
          <w:lang w:val="pt-BR"/>
        </w:rPr>
      </w:pPr>
      <w:r w:rsidRPr="00810943">
        <w:rPr>
          <w:rFonts w:cs="Times New Roman"/>
          <w:lang w:val="pt-BR"/>
        </w:rPr>
        <w:t>ARANHA, A</w:t>
      </w:r>
      <w:r w:rsidR="00F46F9A" w:rsidRPr="00810943">
        <w:rPr>
          <w:rFonts w:cs="Times New Roman"/>
          <w:lang w:val="pt-BR"/>
        </w:rPr>
        <w:t>ntônia</w:t>
      </w:r>
      <w:r w:rsidRPr="00810943">
        <w:rPr>
          <w:rFonts w:cs="Times New Roman"/>
          <w:lang w:val="pt-BR"/>
        </w:rPr>
        <w:t xml:space="preserve"> V. Bônus </w:t>
      </w:r>
      <w:proofErr w:type="spellStart"/>
      <w:r w:rsidRPr="00810943">
        <w:rPr>
          <w:rFonts w:cs="Times New Roman"/>
          <w:lang w:val="pt-BR"/>
        </w:rPr>
        <w:t>sociorracial</w:t>
      </w:r>
      <w:proofErr w:type="spellEnd"/>
      <w:r w:rsidRPr="00810943">
        <w:rPr>
          <w:rFonts w:cs="Times New Roman"/>
          <w:lang w:val="pt-BR"/>
        </w:rPr>
        <w:t xml:space="preserve"> na UFMG</w:t>
      </w:r>
      <w:r w:rsidRPr="00810943">
        <w:rPr>
          <w:rFonts w:cs="Times New Roman"/>
          <w:i/>
          <w:lang w:val="pt-BR"/>
        </w:rPr>
        <w:t>:</w:t>
      </w:r>
      <w:r w:rsidRPr="00810943">
        <w:rPr>
          <w:rFonts w:cs="Times New Roman"/>
          <w:lang w:val="pt-BR"/>
        </w:rPr>
        <w:t xml:space="preserve"> vitória da inclusão e da democracia.  </w:t>
      </w:r>
      <w:r w:rsidRPr="00810943">
        <w:rPr>
          <w:rFonts w:cs="Times New Roman"/>
          <w:i/>
          <w:lang w:val="pt-BR"/>
        </w:rPr>
        <w:t>Boletim</w:t>
      </w:r>
      <w:r w:rsidRPr="00810943">
        <w:rPr>
          <w:rFonts w:cs="Times New Roman"/>
          <w:lang w:val="pt-BR"/>
        </w:rPr>
        <w:t>, Belo Horizonte</w:t>
      </w:r>
      <w:r w:rsidR="002C3088" w:rsidRPr="00810943">
        <w:rPr>
          <w:rFonts w:cs="Times New Roman"/>
          <w:lang w:val="pt-BR"/>
        </w:rPr>
        <w:t>: Universidade Federal de Minas Gerais (publicação semanal)</w:t>
      </w:r>
      <w:r w:rsidRPr="00810943">
        <w:rPr>
          <w:rFonts w:cs="Times New Roman"/>
          <w:lang w:val="pt-BR"/>
        </w:rPr>
        <w:t>, n</w:t>
      </w:r>
      <w:r w:rsidR="009A5ED0" w:rsidRPr="00810943">
        <w:rPr>
          <w:rFonts w:cs="Times New Roman"/>
          <w:lang w:val="pt-BR"/>
        </w:rPr>
        <w:t>.</w:t>
      </w:r>
      <w:r w:rsidRPr="00810943">
        <w:rPr>
          <w:rFonts w:cs="Times New Roman"/>
          <w:lang w:val="pt-BR"/>
        </w:rPr>
        <w:t xml:space="preserve"> 1639, </w:t>
      </w:r>
      <w:r w:rsidR="00414B11" w:rsidRPr="00810943">
        <w:rPr>
          <w:rFonts w:cs="Times New Roman"/>
          <w:lang w:val="pt-BR"/>
        </w:rPr>
        <w:t xml:space="preserve">fev. </w:t>
      </w:r>
      <w:r w:rsidRPr="00810943">
        <w:rPr>
          <w:rFonts w:cs="Times New Roman"/>
          <w:lang w:val="pt-BR"/>
        </w:rPr>
        <w:t>2009</w:t>
      </w:r>
      <w:r w:rsidR="002C3088" w:rsidRPr="00810943">
        <w:rPr>
          <w:rFonts w:cs="Times New Roman"/>
          <w:lang w:val="pt-BR"/>
        </w:rPr>
        <w:t>.</w:t>
      </w:r>
    </w:p>
    <w:p w14:paraId="21FE18E0" w14:textId="5F4FB434" w:rsidR="00F65F1B" w:rsidRPr="00810943" w:rsidRDefault="00F65F1B" w:rsidP="00642CB0">
      <w:pPr>
        <w:pStyle w:val="autor"/>
        <w:tabs>
          <w:tab w:val="left" w:pos="-2268"/>
        </w:tabs>
        <w:spacing w:before="0" w:after="0"/>
        <w:ind w:left="567" w:hanging="567"/>
        <w:jc w:val="both"/>
        <w:rPr>
          <w:rFonts w:cs="Times New Roman"/>
          <w:lang w:val="pt-BR"/>
        </w:rPr>
      </w:pPr>
      <w:r w:rsidRPr="00810943">
        <w:rPr>
          <w:rFonts w:cs="Times New Roman"/>
          <w:lang w:val="pt-BR"/>
        </w:rPr>
        <w:t xml:space="preserve">ARANHA, Antônia Vitória Soares; PENA, Carolina Silva; RIBEIRO, Sérgio Henrique Rodrigues. Programas de inclusão na UFMG: o efeito do bônus e do REUNI nos quatro primeiros anos de vigência – um estudo sobre acesso e permanência. </w:t>
      </w:r>
      <w:r w:rsidR="006E5D72" w:rsidRPr="00A72BE7">
        <w:rPr>
          <w:rFonts w:cs="Times New Roman"/>
          <w:i/>
          <w:lang w:val="pt-BR"/>
        </w:rPr>
        <w:t>Educação em Revista</w:t>
      </w:r>
      <w:r w:rsidR="006E5D72" w:rsidRPr="00810943">
        <w:rPr>
          <w:rFonts w:cs="Times New Roman"/>
          <w:lang w:val="pt-BR"/>
        </w:rPr>
        <w:t>, Belo Horizonte: Universidade Federal de Minas Gerais, v. 28, n. 4, p. 317-345, dez. 2012.</w:t>
      </w:r>
    </w:p>
    <w:p w14:paraId="2DD4609A" w14:textId="3B406C4C" w:rsidR="00D5645E" w:rsidRPr="00A72BE7" w:rsidRDefault="00D5645E"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BORJAS, G</w:t>
      </w:r>
      <w:r w:rsidR="001928EF" w:rsidRPr="00A72BE7">
        <w:rPr>
          <w:rFonts w:ascii="Times New Roman" w:hAnsi="Times New Roman"/>
          <w:sz w:val="24"/>
          <w:szCs w:val="24"/>
          <w:lang w:val="pt-BR"/>
        </w:rPr>
        <w:t>eorge J</w:t>
      </w:r>
      <w:r w:rsidRPr="00A72BE7">
        <w:rPr>
          <w:rFonts w:ascii="Times New Roman" w:hAnsi="Times New Roman"/>
          <w:sz w:val="24"/>
          <w:szCs w:val="24"/>
          <w:lang w:val="pt-BR"/>
        </w:rPr>
        <w:t>.</w:t>
      </w:r>
      <w:r w:rsidR="00DA0134" w:rsidRPr="00A72BE7">
        <w:rPr>
          <w:rFonts w:ascii="Times New Roman" w:hAnsi="Times New Roman"/>
          <w:sz w:val="24"/>
          <w:szCs w:val="24"/>
          <w:lang w:val="pt-BR"/>
        </w:rPr>
        <w:t xml:space="preserve"> </w:t>
      </w:r>
      <w:hyperlink r:id="rId12" w:history="1">
        <w:proofErr w:type="spellStart"/>
        <w:r w:rsidRPr="00A72BE7">
          <w:rPr>
            <w:rFonts w:ascii="Times New Roman" w:hAnsi="Times New Roman"/>
            <w:sz w:val="24"/>
            <w:szCs w:val="24"/>
            <w:lang w:val="pt-BR"/>
          </w:rPr>
          <w:t>Ethnicity</w:t>
        </w:r>
        <w:proofErr w:type="spellEnd"/>
      </w:hyperlink>
      <w:hyperlink r:id="rId13" w:history="1">
        <w:r w:rsidRPr="00A72BE7">
          <w:rPr>
            <w:rFonts w:ascii="Times New Roman" w:hAnsi="Times New Roman"/>
            <w:sz w:val="24"/>
            <w:szCs w:val="24"/>
            <w:lang w:val="pt-BR"/>
          </w:rPr>
          <w:t xml:space="preserve">, </w:t>
        </w:r>
      </w:hyperlink>
      <w:hyperlink r:id="rId14" w:history="1">
        <w:proofErr w:type="spellStart"/>
        <w:r w:rsidRPr="00A72BE7">
          <w:rPr>
            <w:rFonts w:ascii="Times New Roman" w:hAnsi="Times New Roman"/>
            <w:sz w:val="24"/>
            <w:szCs w:val="24"/>
            <w:lang w:val="pt-BR"/>
          </w:rPr>
          <w:t>Neighborhoods</w:t>
        </w:r>
        <w:proofErr w:type="spellEnd"/>
      </w:hyperlink>
      <w:hyperlink r:id="rId15" w:history="1">
        <w:r w:rsidRPr="00A72BE7">
          <w:rPr>
            <w:rFonts w:ascii="Times New Roman" w:hAnsi="Times New Roman"/>
            <w:sz w:val="24"/>
            <w:szCs w:val="24"/>
            <w:lang w:val="pt-BR"/>
          </w:rPr>
          <w:t xml:space="preserve">, </w:t>
        </w:r>
      </w:hyperlink>
      <w:hyperlink r:id="rId16" w:history="1">
        <w:proofErr w:type="spellStart"/>
        <w:r w:rsidRPr="00A72BE7">
          <w:rPr>
            <w:rFonts w:ascii="Times New Roman" w:hAnsi="Times New Roman"/>
            <w:sz w:val="24"/>
            <w:szCs w:val="24"/>
            <w:lang w:val="pt-BR"/>
          </w:rPr>
          <w:t>and</w:t>
        </w:r>
        <w:proofErr w:type="spellEnd"/>
      </w:hyperlink>
      <w:hyperlink r:id="rId17" w:history="1">
        <w:r w:rsidRPr="00A72BE7">
          <w:rPr>
            <w:rFonts w:ascii="Times New Roman" w:hAnsi="Times New Roman"/>
            <w:sz w:val="24"/>
            <w:szCs w:val="24"/>
            <w:lang w:val="pt-BR"/>
          </w:rPr>
          <w:t xml:space="preserve"> </w:t>
        </w:r>
      </w:hyperlink>
      <w:hyperlink r:id="rId18" w:history="1">
        <w:proofErr w:type="spellStart"/>
        <w:r w:rsidRPr="00A72BE7">
          <w:rPr>
            <w:rFonts w:ascii="Times New Roman" w:hAnsi="Times New Roman"/>
            <w:sz w:val="24"/>
            <w:szCs w:val="24"/>
            <w:lang w:val="pt-BR"/>
          </w:rPr>
          <w:t>Human</w:t>
        </w:r>
        <w:proofErr w:type="spellEnd"/>
      </w:hyperlink>
      <w:hyperlink r:id="rId19" w:history="1">
        <w:r w:rsidRPr="00A72BE7">
          <w:rPr>
            <w:rFonts w:ascii="Times New Roman" w:hAnsi="Times New Roman"/>
            <w:sz w:val="24"/>
            <w:szCs w:val="24"/>
            <w:lang w:val="pt-BR"/>
          </w:rPr>
          <w:t>-</w:t>
        </w:r>
      </w:hyperlink>
      <w:hyperlink r:id="rId20" w:history="1">
        <w:r w:rsidRPr="00A72BE7">
          <w:rPr>
            <w:rFonts w:ascii="Times New Roman" w:hAnsi="Times New Roman"/>
            <w:sz w:val="24"/>
            <w:szCs w:val="24"/>
            <w:lang w:val="pt-BR"/>
          </w:rPr>
          <w:t>Capital</w:t>
        </w:r>
      </w:hyperlink>
      <w:hyperlink r:id="rId21" w:history="1">
        <w:r w:rsidRPr="00A72BE7">
          <w:rPr>
            <w:rFonts w:ascii="Times New Roman" w:hAnsi="Times New Roman"/>
            <w:sz w:val="24"/>
            <w:szCs w:val="24"/>
            <w:lang w:val="pt-BR"/>
          </w:rPr>
          <w:t xml:space="preserve"> </w:t>
        </w:r>
      </w:hyperlink>
      <w:hyperlink r:id="rId22" w:history="1">
        <w:proofErr w:type="spellStart"/>
        <w:r w:rsidRPr="00A72BE7">
          <w:rPr>
            <w:rFonts w:ascii="Times New Roman" w:hAnsi="Times New Roman"/>
            <w:sz w:val="24"/>
            <w:szCs w:val="24"/>
            <w:lang w:val="pt-BR"/>
          </w:rPr>
          <w:t>Externalities</w:t>
        </w:r>
        <w:proofErr w:type="spellEnd"/>
      </w:hyperlink>
      <w:hyperlink r:id="rId23" w:history="1">
        <w:r w:rsidRPr="00A72BE7">
          <w:rPr>
            <w:rFonts w:ascii="Times New Roman" w:hAnsi="Times New Roman"/>
            <w:sz w:val="24"/>
            <w:szCs w:val="24"/>
            <w:lang w:val="pt-BR"/>
          </w:rPr>
          <w:t>.</w:t>
        </w:r>
      </w:hyperlink>
      <w:r w:rsidRPr="00A72BE7">
        <w:rPr>
          <w:rFonts w:ascii="Times New Roman" w:hAnsi="Times New Roman"/>
          <w:sz w:val="24"/>
          <w:szCs w:val="24"/>
          <w:lang w:val="pt-BR"/>
        </w:rPr>
        <w:t xml:space="preserve"> </w:t>
      </w:r>
      <w:r w:rsidRPr="00A72BE7">
        <w:rPr>
          <w:rFonts w:ascii="Times New Roman" w:hAnsi="Times New Roman"/>
          <w:i/>
          <w:sz w:val="24"/>
          <w:szCs w:val="24"/>
          <w:lang w:val="pt-BR"/>
        </w:rPr>
        <w:t xml:space="preserve">American </w:t>
      </w:r>
      <w:proofErr w:type="spellStart"/>
      <w:r w:rsidRPr="00A72BE7">
        <w:rPr>
          <w:rFonts w:ascii="Times New Roman" w:hAnsi="Times New Roman"/>
          <w:i/>
          <w:sz w:val="24"/>
          <w:szCs w:val="24"/>
          <w:lang w:val="pt-BR"/>
        </w:rPr>
        <w:t>Economic</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Review</w:t>
      </w:r>
      <w:proofErr w:type="spellEnd"/>
      <w:r w:rsidR="00DA0134" w:rsidRPr="00A72BE7">
        <w:rPr>
          <w:rFonts w:ascii="Times New Roman" w:hAnsi="Times New Roman"/>
          <w:i/>
          <w:sz w:val="24"/>
          <w:szCs w:val="24"/>
          <w:lang w:val="pt-BR"/>
        </w:rPr>
        <w:t xml:space="preserve">, </w:t>
      </w:r>
      <w:proofErr w:type="spellStart"/>
      <w:r w:rsidR="00DA0134" w:rsidRPr="00A72BE7">
        <w:rPr>
          <w:rFonts w:ascii="Times New Roman" w:hAnsi="Times New Roman"/>
          <w:sz w:val="24"/>
          <w:szCs w:val="24"/>
          <w:lang w:val="pt-BR"/>
        </w:rPr>
        <w:t>Pittsburg</w:t>
      </w:r>
      <w:proofErr w:type="spellEnd"/>
      <w:r w:rsidR="00DA0134" w:rsidRPr="00A72BE7">
        <w:rPr>
          <w:rFonts w:ascii="Times New Roman" w:hAnsi="Times New Roman"/>
          <w:sz w:val="24"/>
          <w:szCs w:val="24"/>
          <w:lang w:val="pt-BR"/>
        </w:rPr>
        <w:t xml:space="preserve">: American </w:t>
      </w:r>
      <w:proofErr w:type="spellStart"/>
      <w:r w:rsidR="00DA0134" w:rsidRPr="00A72BE7">
        <w:rPr>
          <w:rFonts w:ascii="Times New Roman" w:hAnsi="Times New Roman"/>
          <w:sz w:val="24"/>
          <w:szCs w:val="24"/>
          <w:lang w:val="pt-BR"/>
        </w:rPr>
        <w:t>Economic</w:t>
      </w:r>
      <w:proofErr w:type="spellEnd"/>
      <w:r w:rsidR="00DA0134" w:rsidRPr="00A72BE7">
        <w:rPr>
          <w:rFonts w:ascii="Times New Roman" w:hAnsi="Times New Roman"/>
          <w:sz w:val="24"/>
          <w:szCs w:val="24"/>
          <w:lang w:val="pt-BR"/>
        </w:rPr>
        <w:t xml:space="preserve"> </w:t>
      </w:r>
      <w:proofErr w:type="spellStart"/>
      <w:r w:rsidR="00DA0134" w:rsidRPr="00A72BE7">
        <w:rPr>
          <w:rFonts w:ascii="Times New Roman" w:hAnsi="Times New Roman"/>
          <w:sz w:val="24"/>
          <w:szCs w:val="24"/>
          <w:lang w:val="pt-BR"/>
        </w:rPr>
        <w:t>Association</w:t>
      </w:r>
      <w:proofErr w:type="spellEnd"/>
      <w:r w:rsidR="00DA0134" w:rsidRPr="00A72BE7">
        <w:rPr>
          <w:rFonts w:ascii="Times New Roman" w:hAnsi="Times New Roman"/>
          <w:sz w:val="24"/>
          <w:szCs w:val="24"/>
          <w:lang w:val="pt-BR"/>
        </w:rPr>
        <w:t>,</w:t>
      </w:r>
      <w:r w:rsidR="00DA0134" w:rsidRPr="00A72BE7">
        <w:rPr>
          <w:rFonts w:ascii="Times New Roman" w:hAnsi="Times New Roman"/>
          <w:i/>
          <w:sz w:val="24"/>
          <w:szCs w:val="24"/>
          <w:lang w:val="pt-BR"/>
        </w:rPr>
        <w:t xml:space="preserve"> </w:t>
      </w:r>
      <w:r w:rsidR="00DA0134" w:rsidRPr="00A72BE7">
        <w:rPr>
          <w:rFonts w:ascii="Times New Roman" w:hAnsi="Times New Roman"/>
          <w:sz w:val="24"/>
          <w:szCs w:val="24"/>
          <w:lang w:val="pt-BR"/>
        </w:rPr>
        <w:t>v.</w:t>
      </w:r>
      <w:r w:rsidR="009A5ED0" w:rsidRPr="00A72BE7">
        <w:rPr>
          <w:rFonts w:ascii="Times New Roman" w:hAnsi="Times New Roman"/>
          <w:sz w:val="24"/>
          <w:szCs w:val="24"/>
          <w:lang w:val="pt-BR"/>
        </w:rPr>
        <w:t xml:space="preserve"> </w:t>
      </w:r>
      <w:r w:rsidRPr="00A72BE7">
        <w:rPr>
          <w:rFonts w:ascii="Times New Roman" w:hAnsi="Times New Roman"/>
          <w:sz w:val="24"/>
          <w:szCs w:val="24"/>
          <w:lang w:val="pt-BR"/>
        </w:rPr>
        <w:t>85</w:t>
      </w:r>
      <w:r w:rsidR="00DA0134" w:rsidRPr="00A72BE7">
        <w:rPr>
          <w:rFonts w:ascii="Times New Roman" w:hAnsi="Times New Roman"/>
          <w:sz w:val="24"/>
          <w:szCs w:val="24"/>
          <w:lang w:val="pt-BR"/>
        </w:rPr>
        <w:t xml:space="preserve">, n. </w:t>
      </w:r>
      <w:r w:rsidRPr="00A72BE7">
        <w:rPr>
          <w:rFonts w:ascii="Times New Roman" w:hAnsi="Times New Roman"/>
          <w:sz w:val="24"/>
          <w:szCs w:val="24"/>
          <w:lang w:val="pt-BR"/>
        </w:rPr>
        <w:t xml:space="preserve">3, </w:t>
      </w:r>
      <w:r w:rsidR="00DA0134" w:rsidRPr="00A72BE7">
        <w:rPr>
          <w:rFonts w:ascii="Times New Roman" w:hAnsi="Times New Roman"/>
          <w:sz w:val="24"/>
          <w:szCs w:val="24"/>
          <w:lang w:val="pt-BR"/>
        </w:rPr>
        <w:t>p. 365-390, jun.</w:t>
      </w:r>
      <w:r w:rsidR="00974D5B" w:rsidRPr="00A72BE7">
        <w:rPr>
          <w:rFonts w:ascii="Times New Roman" w:hAnsi="Times New Roman"/>
          <w:sz w:val="24"/>
          <w:szCs w:val="24"/>
          <w:lang w:val="pt-BR"/>
        </w:rPr>
        <w:t xml:space="preserve"> </w:t>
      </w:r>
      <w:r w:rsidR="00DA0134" w:rsidRPr="00A72BE7">
        <w:rPr>
          <w:rFonts w:ascii="Times New Roman" w:hAnsi="Times New Roman"/>
          <w:sz w:val="24"/>
          <w:szCs w:val="24"/>
          <w:lang w:val="pt-BR"/>
        </w:rPr>
        <w:t>1995.</w:t>
      </w:r>
    </w:p>
    <w:p w14:paraId="478AB3B6" w14:textId="62D462FD" w:rsidR="00165F1F" w:rsidRPr="00A72BE7" w:rsidRDefault="00165F1F" w:rsidP="00642CB0">
      <w:pPr>
        <w:autoSpaceDE w:val="0"/>
        <w:autoSpaceDN w:val="0"/>
        <w:adjustRightInd w:val="0"/>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BRUECKNER, J</w:t>
      </w:r>
      <w:r w:rsidR="006A0C99" w:rsidRPr="00A72BE7">
        <w:rPr>
          <w:rFonts w:ascii="Times New Roman" w:hAnsi="Times New Roman"/>
          <w:sz w:val="24"/>
          <w:szCs w:val="24"/>
          <w:lang w:val="pt-BR"/>
        </w:rPr>
        <w:t>an</w:t>
      </w:r>
      <w:r w:rsidRPr="00A72BE7">
        <w:rPr>
          <w:rFonts w:ascii="Times New Roman" w:hAnsi="Times New Roman"/>
          <w:sz w:val="24"/>
          <w:szCs w:val="24"/>
          <w:lang w:val="pt-BR"/>
        </w:rPr>
        <w:t xml:space="preserve"> K.</w:t>
      </w:r>
      <w:r w:rsidR="006A0C99"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Testing</w:t>
      </w:r>
      <w:proofErr w:type="spellEnd"/>
      <w:r w:rsidRPr="00A72BE7">
        <w:rPr>
          <w:rFonts w:ascii="Times New Roman" w:hAnsi="Times New Roman"/>
          <w:sz w:val="24"/>
          <w:szCs w:val="24"/>
          <w:lang w:val="pt-BR"/>
        </w:rPr>
        <w:t xml:space="preserve"> for </w:t>
      </w:r>
      <w:proofErr w:type="spellStart"/>
      <w:r w:rsidRPr="00A72BE7">
        <w:rPr>
          <w:rFonts w:ascii="Times New Roman" w:hAnsi="Times New Roman"/>
          <w:sz w:val="24"/>
          <w:szCs w:val="24"/>
          <w:lang w:val="pt-BR"/>
        </w:rPr>
        <w:t>strategic</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interaction</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among</w:t>
      </w:r>
      <w:proofErr w:type="spellEnd"/>
      <w:r w:rsidRPr="00A72BE7">
        <w:rPr>
          <w:rFonts w:ascii="Times New Roman" w:hAnsi="Times New Roman"/>
          <w:sz w:val="24"/>
          <w:szCs w:val="24"/>
          <w:lang w:val="pt-BR"/>
        </w:rPr>
        <w:t xml:space="preserve"> local </w:t>
      </w:r>
      <w:proofErr w:type="spellStart"/>
      <w:r w:rsidRPr="00A72BE7">
        <w:rPr>
          <w:rFonts w:ascii="Times New Roman" w:hAnsi="Times New Roman"/>
          <w:sz w:val="24"/>
          <w:szCs w:val="24"/>
          <w:lang w:val="pt-BR"/>
        </w:rPr>
        <w:t>governments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the</w:t>
      </w:r>
      <w:proofErr w:type="spellEnd"/>
      <w:r w:rsidRPr="00A72BE7">
        <w:rPr>
          <w:rFonts w:ascii="Times New Roman" w:hAnsi="Times New Roman"/>
          <w:sz w:val="24"/>
          <w:szCs w:val="24"/>
          <w:lang w:val="pt-BR"/>
        </w:rPr>
        <w:t xml:space="preserve"> case </w:t>
      </w:r>
      <w:proofErr w:type="spellStart"/>
      <w:r w:rsidRPr="00A72BE7">
        <w:rPr>
          <w:rFonts w:ascii="Times New Roman" w:hAnsi="Times New Roman"/>
          <w:sz w:val="24"/>
          <w:szCs w:val="24"/>
          <w:lang w:val="pt-BR"/>
        </w:rPr>
        <w:t>of</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growth</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controls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i/>
          <w:iCs/>
          <w:sz w:val="24"/>
          <w:szCs w:val="24"/>
          <w:lang w:val="pt-BR"/>
        </w:rPr>
        <w:t>Journal</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of</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Urban</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Economics</w:t>
      </w:r>
      <w:proofErr w:type="spellEnd"/>
      <w:r w:rsidR="005E788A" w:rsidRPr="00A72BE7">
        <w:rPr>
          <w:rFonts w:ascii="Times New Roman" w:hAnsi="Times New Roman"/>
          <w:i/>
          <w:iCs/>
          <w:sz w:val="24"/>
          <w:szCs w:val="24"/>
          <w:lang w:val="pt-BR"/>
        </w:rPr>
        <w:t>,</w:t>
      </w:r>
      <w:r w:rsidR="00F2392A" w:rsidRPr="00A72BE7">
        <w:rPr>
          <w:rFonts w:ascii="Times New Roman" w:hAnsi="Times New Roman"/>
          <w:i/>
          <w:iCs/>
          <w:sz w:val="24"/>
          <w:szCs w:val="24"/>
          <w:lang w:val="pt-BR"/>
        </w:rPr>
        <w:t xml:space="preserve"> </w:t>
      </w:r>
      <w:proofErr w:type="spellStart"/>
      <w:r w:rsidR="00F2392A" w:rsidRPr="00A72BE7">
        <w:rPr>
          <w:rFonts w:ascii="Times New Roman" w:hAnsi="Times New Roman"/>
          <w:sz w:val="24"/>
          <w:szCs w:val="24"/>
          <w:lang w:val="pt-BR"/>
        </w:rPr>
        <w:t>Pittsburg</w:t>
      </w:r>
      <w:proofErr w:type="spellEnd"/>
      <w:r w:rsidR="005E788A" w:rsidRPr="00A72BE7">
        <w:rPr>
          <w:rFonts w:ascii="Times New Roman" w:hAnsi="Times New Roman"/>
          <w:iCs/>
          <w:sz w:val="24"/>
          <w:szCs w:val="24"/>
          <w:lang w:val="pt-BR"/>
        </w:rPr>
        <w:t xml:space="preserve">: </w:t>
      </w:r>
      <w:proofErr w:type="spellStart"/>
      <w:r w:rsidR="005E788A" w:rsidRPr="00A72BE7">
        <w:rPr>
          <w:rFonts w:ascii="Times New Roman" w:hAnsi="Times New Roman"/>
          <w:iCs/>
          <w:sz w:val="24"/>
          <w:szCs w:val="24"/>
          <w:lang w:val="pt-BR"/>
        </w:rPr>
        <w:t>Elsevier</w:t>
      </w:r>
      <w:proofErr w:type="spellEnd"/>
      <w:r w:rsidR="00F2392A" w:rsidRPr="00A72BE7">
        <w:rPr>
          <w:rFonts w:ascii="Times New Roman" w:hAnsi="Times New Roman"/>
          <w:iCs/>
          <w:sz w:val="24"/>
          <w:szCs w:val="24"/>
          <w:lang w:val="pt-BR"/>
        </w:rPr>
        <w:t>,</w:t>
      </w:r>
      <w:r w:rsidRPr="00A72BE7">
        <w:rPr>
          <w:rFonts w:ascii="Times New Roman" w:hAnsi="Times New Roman"/>
          <w:i/>
          <w:iCs/>
          <w:sz w:val="24"/>
          <w:szCs w:val="24"/>
          <w:lang w:val="pt-BR"/>
        </w:rPr>
        <w:t xml:space="preserve"> </w:t>
      </w:r>
      <w:r w:rsidR="005E788A" w:rsidRPr="00A72BE7">
        <w:rPr>
          <w:rFonts w:ascii="Times New Roman" w:hAnsi="Times New Roman"/>
          <w:iCs/>
          <w:sz w:val="24"/>
          <w:szCs w:val="24"/>
          <w:lang w:val="pt-BR"/>
        </w:rPr>
        <w:t>n.</w:t>
      </w:r>
      <w:r w:rsidR="009A5ED0" w:rsidRPr="00A72BE7">
        <w:rPr>
          <w:rFonts w:ascii="Times New Roman" w:hAnsi="Times New Roman"/>
          <w:iCs/>
          <w:sz w:val="24"/>
          <w:szCs w:val="24"/>
          <w:lang w:val="pt-BR"/>
        </w:rPr>
        <w:t xml:space="preserve"> </w:t>
      </w:r>
      <w:r w:rsidRPr="00A72BE7">
        <w:rPr>
          <w:rFonts w:ascii="Times New Roman" w:hAnsi="Times New Roman"/>
          <w:sz w:val="24"/>
          <w:szCs w:val="24"/>
          <w:lang w:val="pt-BR"/>
        </w:rPr>
        <w:t xml:space="preserve">44, </w:t>
      </w:r>
      <w:r w:rsidR="005E788A" w:rsidRPr="00A72BE7">
        <w:rPr>
          <w:rFonts w:ascii="Times New Roman" w:hAnsi="Times New Roman"/>
          <w:sz w:val="24"/>
          <w:szCs w:val="24"/>
          <w:lang w:val="pt-BR"/>
        </w:rPr>
        <w:t xml:space="preserve">p. </w:t>
      </w:r>
      <w:r w:rsidRPr="00A72BE7">
        <w:rPr>
          <w:rFonts w:ascii="Times New Roman" w:hAnsi="Times New Roman"/>
          <w:sz w:val="24"/>
          <w:szCs w:val="24"/>
          <w:lang w:val="pt-BR"/>
        </w:rPr>
        <w:t>438–</w:t>
      </w:r>
      <w:r w:rsidR="005E788A" w:rsidRPr="00A72BE7">
        <w:rPr>
          <w:rFonts w:ascii="Times New Roman" w:hAnsi="Times New Roman"/>
          <w:sz w:val="24"/>
          <w:szCs w:val="24"/>
          <w:lang w:val="pt-BR"/>
        </w:rPr>
        <w:t>4</w:t>
      </w:r>
      <w:r w:rsidRPr="00A72BE7">
        <w:rPr>
          <w:rFonts w:ascii="Times New Roman" w:hAnsi="Times New Roman"/>
          <w:sz w:val="24"/>
          <w:szCs w:val="24"/>
          <w:lang w:val="pt-BR"/>
        </w:rPr>
        <w:t>67</w:t>
      </w:r>
      <w:r w:rsidR="008530F3" w:rsidRPr="00A72BE7">
        <w:rPr>
          <w:rFonts w:ascii="Times New Roman" w:hAnsi="Times New Roman"/>
          <w:sz w:val="24"/>
          <w:szCs w:val="24"/>
          <w:lang w:val="pt-BR"/>
        </w:rPr>
        <w:t xml:space="preserve">, </w:t>
      </w:r>
      <w:r w:rsidR="006A0C99" w:rsidRPr="00A72BE7">
        <w:rPr>
          <w:rFonts w:ascii="Times New Roman" w:hAnsi="Times New Roman"/>
          <w:sz w:val="24"/>
          <w:szCs w:val="24"/>
          <w:lang w:val="pt-BR"/>
        </w:rPr>
        <w:t>nov. 1998.</w:t>
      </w:r>
    </w:p>
    <w:p w14:paraId="2F1D16B3" w14:textId="7343FB4C" w:rsidR="00ED340E" w:rsidRPr="00A72BE7" w:rsidRDefault="00ED340E"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lastRenderedPageBreak/>
        <w:t>CALVO-ARMENGOL, A</w:t>
      </w:r>
      <w:r w:rsidR="00297364" w:rsidRPr="00A72BE7">
        <w:rPr>
          <w:rFonts w:ascii="Times New Roman" w:hAnsi="Times New Roman"/>
          <w:sz w:val="24"/>
          <w:szCs w:val="24"/>
          <w:lang w:val="pt-BR"/>
        </w:rPr>
        <w:t xml:space="preserve">ntony; PATACHINI, </w:t>
      </w:r>
      <w:r w:rsidRPr="00A72BE7">
        <w:rPr>
          <w:rFonts w:ascii="Times New Roman" w:hAnsi="Times New Roman"/>
          <w:sz w:val="24"/>
          <w:szCs w:val="24"/>
          <w:lang w:val="pt-BR"/>
        </w:rPr>
        <w:t>E</w:t>
      </w:r>
      <w:r w:rsidR="00297364" w:rsidRPr="00A72BE7">
        <w:rPr>
          <w:rFonts w:ascii="Times New Roman" w:hAnsi="Times New Roman"/>
          <w:sz w:val="24"/>
          <w:szCs w:val="24"/>
          <w:lang w:val="pt-BR"/>
        </w:rPr>
        <w:t xml:space="preserve">leonora; </w:t>
      </w:r>
      <w:r w:rsidRPr="00A72BE7">
        <w:rPr>
          <w:rFonts w:ascii="Times New Roman" w:hAnsi="Times New Roman"/>
          <w:sz w:val="24"/>
          <w:szCs w:val="24"/>
          <w:lang w:val="pt-BR"/>
        </w:rPr>
        <w:t>ZENOU, Y</w:t>
      </w:r>
      <w:r w:rsidR="00297364" w:rsidRPr="00A72BE7">
        <w:rPr>
          <w:rFonts w:ascii="Times New Roman" w:hAnsi="Times New Roman"/>
          <w:sz w:val="24"/>
          <w:szCs w:val="24"/>
          <w:lang w:val="pt-BR"/>
        </w:rPr>
        <w:t>ves</w:t>
      </w:r>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Peer</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effects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and</w:t>
      </w:r>
      <w:proofErr w:type="spellEnd"/>
      <w:r w:rsidRPr="00A72BE7">
        <w:rPr>
          <w:rFonts w:ascii="Times New Roman" w:hAnsi="Times New Roman"/>
          <w:sz w:val="24"/>
          <w:szCs w:val="24"/>
          <w:lang w:val="pt-BR"/>
        </w:rPr>
        <w:t xml:space="preserve"> social network</w:t>
      </w:r>
      <w:r w:rsidR="008530F3" w:rsidRPr="00A72BE7">
        <w:rPr>
          <w:rFonts w:ascii="Times New Roman" w:hAnsi="Times New Roman"/>
          <w:sz w:val="24"/>
          <w:szCs w:val="24"/>
          <w:lang w:val="pt-BR"/>
        </w:rPr>
        <w:t>s</w:t>
      </w:r>
      <w:r w:rsidRPr="00A72BE7">
        <w:rPr>
          <w:rFonts w:ascii="Times New Roman" w:hAnsi="Times New Roman"/>
          <w:sz w:val="24"/>
          <w:szCs w:val="24"/>
          <w:lang w:val="pt-BR"/>
        </w:rPr>
        <w:t xml:space="preserve"> in </w:t>
      </w:r>
      <w:proofErr w:type="spellStart"/>
      <w:r w:rsidRPr="00A72BE7">
        <w:rPr>
          <w:rFonts w:ascii="Times New Roman" w:hAnsi="Times New Roman"/>
          <w:sz w:val="24"/>
          <w:szCs w:val="24"/>
          <w:lang w:val="pt-BR"/>
        </w:rPr>
        <w:t>education</w:t>
      </w:r>
      <w:proofErr w:type="spellEnd"/>
      <w:r w:rsidRPr="00A72BE7">
        <w:rPr>
          <w:rFonts w:ascii="Times New Roman" w:hAnsi="Times New Roman"/>
          <w:sz w:val="24"/>
          <w:szCs w:val="24"/>
          <w:lang w:val="pt-BR"/>
        </w:rPr>
        <w:t>.</w:t>
      </w:r>
      <w:r w:rsidR="00706CA2" w:rsidRPr="00A72BE7">
        <w:rPr>
          <w:rFonts w:ascii="Times New Roman" w:hAnsi="Times New Roman"/>
          <w:sz w:val="24"/>
          <w:szCs w:val="24"/>
          <w:lang w:val="pt-BR"/>
        </w:rPr>
        <w:t xml:space="preserve"> </w:t>
      </w:r>
      <w:r w:rsidRPr="00A72BE7">
        <w:rPr>
          <w:rFonts w:ascii="Times New Roman" w:hAnsi="Times New Roman"/>
          <w:i/>
          <w:sz w:val="24"/>
          <w:szCs w:val="24"/>
          <w:lang w:val="pt-BR"/>
        </w:rPr>
        <w:t xml:space="preserve">The </w:t>
      </w:r>
      <w:proofErr w:type="spellStart"/>
      <w:r w:rsidRPr="00A72BE7">
        <w:rPr>
          <w:rFonts w:ascii="Times New Roman" w:hAnsi="Times New Roman"/>
          <w:i/>
          <w:sz w:val="24"/>
          <w:szCs w:val="24"/>
          <w:lang w:val="pt-BR"/>
        </w:rPr>
        <w:t>Review</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of</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Economic</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Studies</w:t>
      </w:r>
      <w:proofErr w:type="spellEnd"/>
      <w:r w:rsidR="00706CA2" w:rsidRPr="00A72BE7">
        <w:rPr>
          <w:rFonts w:ascii="Times New Roman" w:hAnsi="Times New Roman"/>
          <w:sz w:val="24"/>
          <w:szCs w:val="24"/>
          <w:lang w:val="pt-BR"/>
        </w:rPr>
        <w:t xml:space="preserve">, Stockholm: </w:t>
      </w:r>
      <w:proofErr w:type="spellStart"/>
      <w:r w:rsidR="00706CA2" w:rsidRPr="00A72BE7">
        <w:rPr>
          <w:rFonts w:ascii="Times New Roman" w:hAnsi="Times New Roman"/>
          <w:sz w:val="24"/>
          <w:szCs w:val="24"/>
          <w:lang w:val="pt-BR"/>
        </w:rPr>
        <w:t>Institute</w:t>
      </w:r>
      <w:proofErr w:type="spellEnd"/>
      <w:r w:rsidR="00706CA2" w:rsidRPr="00A72BE7">
        <w:rPr>
          <w:rFonts w:ascii="Times New Roman" w:hAnsi="Times New Roman"/>
          <w:sz w:val="24"/>
          <w:szCs w:val="24"/>
          <w:lang w:val="pt-BR"/>
        </w:rPr>
        <w:t xml:space="preserve"> for </w:t>
      </w:r>
      <w:proofErr w:type="spellStart"/>
      <w:r w:rsidR="00706CA2" w:rsidRPr="00A72BE7">
        <w:rPr>
          <w:rFonts w:ascii="Times New Roman" w:hAnsi="Times New Roman"/>
          <w:sz w:val="24"/>
          <w:szCs w:val="24"/>
          <w:lang w:val="pt-BR"/>
        </w:rPr>
        <w:t>International</w:t>
      </w:r>
      <w:proofErr w:type="spellEnd"/>
      <w:r w:rsidR="00706CA2" w:rsidRPr="00A72BE7">
        <w:rPr>
          <w:rFonts w:ascii="Times New Roman" w:hAnsi="Times New Roman"/>
          <w:sz w:val="24"/>
          <w:szCs w:val="24"/>
          <w:lang w:val="pt-BR"/>
        </w:rPr>
        <w:t xml:space="preserve"> </w:t>
      </w:r>
      <w:proofErr w:type="spellStart"/>
      <w:r w:rsidR="00706CA2" w:rsidRPr="00A72BE7">
        <w:rPr>
          <w:rFonts w:ascii="Times New Roman" w:hAnsi="Times New Roman"/>
          <w:sz w:val="24"/>
          <w:szCs w:val="24"/>
          <w:lang w:val="pt-BR"/>
        </w:rPr>
        <w:t>Economic</w:t>
      </w:r>
      <w:proofErr w:type="spellEnd"/>
      <w:r w:rsidR="00706CA2" w:rsidRPr="00A72BE7">
        <w:rPr>
          <w:rFonts w:ascii="Times New Roman" w:hAnsi="Times New Roman"/>
          <w:sz w:val="24"/>
          <w:szCs w:val="24"/>
          <w:lang w:val="pt-BR"/>
        </w:rPr>
        <w:t xml:space="preserve"> </w:t>
      </w:r>
      <w:proofErr w:type="spellStart"/>
      <w:r w:rsidR="00706CA2" w:rsidRPr="00A72BE7">
        <w:rPr>
          <w:rFonts w:ascii="Times New Roman" w:hAnsi="Times New Roman"/>
          <w:sz w:val="24"/>
          <w:szCs w:val="24"/>
          <w:lang w:val="pt-BR"/>
        </w:rPr>
        <w:t>Studies</w:t>
      </w:r>
      <w:proofErr w:type="spellEnd"/>
      <w:r w:rsidR="00706CA2" w:rsidRPr="00A72BE7">
        <w:rPr>
          <w:rFonts w:ascii="Times New Roman" w:hAnsi="Times New Roman"/>
          <w:sz w:val="24"/>
          <w:szCs w:val="24"/>
          <w:lang w:val="pt-BR"/>
        </w:rPr>
        <w:t>,</w:t>
      </w:r>
      <w:r w:rsidRPr="00A72BE7">
        <w:rPr>
          <w:rFonts w:ascii="Times New Roman" w:hAnsi="Times New Roman"/>
          <w:sz w:val="24"/>
          <w:szCs w:val="24"/>
          <w:lang w:val="pt-BR"/>
        </w:rPr>
        <w:t xml:space="preserve"> </w:t>
      </w:r>
      <w:r w:rsidR="004271B3" w:rsidRPr="00A72BE7">
        <w:rPr>
          <w:rFonts w:ascii="Times New Roman" w:hAnsi="Times New Roman"/>
          <w:sz w:val="24"/>
          <w:szCs w:val="24"/>
          <w:lang w:val="pt-BR"/>
        </w:rPr>
        <w:t>v</w:t>
      </w:r>
      <w:r w:rsidR="008530F3" w:rsidRPr="00A72BE7">
        <w:rPr>
          <w:rFonts w:ascii="Times New Roman" w:hAnsi="Times New Roman"/>
          <w:sz w:val="24"/>
          <w:szCs w:val="24"/>
          <w:lang w:val="pt-BR"/>
        </w:rPr>
        <w:t>.</w:t>
      </w:r>
      <w:r w:rsidR="00E60942" w:rsidRPr="00A72BE7">
        <w:rPr>
          <w:rFonts w:ascii="Times New Roman" w:hAnsi="Times New Roman"/>
          <w:sz w:val="24"/>
          <w:szCs w:val="24"/>
          <w:lang w:val="pt-BR"/>
        </w:rPr>
        <w:t xml:space="preserve"> </w:t>
      </w:r>
      <w:r w:rsidRPr="00A72BE7">
        <w:rPr>
          <w:rFonts w:ascii="Times New Roman" w:hAnsi="Times New Roman"/>
          <w:sz w:val="24"/>
          <w:szCs w:val="24"/>
          <w:lang w:val="pt-BR"/>
        </w:rPr>
        <w:t xml:space="preserve">76, </w:t>
      </w:r>
      <w:r w:rsidR="004271B3" w:rsidRPr="00A72BE7">
        <w:rPr>
          <w:rFonts w:ascii="Times New Roman" w:hAnsi="Times New Roman"/>
          <w:sz w:val="24"/>
          <w:szCs w:val="24"/>
          <w:lang w:val="pt-BR"/>
        </w:rPr>
        <w:t>n.</w:t>
      </w:r>
      <w:r w:rsidR="00E60942" w:rsidRPr="00A72BE7">
        <w:rPr>
          <w:rFonts w:ascii="Times New Roman" w:hAnsi="Times New Roman"/>
          <w:sz w:val="24"/>
          <w:szCs w:val="24"/>
          <w:lang w:val="pt-BR"/>
        </w:rPr>
        <w:t xml:space="preserve"> </w:t>
      </w:r>
      <w:r w:rsidR="004271B3" w:rsidRPr="00A72BE7">
        <w:rPr>
          <w:rFonts w:ascii="Times New Roman" w:hAnsi="Times New Roman"/>
          <w:sz w:val="24"/>
          <w:szCs w:val="24"/>
          <w:lang w:val="pt-BR"/>
        </w:rPr>
        <w:t xml:space="preserve">4, </w:t>
      </w:r>
      <w:r w:rsidR="008530F3" w:rsidRPr="00A72BE7">
        <w:rPr>
          <w:rFonts w:ascii="Times New Roman" w:hAnsi="Times New Roman"/>
          <w:sz w:val="24"/>
          <w:szCs w:val="24"/>
          <w:lang w:val="pt-BR"/>
        </w:rPr>
        <w:t xml:space="preserve">p. </w:t>
      </w:r>
      <w:r w:rsidRPr="00A72BE7">
        <w:rPr>
          <w:rFonts w:ascii="Times New Roman" w:hAnsi="Times New Roman"/>
          <w:sz w:val="24"/>
          <w:szCs w:val="24"/>
          <w:lang w:val="pt-BR"/>
        </w:rPr>
        <w:t>1239-1267</w:t>
      </w:r>
      <w:r w:rsidR="008530F3" w:rsidRPr="00A72BE7">
        <w:rPr>
          <w:rFonts w:ascii="Times New Roman" w:hAnsi="Times New Roman"/>
          <w:sz w:val="24"/>
          <w:szCs w:val="24"/>
          <w:lang w:val="pt-BR"/>
        </w:rPr>
        <w:t>, 2009</w:t>
      </w:r>
      <w:r w:rsidRPr="00A72BE7">
        <w:rPr>
          <w:rFonts w:ascii="Times New Roman" w:hAnsi="Times New Roman"/>
          <w:sz w:val="24"/>
          <w:szCs w:val="24"/>
          <w:lang w:val="pt-BR"/>
        </w:rPr>
        <w:t>.</w:t>
      </w:r>
    </w:p>
    <w:p w14:paraId="7E4FFF9B" w14:textId="12B37144" w:rsidR="00F7105D" w:rsidRPr="00A72BE7" w:rsidRDefault="00F7105D"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DOU.  Resolução n. 10 de 22 de abril de 2014, Seção 1, n. 80, Brasília: Diário Oficial da União (DOU), 2014.</w:t>
      </w:r>
    </w:p>
    <w:p w14:paraId="09FC92BE" w14:textId="77777777" w:rsidR="004B4A94" w:rsidRPr="00810943" w:rsidRDefault="004B4A94" w:rsidP="00642CB0">
      <w:pPr>
        <w:spacing w:after="0" w:line="240" w:lineRule="auto"/>
        <w:ind w:left="567" w:hanging="567"/>
        <w:jc w:val="both"/>
        <w:rPr>
          <w:rFonts w:ascii="Times New Roman" w:hAnsi="Times New Roman"/>
          <w:sz w:val="24"/>
          <w:szCs w:val="24"/>
          <w:lang w:val="pt-BR" w:eastAsia="pt-PT"/>
        </w:rPr>
      </w:pPr>
      <w:r w:rsidRPr="00A72BE7">
        <w:rPr>
          <w:rFonts w:ascii="Times New Roman" w:hAnsi="Times New Roman"/>
          <w:sz w:val="24"/>
          <w:szCs w:val="24"/>
          <w:lang w:val="pt-BR"/>
        </w:rPr>
        <w:t>FERMAN, B</w:t>
      </w:r>
      <w:r w:rsidR="0032285E" w:rsidRPr="00A72BE7">
        <w:rPr>
          <w:rFonts w:ascii="Times New Roman" w:hAnsi="Times New Roman"/>
          <w:sz w:val="24"/>
          <w:szCs w:val="24"/>
          <w:lang w:val="pt-BR"/>
        </w:rPr>
        <w:t>runo</w:t>
      </w:r>
      <w:r w:rsidRPr="00A72BE7">
        <w:rPr>
          <w:rFonts w:ascii="Times New Roman" w:hAnsi="Times New Roman"/>
          <w:sz w:val="24"/>
          <w:szCs w:val="24"/>
          <w:lang w:val="pt-BR"/>
        </w:rPr>
        <w:t>; ASSUNÇÃO, J</w:t>
      </w:r>
      <w:r w:rsidR="0032285E" w:rsidRPr="00A72BE7">
        <w:rPr>
          <w:rFonts w:ascii="Times New Roman" w:hAnsi="Times New Roman"/>
          <w:sz w:val="24"/>
          <w:szCs w:val="24"/>
          <w:lang w:val="pt-BR"/>
        </w:rPr>
        <w:t>uliano</w:t>
      </w:r>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Affirmative</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action</w:t>
      </w:r>
      <w:proofErr w:type="spellEnd"/>
      <w:r w:rsidRPr="00A72BE7">
        <w:rPr>
          <w:rFonts w:ascii="Times New Roman" w:hAnsi="Times New Roman"/>
          <w:sz w:val="24"/>
          <w:szCs w:val="24"/>
          <w:lang w:val="pt-BR"/>
        </w:rPr>
        <w:t xml:space="preserve"> in </w:t>
      </w:r>
      <w:proofErr w:type="spellStart"/>
      <w:r w:rsidRPr="00A72BE7">
        <w:rPr>
          <w:rFonts w:ascii="Times New Roman" w:hAnsi="Times New Roman"/>
          <w:sz w:val="24"/>
          <w:szCs w:val="24"/>
          <w:lang w:val="pt-BR"/>
        </w:rPr>
        <w:t>university</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admission</w:t>
      </w:r>
      <w:proofErr w:type="spellEnd"/>
      <w:r w:rsidRPr="00A72BE7">
        <w:rPr>
          <w:rFonts w:ascii="Times New Roman" w:hAnsi="Times New Roman"/>
          <w:sz w:val="24"/>
          <w:szCs w:val="24"/>
          <w:lang w:val="pt-BR"/>
        </w:rPr>
        <w:t xml:space="preserve"> ad high </w:t>
      </w:r>
      <w:proofErr w:type="spellStart"/>
      <w:r w:rsidRPr="00A72BE7">
        <w:rPr>
          <w:rFonts w:ascii="Times New Roman" w:hAnsi="Times New Roman"/>
          <w:sz w:val="24"/>
          <w:szCs w:val="24"/>
          <w:lang w:val="pt-BR"/>
        </w:rPr>
        <w:t>school</w:t>
      </w:r>
      <w:proofErr w:type="spellEnd"/>
      <w:r w:rsidRPr="00A72BE7">
        <w:rPr>
          <w:rFonts w:ascii="Times New Roman" w:hAnsi="Times New Roman"/>
          <w:sz w:val="24"/>
          <w:szCs w:val="24"/>
          <w:lang w:val="pt-BR"/>
        </w:rPr>
        <w:t xml:space="preserve"> </w:t>
      </w:r>
      <w:r w:rsidR="0032285E" w:rsidRPr="00A72BE7">
        <w:rPr>
          <w:rFonts w:ascii="Times New Roman" w:hAnsi="Times New Roman"/>
          <w:i/>
          <w:iCs/>
          <w:sz w:val="24"/>
          <w:szCs w:val="24"/>
          <w:lang w:val="pt-BR" w:eastAsia="pt-PT"/>
        </w:rPr>
        <w:t xml:space="preserve"> </w:t>
      </w:r>
      <w:proofErr w:type="spellStart"/>
      <w:r w:rsidR="0032285E" w:rsidRPr="00A72BE7">
        <w:rPr>
          <w:rFonts w:ascii="Times New Roman" w:hAnsi="Times New Roman"/>
          <w:i/>
          <w:iCs/>
          <w:sz w:val="24"/>
          <w:szCs w:val="24"/>
          <w:lang w:val="pt-BR" w:eastAsia="pt-PT"/>
        </w:rPr>
        <w:t>Students</w:t>
      </w:r>
      <w:proofErr w:type="spellEnd"/>
      <w:r w:rsidR="0032285E" w:rsidRPr="00A72BE7">
        <w:rPr>
          <w:rFonts w:ascii="Times New Roman" w:hAnsi="Times New Roman"/>
          <w:i/>
          <w:iCs/>
          <w:sz w:val="24"/>
          <w:szCs w:val="24"/>
          <w:lang w:val="pt-BR" w:eastAsia="pt-PT"/>
        </w:rPr>
        <w:t xml:space="preserve">’ </w:t>
      </w:r>
      <w:proofErr w:type="spellStart"/>
      <w:r w:rsidR="0032285E" w:rsidRPr="00A72BE7">
        <w:rPr>
          <w:rFonts w:ascii="Times New Roman" w:hAnsi="Times New Roman"/>
          <w:i/>
          <w:iCs/>
          <w:sz w:val="24"/>
          <w:szCs w:val="24"/>
          <w:lang w:val="pt-BR" w:eastAsia="pt-PT"/>
        </w:rPr>
        <w:t>Proficiency</w:t>
      </w:r>
      <w:proofErr w:type="spellEnd"/>
      <w:r w:rsidR="0032285E" w:rsidRPr="00A72BE7">
        <w:rPr>
          <w:rFonts w:ascii="Times New Roman" w:hAnsi="Times New Roman"/>
          <w:i/>
          <w:iCs/>
          <w:sz w:val="24"/>
          <w:szCs w:val="24"/>
          <w:lang w:val="pt-BR" w:eastAsia="pt-PT"/>
        </w:rPr>
        <w:t>.</w:t>
      </w:r>
      <w:r w:rsidRPr="00A72BE7">
        <w:rPr>
          <w:rFonts w:ascii="Times New Roman" w:hAnsi="Times New Roman"/>
          <w:i/>
          <w:iCs/>
          <w:sz w:val="24"/>
          <w:szCs w:val="24"/>
          <w:lang w:val="pt-BR" w:eastAsia="pt-PT"/>
        </w:rPr>
        <w:t xml:space="preserve"> </w:t>
      </w:r>
      <w:r w:rsidR="0032285E" w:rsidRPr="00810943">
        <w:rPr>
          <w:rFonts w:ascii="Times New Roman" w:hAnsi="Times New Roman"/>
          <w:i/>
          <w:iCs/>
          <w:sz w:val="24"/>
          <w:szCs w:val="24"/>
          <w:lang w:val="pt-BR" w:eastAsia="pt-PT"/>
        </w:rPr>
        <w:t xml:space="preserve">Texto para discussão. </w:t>
      </w:r>
      <w:r w:rsidR="0032285E" w:rsidRPr="00810943">
        <w:rPr>
          <w:rFonts w:ascii="Times New Roman" w:hAnsi="Times New Roman"/>
          <w:iCs/>
          <w:sz w:val="24"/>
          <w:szCs w:val="24"/>
          <w:lang w:val="pt-BR" w:eastAsia="pt-PT"/>
        </w:rPr>
        <w:t xml:space="preserve">Rio de Janeiro: </w:t>
      </w:r>
      <w:r w:rsidRPr="00810943">
        <w:rPr>
          <w:rFonts w:ascii="Times New Roman" w:hAnsi="Times New Roman"/>
          <w:iCs/>
          <w:sz w:val="24"/>
          <w:szCs w:val="24"/>
          <w:lang w:val="pt-BR" w:eastAsia="pt-PT"/>
        </w:rPr>
        <w:t>Depart</w:t>
      </w:r>
      <w:r w:rsidR="0032285E" w:rsidRPr="00810943">
        <w:rPr>
          <w:rFonts w:ascii="Times New Roman" w:hAnsi="Times New Roman"/>
          <w:iCs/>
          <w:sz w:val="24"/>
          <w:szCs w:val="24"/>
          <w:lang w:val="pt-BR" w:eastAsia="pt-PT"/>
        </w:rPr>
        <w:t>a</w:t>
      </w:r>
      <w:r w:rsidRPr="00810943">
        <w:rPr>
          <w:rFonts w:ascii="Times New Roman" w:hAnsi="Times New Roman"/>
          <w:iCs/>
          <w:sz w:val="24"/>
          <w:szCs w:val="24"/>
          <w:lang w:val="pt-BR" w:eastAsia="pt-PT"/>
        </w:rPr>
        <w:t>mento de Economia, PUC-Rio</w:t>
      </w:r>
      <w:r w:rsidR="0032285E" w:rsidRPr="00810943">
        <w:rPr>
          <w:rFonts w:ascii="Times New Roman" w:hAnsi="Times New Roman"/>
          <w:iCs/>
          <w:sz w:val="24"/>
          <w:szCs w:val="24"/>
          <w:lang w:val="pt-BR" w:eastAsia="pt-PT"/>
        </w:rPr>
        <w:t>, set. 2005.</w:t>
      </w:r>
    </w:p>
    <w:p w14:paraId="399641F7" w14:textId="120C8660" w:rsidR="00B61B06" w:rsidRPr="00A72BE7" w:rsidRDefault="00B61B06" w:rsidP="00642CB0">
      <w:pPr>
        <w:pStyle w:val="Default"/>
        <w:ind w:left="567" w:hanging="567"/>
        <w:jc w:val="both"/>
        <w:rPr>
          <w:color w:val="auto"/>
          <w:lang w:val="pt-BR"/>
        </w:rPr>
      </w:pPr>
      <w:r w:rsidRPr="00A72BE7">
        <w:rPr>
          <w:bCs/>
          <w:color w:val="auto"/>
          <w:lang w:val="pt-BR"/>
        </w:rPr>
        <w:t>FERRARO, K</w:t>
      </w:r>
      <w:r w:rsidR="00974D5B" w:rsidRPr="00A72BE7">
        <w:rPr>
          <w:bCs/>
          <w:color w:val="auto"/>
          <w:lang w:val="pt-BR"/>
        </w:rPr>
        <w:t xml:space="preserve">enneth F.; </w:t>
      </w:r>
      <w:r w:rsidRPr="00A72BE7">
        <w:rPr>
          <w:bCs/>
          <w:color w:val="auto"/>
          <w:lang w:val="pt-BR"/>
        </w:rPr>
        <w:t>KELLEY-MOORE, J</w:t>
      </w:r>
      <w:r w:rsidR="00974D5B" w:rsidRPr="00A72BE7">
        <w:rPr>
          <w:bCs/>
          <w:color w:val="auto"/>
          <w:lang w:val="pt-BR"/>
        </w:rPr>
        <w:t>essica A</w:t>
      </w:r>
      <w:r w:rsidRPr="00A72BE7">
        <w:rPr>
          <w:bCs/>
          <w:color w:val="auto"/>
          <w:lang w:val="pt-BR"/>
        </w:rPr>
        <w:t xml:space="preserve">. </w:t>
      </w:r>
      <w:proofErr w:type="spellStart"/>
      <w:r w:rsidRPr="00A72BE7">
        <w:rPr>
          <w:bCs/>
          <w:color w:val="auto"/>
          <w:lang w:val="pt-BR"/>
        </w:rPr>
        <w:t>Cumulative</w:t>
      </w:r>
      <w:proofErr w:type="spellEnd"/>
      <w:r w:rsidRPr="00A72BE7">
        <w:rPr>
          <w:bCs/>
          <w:color w:val="auto"/>
          <w:lang w:val="pt-BR"/>
        </w:rPr>
        <w:t xml:space="preserve"> </w:t>
      </w:r>
      <w:proofErr w:type="spellStart"/>
      <w:r w:rsidRPr="00A72BE7">
        <w:rPr>
          <w:bCs/>
          <w:color w:val="auto"/>
          <w:lang w:val="pt-BR"/>
        </w:rPr>
        <w:t>disadvantage</w:t>
      </w:r>
      <w:proofErr w:type="spellEnd"/>
      <w:r w:rsidRPr="00A72BE7">
        <w:rPr>
          <w:bCs/>
          <w:color w:val="auto"/>
          <w:lang w:val="pt-BR"/>
        </w:rPr>
        <w:t xml:space="preserve"> </w:t>
      </w:r>
      <w:proofErr w:type="spellStart"/>
      <w:r w:rsidRPr="00A72BE7">
        <w:rPr>
          <w:bCs/>
          <w:color w:val="auto"/>
          <w:lang w:val="pt-BR"/>
        </w:rPr>
        <w:t>and</w:t>
      </w:r>
      <w:proofErr w:type="spellEnd"/>
      <w:r w:rsidRPr="00A72BE7">
        <w:rPr>
          <w:bCs/>
          <w:color w:val="auto"/>
          <w:lang w:val="pt-BR"/>
        </w:rPr>
        <w:t xml:space="preserve"> </w:t>
      </w:r>
      <w:proofErr w:type="spellStart"/>
      <w:r w:rsidRPr="00A72BE7">
        <w:rPr>
          <w:bCs/>
          <w:color w:val="auto"/>
          <w:lang w:val="pt-BR"/>
        </w:rPr>
        <w:t>health</w:t>
      </w:r>
      <w:proofErr w:type="spellEnd"/>
      <w:r w:rsidRPr="00A72BE7">
        <w:rPr>
          <w:bCs/>
          <w:color w:val="auto"/>
          <w:lang w:val="pt-BR"/>
        </w:rPr>
        <w:t xml:space="preserve">: </w:t>
      </w:r>
      <w:proofErr w:type="spellStart"/>
      <w:r w:rsidRPr="00A72BE7">
        <w:rPr>
          <w:bCs/>
          <w:color w:val="auto"/>
          <w:lang w:val="pt-BR"/>
        </w:rPr>
        <w:t>long-term</w:t>
      </w:r>
      <w:proofErr w:type="spellEnd"/>
      <w:r w:rsidRPr="00A72BE7">
        <w:rPr>
          <w:bCs/>
          <w:color w:val="auto"/>
          <w:lang w:val="pt-BR"/>
        </w:rPr>
        <w:t xml:space="preserve"> </w:t>
      </w:r>
      <w:proofErr w:type="spellStart"/>
      <w:r w:rsidRPr="00A72BE7">
        <w:rPr>
          <w:bCs/>
          <w:color w:val="auto"/>
          <w:lang w:val="pt-BR"/>
        </w:rPr>
        <w:t>consequences</w:t>
      </w:r>
      <w:proofErr w:type="spellEnd"/>
      <w:r w:rsidRPr="00A72BE7">
        <w:rPr>
          <w:bCs/>
          <w:color w:val="auto"/>
          <w:lang w:val="pt-BR"/>
        </w:rPr>
        <w:t xml:space="preserve"> </w:t>
      </w:r>
      <w:proofErr w:type="spellStart"/>
      <w:r w:rsidRPr="00A72BE7">
        <w:rPr>
          <w:bCs/>
          <w:color w:val="auto"/>
          <w:lang w:val="pt-BR"/>
        </w:rPr>
        <w:t>of</w:t>
      </w:r>
      <w:proofErr w:type="spellEnd"/>
      <w:r w:rsidRPr="00A72BE7">
        <w:rPr>
          <w:bCs/>
          <w:color w:val="auto"/>
          <w:lang w:val="pt-BR"/>
        </w:rPr>
        <w:t xml:space="preserve"> </w:t>
      </w:r>
      <w:proofErr w:type="spellStart"/>
      <w:r w:rsidRPr="00A72BE7">
        <w:rPr>
          <w:bCs/>
          <w:color w:val="auto"/>
          <w:lang w:val="pt-BR"/>
        </w:rPr>
        <w:t>obesity</w:t>
      </w:r>
      <w:proofErr w:type="spellEnd"/>
      <w:r w:rsidRPr="00A72BE7">
        <w:rPr>
          <w:bCs/>
          <w:color w:val="auto"/>
          <w:lang w:val="pt-BR"/>
        </w:rPr>
        <w:t>?</w:t>
      </w:r>
      <w:r w:rsidR="00974D5B" w:rsidRPr="00A72BE7">
        <w:rPr>
          <w:bCs/>
          <w:color w:val="auto"/>
          <w:lang w:val="pt-BR"/>
        </w:rPr>
        <w:t>.</w:t>
      </w:r>
      <w:r w:rsidR="008E0CC2" w:rsidRPr="00A72BE7">
        <w:rPr>
          <w:bCs/>
          <w:color w:val="auto"/>
          <w:lang w:val="pt-BR"/>
        </w:rPr>
        <w:t xml:space="preserve"> </w:t>
      </w:r>
      <w:r w:rsidRPr="00A72BE7">
        <w:rPr>
          <w:bCs/>
          <w:i/>
          <w:color w:val="auto"/>
          <w:lang w:val="pt-BR"/>
        </w:rPr>
        <w:t>A</w:t>
      </w:r>
      <w:r w:rsidRPr="00A72BE7">
        <w:rPr>
          <w:i/>
          <w:color w:val="auto"/>
          <w:lang w:val="pt-BR"/>
        </w:rPr>
        <w:t xml:space="preserve">merican </w:t>
      </w:r>
      <w:proofErr w:type="spellStart"/>
      <w:r w:rsidRPr="00A72BE7">
        <w:rPr>
          <w:i/>
          <w:color w:val="auto"/>
          <w:lang w:val="pt-BR"/>
        </w:rPr>
        <w:t>Sociological</w:t>
      </w:r>
      <w:proofErr w:type="spellEnd"/>
      <w:r w:rsidRPr="00A72BE7">
        <w:rPr>
          <w:i/>
          <w:color w:val="auto"/>
          <w:lang w:val="pt-BR"/>
        </w:rPr>
        <w:t xml:space="preserve"> </w:t>
      </w:r>
      <w:proofErr w:type="spellStart"/>
      <w:r w:rsidRPr="00A72BE7">
        <w:rPr>
          <w:i/>
          <w:color w:val="auto"/>
          <w:lang w:val="pt-BR"/>
        </w:rPr>
        <w:t>Review</w:t>
      </w:r>
      <w:proofErr w:type="spellEnd"/>
      <w:r w:rsidRPr="00A72BE7">
        <w:rPr>
          <w:color w:val="auto"/>
          <w:lang w:val="pt-BR"/>
        </w:rPr>
        <w:t xml:space="preserve">, </w:t>
      </w:r>
      <w:r w:rsidR="00B7616B" w:rsidRPr="00A72BE7">
        <w:rPr>
          <w:color w:val="auto"/>
          <w:lang w:val="pt-BR"/>
        </w:rPr>
        <w:t xml:space="preserve">Washington: American </w:t>
      </w:r>
      <w:proofErr w:type="spellStart"/>
      <w:r w:rsidR="00B7616B" w:rsidRPr="00A72BE7">
        <w:rPr>
          <w:color w:val="auto"/>
          <w:lang w:val="pt-BR"/>
        </w:rPr>
        <w:t>Sociological</w:t>
      </w:r>
      <w:proofErr w:type="spellEnd"/>
      <w:r w:rsidR="00B7616B" w:rsidRPr="00A72BE7">
        <w:rPr>
          <w:color w:val="auto"/>
          <w:lang w:val="pt-BR"/>
        </w:rPr>
        <w:t xml:space="preserve"> </w:t>
      </w:r>
      <w:proofErr w:type="spellStart"/>
      <w:r w:rsidR="008E0CC2" w:rsidRPr="00A72BE7">
        <w:rPr>
          <w:color w:val="auto"/>
          <w:lang w:val="pt-BR"/>
        </w:rPr>
        <w:t>Association</w:t>
      </w:r>
      <w:proofErr w:type="spellEnd"/>
      <w:r w:rsidR="00B7616B" w:rsidRPr="00A72BE7">
        <w:rPr>
          <w:color w:val="auto"/>
          <w:lang w:val="pt-BR"/>
        </w:rPr>
        <w:t xml:space="preserve">, </w:t>
      </w:r>
      <w:r w:rsidR="00974D5B" w:rsidRPr="00A72BE7">
        <w:rPr>
          <w:color w:val="auto"/>
          <w:lang w:val="pt-BR"/>
        </w:rPr>
        <w:t>v</w:t>
      </w:r>
      <w:r w:rsidRPr="00A72BE7">
        <w:rPr>
          <w:color w:val="auto"/>
          <w:lang w:val="pt-BR"/>
        </w:rPr>
        <w:t>.</w:t>
      </w:r>
      <w:r w:rsidR="00E60942" w:rsidRPr="00A72BE7">
        <w:rPr>
          <w:color w:val="auto"/>
          <w:lang w:val="pt-BR"/>
        </w:rPr>
        <w:t xml:space="preserve"> </w:t>
      </w:r>
      <w:r w:rsidRPr="00A72BE7">
        <w:rPr>
          <w:color w:val="auto"/>
          <w:lang w:val="pt-BR"/>
        </w:rPr>
        <w:t>68,</w:t>
      </w:r>
      <w:r w:rsidR="00974D5B" w:rsidRPr="00A72BE7">
        <w:rPr>
          <w:color w:val="auto"/>
          <w:lang w:val="pt-BR"/>
        </w:rPr>
        <w:t xml:space="preserve"> n. 5,</w:t>
      </w:r>
      <w:r w:rsidRPr="00A72BE7">
        <w:rPr>
          <w:color w:val="auto"/>
          <w:lang w:val="pt-BR"/>
        </w:rPr>
        <w:t xml:space="preserve"> p. 707-729</w:t>
      </w:r>
      <w:r w:rsidR="00974D5B" w:rsidRPr="00A72BE7">
        <w:rPr>
          <w:color w:val="auto"/>
          <w:lang w:val="pt-BR"/>
        </w:rPr>
        <w:t xml:space="preserve">, out. </w:t>
      </w:r>
      <w:r w:rsidR="00974D5B" w:rsidRPr="00A72BE7">
        <w:rPr>
          <w:bCs/>
          <w:color w:val="auto"/>
          <w:lang w:val="pt-BR"/>
        </w:rPr>
        <w:t>2003.</w:t>
      </w:r>
    </w:p>
    <w:p w14:paraId="546D6A62" w14:textId="088D0FF4" w:rsidR="00190512" w:rsidRPr="00A72BE7" w:rsidRDefault="00B61B06" w:rsidP="00642CB0">
      <w:pPr>
        <w:pStyle w:val="autor"/>
        <w:tabs>
          <w:tab w:val="left" w:pos="-2268"/>
        </w:tabs>
        <w:spacing w:before="0" w:after="0"/>
        <w:ind w:left="567" w:hanging="567"/>
        <w:jc w:val="both"/>
        <w:rPr>
          <w:rFonts w:cs="Times New Roman"/>
          <w:lang w:val="pt-BR"/>
        </w:rPr>
      </w:pPr>
      <w:r w:rsidRPr="00810943">
        <w:rPr>
          <w:lang w:val="pt-BR"/>
        </w:rPr>
        <w:t>FREITAS, M</w:t>
      </w:r>
      <w:r w:rsidR="00171060" w:rsidRPr="00810943">
        <w:rPr>
          <w:lang w:val="pt-BR"/>
        </w:rPr>
        <w:t>arcos V</w:t>
      </w:r>
      <w:r w:rsidRPr="00810943">
        <w:rPr>
          <w:lang w:val="pt-BR"/>
        </w:rPr>
        <w:t>. Haverá cotas n</w:t>
      </w:r>
      <w:r w:rsidR="00171060" w:rsidRPr="00810943">
        <w:rPr>
          <w:lang w:val="pt-BR"/>
        </w:rPr>
        <w:t>a</w:t>
      </w:r>
      <w:r w:rsidRPr="00810943">
        <w:rPr>
          <w:lang w:val="pt-BR"/>
        </w:rPr>
        <w:t xml:space="preserve"> UFMG? </w:t>
      </w:r>
      <w:r w:rsidR="00FC28F6" w:rsidRPr="00810943">
        <w:rPr>
          <w:rFonts w:cs="Times New Roman"/>
          <w:i/>
          <w:lang w:val="pt-BR"/>
        </w:rPr>
        <w:t>Boletim</w:t>
      </w:r>
      <w:r w:rsidR="00FC28F6" w:rsidRPr="00810943">
        <w:rPr>
          <w:rFonts w:cs="Times New Roman"/>
          <w:lang w:val="pt-BR"/>
        </w:rPr>
        <w:t>, Belo Horizonte: Universidade Federal de Minas Gerais (publicação semanal), nº 1535.</w:t>
      </w:r>
      <w:r w:rsidR="00414B11" w:rsidRPr="00810943">
        <w:rPr>
          <w:rFonts w:cs="Times New Roman"/>
          <w:lang w:val="pt-BR"/>
        </w:rPr>
        <w:t xml:space="preserve"> </w:t>
      </w:r>
      <w:r w:rsidRPr="00810943">
        <w:rPr>
          <w:lang w:val="pt-BR"/>
        </w:rPr>
        <w:t xml:space="preserve">Disponível em: &lt;http://www.ufmg.br/boletim/bol1535/ segunda.shtml&gt;. </w:t>
      </w:r>
      <w:r w:rsidRPr="00A72BE7">
        <w:rPr>
          <w:lang w:val="pt-BR"/>
        </w:rPr>
        <w:t>Acesso em out. 2007.</w:t>
      </w:r>
    </w:p>
    <w:p w14:paraId="049720A6" w14:textId="77777777" w:rsidR="00165F1F" w:rsidRPr="00A72BE7" w:rsidRDefault="00165F1F"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GLAESER</w:t>
      </w:r>
      <w:r w:rsidR="000C5F8F" w:rsidRPr="00A72BE7">
        <w:rPr>
          <w:rFonts w:ascii="Times New Roman" w:hAnsi="Times New Roman"/>
          <w:sz w:val="24"/>
          <w:szCs w:val="24"/>
          <w:lang w:val="pt-BR"/>
        </w:rPr>
        <w:t xml:space="preserve"> </w:t>
      </w:r>
      <w:r w:rsidRPr="00A72BE7">
        <w:rPr>
          <w:rFonts w:ascii="Times New Roman" w:hAnsi="Times New Roman"/>
          <w:sz w:val="24"/>
          <w:szCs w:val="24"/>
          <w:lang w:val="pt-BR"/>
        </w:rPr>
        <w:t>E</w:t>
      </w:r>
      <w:r w:rsidR="000C5F8F" w:rsidRPr="00A72BE7">
        <w:rPr>
          <w:rFonts w:ascii="Times New Roman" w:hAnsi="Times New Roman"/>
          <w:sz w:val="24"/>
          <w:szCs w:val="24"/>
          <w:lang w:val="pt-BR"/>
        </w:rPr>
        <w:t xml:space="preserve">dward L.; </w:t>
      </w:r>
      <w:r w:rsidRPr="00A72BE7">
        <w:rPr>
          <w:rFonts w:ascii="Times New Roman" w:hAnsi="Times New Roman"/>
          <w:sz w:val="24"/>
          <w:szCs w:val="24"/>
          <w:lang w:val="pt-BR"/>
        </w:rPr>
        <w:t>SACERDOTE, B</w:t>
      </w:r>
      <w:r w:rsidR="000C5F8F" w:rsidRPr="00A72BE7">
        <w:rPr>
          <w:rFonts w:ascii="Times New Roman" w:hAnsi="Times New Roman"/>
          <w:sz w:val="24"/>
          <w:szCs w:val="24"/>
          <w:lang w:val="pt-BR"/>
        </w:rPr>
        <w:t xml:space="preserve">ruce; </w:t>
      </w:r>
      <w:r w:rsidRPr="00A72BE7">
        <w:rPr>
          <w:rFonts w:ascii="Times New Roman" w:hAnsi="Times New Roman"/>
          <w:sz w:val="24"/>
          <w:szCs w:val="24"/>
          <w:lang w:val="pt-BR"/>
        </w:rPr>
        <w:t>SCHEINKMAN J</w:t>
      </w:r>
      <w:r w:rsidR="000C5F8F" w:rsidRPr="00A72BE7">
        <w:rPr>
          <w:rFonts w:ascii="Times New Roman" w:hAnsi="Times New Roman"/>
          <w:sz w:val="24"/>
          <w:szCs w:val="24"/>
          <w:lang w:val="pt-BR"/>
        </w:rPr>
        <w:t>osé A</w:t>
      </w:r>
      <w:r w:rsidRPr="00A72BE7">
        <w:rPr>
          <w:rFonts w:ascii="Times New Roman" w:hAnsi="Times New Roman"/>
          <w:sz w:val="24"/>
          <w:szCs w:val="24"/>
          <w:lang w:val="pt-BR"/>
        </w:rPr>
        <w:t xml:space="preserve">. Crime </w:t>
      </w:r>
      <w:proofErr w:type="spellStart"/>
      <w:r w:rsidRPr="00A72BE7">
        <w:rPr>
          <w:rFonts w:ascii="Times New Roman" w:hAnsi="Times New Roman"/>
          <w:sz w:val="24"/>
          <w:szCs w:val="24"/>
          <w:lang w:val="pt-BR"/>
        </w:rPr>
        <w:t>and</w:t>
      </w:r>
      <w:proofErr w:type="spellEnd"/>
      <w:r w:rsidRPr="00A72BE7">
        <w:rPr>
          <w:rFonts w:ascii="Times New Roman" w:hAnsi="Times New Roman"/>
          <w:sz w:val="24"/>
          <w:szCs w:val="24"/>
          <w:lang w:val="pt-BR"/>
        </w:rPr>
        <w:t xml:space="preserve"> social </w:t>
      </w:r>
      <w:proofErr w:type="spellStart"/>
      <w:r w:rsidRPr="00A72BE7">
        <w:rPr>
          <w:rFonts w:ascii="Times New Roman" w:hAnsi="Times New Roman"/>
          <w:sz w:val="24"/>
          <w:szCs w:val="24"/>
          <w:lang w:val="pt-BR"/>
        </w:rPr>
        <w:t>interactions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i/>
          <w:iCs/>
          <w:sz w:val="24"/>
          <w:szCs w:val="24"/>
          <w:lang w:val="pt-BR"/>
        </w:rPr>
        <w:t>Quarterly</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sz w:val="24"/>
          <w:szCs w:val="24"/>
          <w:lang w:val="pt-BR"/>
        </w:rPr>
        <w:t>Journal</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of</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Economics</w:t>
      </w:r>
      <w:proofErr w:type="spellEnd"/>
      <w:r w:rsidR="000C5F8F" w:rsidRPr="00A72BE7">
        <w:rPr>
          <w:rFonts w:ascii="Times New Roman" w:hAnsi="Times New Roman"/>
          <w:sz w:val="24"/>
          <w:szCs w:val="24"/>
          <w:lang w:val="pt-BR"/>
        </w:rPr>
        <w:t>,</w:t>
      </w:r>
      <w:r w:rsidRPr="00A72BE7">
        <w:rPr>
          <w:rFonts w:ascii="Times New Roman" w:hAnsi="Times New Roman"/>
          <w:i/>
          <w:iCs/>
          <w:sz w:val="24"/>
          <w:szCs w:val="24"/>
          <w:lang w:val="pt-BR"/>
        </w:rPr>
        <w:t xml:space="preserve"> </w:t>
      </w:r>
      <w:r w:rsidR="000D201D" w:rsidRPr="00A72BE7">
        <w:rPr>
          <w:rFonts w:ascii="Times New Roman" w:hAnsi="Times New Roman"/>
          <w:iCs/>
          <w:sz w:val="24"/>
          <w:szCs w:val="24"/>
          <w:lang w:val="pt-BR"/>
        </w:rPr>
        <w:t>Cambridge</w:t>
      </w:r>
      <w:r w:rsidR="000C5F8F" w:rsidRPr="00A72BE7">
        <w:rPr>
          <w:rFonts w:ascii="Times New Roman" w:hAnsi="Times New Roman"/>
          <w:iCs/>
          <w:sz w:val="24"/>
          <w:szCs w:val="24"/>
          <w:lang w:val="pt-BR"/>
        </w:rPr>
        <w:t xml:space="preserve">: </w:t>
      </w:r>
      <w:r w:rsidR="000C5F8F" w:rsidRPr="00A72BE7">
        <w:rPr>
          <w:rFonts w:ascii="Times New Roman" w:hAnsi="Times New Roman"/>
          <w:color w:val="000000"/>
          <w:sz w:val="24"/>
          <w:szCs w:val="24"/>
          <w:shd w:val="clear" w:color="auto" w:fill="FFFFFF"/>
          <w:lang w:val="pt-BR"/>
        </w:rPr>
        <w:t xml:space="preserve">Harvard </w:t>
      </w:r>
      <w:proofErr w:type="spellStart"/>
      <w:r w:rsidR="000C5F8F" w:rsidRPr="00A72BE7">
        <w:rPr>
          <w:rFonts w:ascii="Times New Roman" w:hAnsi="Times New Roman"/>
          <w:color w:val="000000"/>
          <w:sz w:val="24"/>
          <w:szCs w:val="24"/>
          <w:shd w:val="clear" w:color="auto" w:fill="FFFFFF"/>
          <w:lang w:val="pt-BR"/>
        </w:rPr>
        <w:t>University's</w:t>
      </w:r>
      <w:proofErr w:type="spellEnd"/>
      <w:r w:rsidR="000C5F8F" w:rsidRPr="00A72BE7">
        <w:rPr>
          <w:rFonts w:ascii="Times New Roman" w:hAnsi="Times New Roman"/>
          <w:color w:val="000000"/>
          <w:sz w:val="24"/>
          <w:szCs w:val="24"/>
          <w:shd w:val="clear" w:color="auto" w:fill="FFFFFF"/>
          <w:lang w:val="pt-BR"/>
        </w:rPr>
        <w:t xml:space="preserve"> </w:t>
      </w:r>
      <w:proofErr w:type="spellStart"/>
      <w:r w:rsidR="000C5F8F" w:rsidRPr="00A72BE7">
        <w:rPr>
          <w:rFonts w:ascii="Times New Roman" w:hAnsi="Times New Roman"/>
          <w:color w:val="000000"/>
          <w:sz w:val="24"/>
          <w:szCs w:val="24"/>
          <w:shd w:val="clear" w:color="auto" w:fill="FFFFFF"/>
          <w:lang w:val="pt-BR"/>
        </w:rPr>
        <w:t>Department</w:t>
      </w:r>
      <w:proofErr w:type="spellEnd"/>
      <w:r w:rsidR="000C5F8F" w:rsidRPr="00A72BE7">
        <w:rPr>
          <w:rFonts w:ascii="Times New Roman" w:hAnsi="Times New Roman"/>
          <w:color w:val="000000"/>
          <w:sz w:val="24"/>
          <w:szCs w:val="24"/>
          <w:shd w:val="clear" w:color="auto" w:fill="FFFFFF"/>
          <w:lang w:val="pt-BR"/>
        </w:rPr>
        <w:t xml:space="preserve"> </w:t>
      </w:r>
      <w:proofErr w:type="spellStart"/>
      <w:r w:rsidR="000C5F8F" w:rsidRPr="00A72BE7">
        <w:rPr>
          <w:rFonts w:ascii="Times New Roman" w:hAnsi="Times New Roman"/>
          <w:color w:val="000000"/>
          <w:sz w:val="24"/>
          <w:szCs w:val="24"/>
          <w:shd w:val="clear" w:color="auto" w:fill="FFFFFF"/>
          <w:lang w:val="pt-BR"/>
        </w:rPr>
        <w:t>of</w:t>
      </w:r>
      <w:proofErr w:type="spellEnd"/>
      <w:r w:rsidR="000C5F8F" w:rsidRPr="00A72BE7">
        <w:rPr>
          <w:rFonts w:ascii="Times New Roman" w:hAnsi="Times New Roman"/>
          <w:color w:val="000000"/>
          <w:sz w:val="24"/>
          <w:szCs w:val="24"/>
          <w:shd w:val="clear" w:color="auto" w:fill="FFFFFF"/>
          <w:lang w:val="pt-BR"/>
        </w:rPr>
        <w:t xml:space="preserve"> </w:t>
      </w:r>
      <w:proofErr w:type="spellStart"/>
      <w:r w:rsidR="000C5F8F" w:rsidRPr="00A72BE7">
        <w:rPr>
          <w:rFonts w:ascii="Times New Roman" w:hAnsi="Times New Roman"/>
          <w:color w:val="000000"/>
          <w:sz w:val="24"/>
          <w:szCs w:val="24"/>
          <w:shd w:val="clear" w:color="auto" w:fill="FFFFFF"/>
          <w:lang w:val="pt-BR"/>
        </w:rPr>
        <w:t>Economics</w:t>
      </w:r>
      <w:proofErr w:type="spellEnd"/>
      <w:r w:rsidR="000C5F8F" w:rsidRPr="00A72BE7">
        <w:rPr>
          <w:rFonts w:ascii="Times New Roman" w:hAnsi="Times New Roman"/>
          <w:color w:val="000000"/>
          <w:sz w:val="24"/>
          <w:szCs w:val="24"/>
          <w:shd w:val="clear" w:color="auto" w:fill="FFFFFF"/>
          <w:lang w:val="pt-BR"/>
        </w:rPr>
        <w:t xml:space="preserve">, </w:t>
      </w:r>
      <w:r w:rsidR="000C5F8F" w:rsidRPr="00A72BE7">
        <w:rPr>
          <w:rFonts w:ascii="Times New Roman" w:hAnsi="Times New Roman"/>
          <w:iCs/>
          <w:sz w:val="24"/>
          <w:szCs w:val="24"/>
          <w:lang w:val="pt-BR"/>
        </w:rPr>
        <w:t xml:space="preserve">v. </w:t>
      </w:r>
      <w:r w:rsidRPr="00A72BE7">
        <w:rPr>
          <w:rFonts w:ascii="Times New Roman" w:hAnsi="Times New Roman"/>
          <w:sz w:val="24"/>
          <w:szCs w:val="24"/>
          <w:lang w:val="pt-BR"/>
        </w:rPr>
        <w:t>111,</w:t>
      </w:r>
      <w:r w:rsidR="000C5F8F" w:rsidRPr="00A72BE7">
        <w:rPr>
          <w:rFonts w:ascii="Times New Roman" w:hAnsi="Times New Roman"/>
          <w:sz w:val="24"/>
          <w:szCs w:val="24"/>
          <w:lang w:val="pt-BR"/>
        </w:rPr>
        <w:t xml:space="preserve"> n. 2, p. </w:t>
      </w:r>
      <w:r w:rsidRPr="00A72BE7">
        <w:rPr>
          <w:rFonts w:ascii="Times New Roman" w:hAnsi="Times New Roman"/>
          <w:sz w:val="24"/>
          <w:szCs w:val="24"/>
          <w:lang w:val="pt-BR"/>
        </w:rPr>
        <w:t>507–548</w:t>
      </w:r>
      <w:r w:rsidR="000C5F8F" w:rsidRPr="00A72BE7">
        <w:rPr>
          <w:rFonts w:ascii="Times New Roman" w:hAnsi="Times New Roman"/>
          <w:sz w:val="24"/>
          <w:szCs w:val="24"/>
          <w:lang w:val="pt-BR"/>
        </w:rPr>
        <w:t>, mai</w:t>
      </w:r>
      <w:r w:rsidR="00431439" w:rsidRPr="00A72BE7">
        <w:rPr>
          <w:rFonts w:ascii="Times New Roman" w:hAnsi="Times New Roman"/>
          <w:sz w:val="24"/>
          <w:szCs w:val="24"/>
          <w:lang w:val="pt-BR"/>
        </w:rPr>
        <w:t xml:space="preserve">. </w:t>
      </w:r>
      <w:r w:rsidR="000C5F8F" w:rsidRPr="00A72BE7">
        <w:rPr>
          <w:rFonts w:ascii="Times New Roman" w:hAnsi="Times New Roman"/>
          <w:sz w:val="24"/>
          <w:szCs w:val="24"/>
          <w:lang w:val="pt-BR"/>
        </w:rPr>
        <w:t>1996.</w:t>
      </w:r>
    </w:p>
    <w:p w14:paraId="34CC3B20" w14:textId="77777777" w:rsidR="00165F1F" w:rsidRPr="00A72BE7" w:rsidRDefault="00F461B8"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 xml:space="preserve">GLAESER Edward L.; SACERDOTE, Bruce; SCHEINKMAN José A. </w:t>
      </w:r>
      <w:r w:rsidR="00165F1F" w:rsidRPr="00A72BE7">
        <w:rPr>
          <w:rFonts w:ascii="Times New Roman" w:hAnsi="Times New Roman"/>
          <w:sz w:val="24"/>
          <w:szCs w:val="24"/>
          <w:lang w:val="pt-BR"/>
        </w:rPr>
        <w:t xml:space="preserve">The social </w:t>
      </w:r>
      <w:proofErr w:type="spellStart"/>
      <w:r w:rsidR="00165F1F" w:rsidRPr="00A72BE7">
        <w:rPr>
          <w:rFonts w:ascii="Times New Roman" w:hAnsi="Times New Roman"/>
          <w:sz w:val="24"/>
          <w:szCs w:val="24"/>
          <w:lang w:val="pt-BR"/>
        </w:rPr>
        <w:t>multiplier</w:t>
      </w:r>
      <w:proofErr w:type="spellEnd"/>
      <w:r w:rsidR="00165F1F" w:rsidRPr="00A72BE7">
        <w:rPr>
          <w:rFonts w:ascii="Times New Roman" w:hAnsi="Times New Roman"/>
          <w:sz w:val="24"/>
          <w:szCs w:val="24"/>
          <w:lang w:val="pt-BR"/>
        </w:rPr>
        <w:t xml:space="preserve">. </w:t>
      </w:r>
      <w:r w:rsidR="00165F1F" w:rsidRPr="00A72BE7">
        <w:rPr>
          <w:rFonts w:ascii="Times New Roman" w:hAnsi="Times New Roman"/>
          <w:i/>
          <w:sz w:val="24"/>
          <w:szCs w:val="24"/>
          <w:lang w:val="pt-BR"/>
        </w:rPr>
        <w:t>NBE</w:t>
      </w:r>
      <w:r w:rsidR="00492D8E" w:rsidRPr="00A72BE7">
        <w:rPr>
          <w:rFonts w:ascii="Times New Roman" w:hAnsi="Times New Roman"/>
          <w:i/>
          <w:sz w:val="24"/>
          <w:szCs w:val="24"/>
          <w:lang w:val="pt-BR"/>
        </w:rPr>
        <w:t xml:space="preserve">R </w:t>
      </w:r>
      <w:proofErr w:type="spellStart"/>
      <w:r w:rsidR="00492D8E" w:rsidRPr="00A72BE7">
        <w:rPr>
          <w:rFonts w:ascii="Times New Roman" w:hAnsi="Times New Roman"/>
          <w:i/>
          <w:sz w:val="24"/>
          <w:szCs w:val="24"/>
          <w:lang w:val="pt-BR"/>
        </w:rPr>
        <w:t>Working</w:t>
      </w:r>
      <w:proofErr w:type="spellEnd"/>
      <w:r w:rsidR="00492D8E" w:rsidRPr="00A72BE7">
        <w:rPr>
          <w:rFonts w:ascii="Times New Roman" w:hAnsi="Times New Roman"/>
          <w:i/>
          <w:sz w:val="24"/>
          <w:szCs w:val="24"/>
          <w:lang w:val="pt-BR"/>
        </w:rPr>
        <w:t xml:space="preserve"> </w:t>
      </w:r>
      <w:proofErr w:type="spellStart"/>
      <w:r w:rsidR="00492D8E" w:rsidRPr="00A72BE7">
        <w:rPr>
          <w:rFonts w:ascii="Times New Roman" w:hAnsi="Times New Roman"/>
          <w:i/>
          <w:sz w:val="24"/>
          <w:szCs w:val="24"/>
          <w:lang w:val="pt-BR"/>
        </w:rPr>
        <w:t>paper</w:t>
      </w:r>
      <w:proofErr w:type="spellEnd"/>
      <w:r w:rsidR="00492D8E" w:rsidRPr="00A72BE7">
        <w:rPr>
          <w:rFonts w:ascii="Times New Roman" w:hAnsi="Times New Roman"/>
          <w:i/>
          <w:sz w:val="24"/>
          <w:szCs w:val="24"/>
          <w:lang w:val="pt-BR"/>
        </w:rPr>
        <w:t xml:space="preserve"> series</w:t>
      </w:r>
      <w:r w:rsidR="00492D8E" w:rsidRPr="00A72BE7">
        <w:rPr>
          <w:rFonts w:ascii="Times New Roman" w:hAnsi="Times New Roman"/>
          <w:sz w:val="24"/>
          <w:szCs w:val="24"/>
          <w:lang w:val="pt-BR"/>
        </w:rPr>
        <w:t xml:space="preserve">, </w:t>
      </w:r>
      <w:r w:rsidR="00966AE9" w:rsidRPr="00A72BE7">
        <w:rPr>
          <w:rFonts w:ascii="Times New Roman" w:hAnsi="Times New Roman"/>
          <w:sz w:val="24"/>
          <w:szCs w:val="24"/>
          <w:lang w:val="pt-BR"/>
        </w:rPr>
        <w:t xml:space="preserve">Cambridge: </w:t>
      </w:r>
      <w:r w:rsidR="00492D8E" w:rsidRPr="00A72BE7">
        <w:rPr>
          <w:rFonts w:ascii="Times New Roman" w:hAnsi="Times New Roman"/>
          <w:sz w:val="24"/>
          <w:szCs w:val="24"/>
          <w:lang w:val="pt-BR"/>
        </w:rPr>
        <w:t xml:space="preserve">The </w:t>
      </w:r>
      <w:proofErr w:type="spellStart"/>
      <w:r w:rsidR="00492D8E" w:rsidRPr="00A72BE7">
        <w:rPr>
          <w:rFonts w:ascii="Times New Roman" w:hAnsi="Times New Roman"/>
          <w:sz w:val="24"/>
          <w:szCs w:val="24"/>
          <w:lang w:val="pt-BR"/>
        </w:rPr>
        <w:t>National</w:t>
      </w:r>
      <w:proofErr w:type="spellEnd"/>
      <w:r w:rsidR="00492D8E" w:rsidRPr="00A72BE7">
        <w:rPr>
          <w:rFonts w:ascii="Times New Roman" w:hAnsi="Times New Roman"/>
          <w:sz w:val="24"/>
          <w:szCs w:val="24"/>
          <w:lang w:val="pt-BR"/>
        </w:rPr>
        <w:t xml:space="preserve"> Bureau </w:t>
      </w:r>
      <w:proofErr w:type="spellStart"/>
      <w:r w:rsidR="00492D8E" w:rsidRPr="00A72BE7">
        <w:rPr>
          <w:rFonts w:ascii="Times New Roman" w:hAnsi="Times New Roman"/>
          <w:sz w:val="24"/>
          <w:szCs w:val="24"/>
          <w:lang w:val="pt-BR"/>
        </w:rPr>
        <w:t>of</w:t>
      </w:r>
      <w:proofErr w:type="spellEnd"/>
      <w:r w:rsidR="00492D8E" w:rsidRPr="00A72BE7">
        <w:rPr>
          <w:rFonts w:ascii="Times New Roman" w:hAnsi="Times New Roman"/>
          <w:sz w:val="24"/>
          <w:szCs w:val="24"/>
          <w:lang w:val="pt-BR"/>
        </w:rPr>
        <w:t xml:space="preserve"> </w:t>
      </w:r>
      <w:proofErr w:type="spellStart"/>
      <w:r w:rsidR="00492D8E" w:rsidRPr="00A72BE7">
        <w:rPr>
          <w:rFonts w:ascii="Times New Roman" w:hAnsi="Times New Roman"/>
          <w:sz w:val="24"/>
          <w:szCs w:val="24"/>
          <w:lang w:val="pt-BR"/>
        </w:rPr>
        <w:t>Economic</w:t>
      </w:r>
      <w:proofErr w:type="spellEnd"/>
      <w:r w:rsidR="00492D8E" w:rsidRPr="00A72BE7">
        <w:rPr>
          <w:rFonts w:ascii="Times New Roman" w:hAnsi="Times New Roman"/>
          <w:sz w:val="24"/>
          <w:szCs w:val="24"/>
          <w:lang w:val="pt-BR"/>
        </w:rPr>
        <w:t xml:space="preserve"> </w:t>
      </w:r>
      <w:proofErr w:type="spellStart"/>
      <w:r w:rsidR="00492D8E" w:rsidRPr="00A72BE7">
        <w:rPr>
          <w:rFonts w:ascii="Times New Roman" w:hAnsi="Times New Roman"/>
          <w:sz w:val="24"/>
          <w:szCs w:val="24"/>
          <w:lang w:val="pt-BR"/>
        </w:rPr>
        <w:t>Research</w:t>
      </w:r>
      <w:proofErr w:type="spellEnd"/>
      <w:r w:rsidR="00A752CB" w:rsidRPr="00A72BE7">
        <w:rPr>
          <w:rFonts w:ascii="Times New Roman" w:hAnsi="Times New Roman"/>
          <w:sz w:val="24"/>
          <w:szCs w:val="24"/>
          <w:lang w:val="pt-BR"/>
        </w:rPr>
        <w:t xml:space="preserve">, </w:t>
      </w:r>
      <w:r w:rsidR="00492D8E" w:rsidRPr="00A72BE7">
        <w:rPr>
          <w:rFonts w:ascii="Times New Roman" w:hAnsi="Times New Roman"/>
          <w:sz w:val="24"/>
          <w:szCs w:val="24"/>
          <w:lang w:val="pt-BR"/>
        </w:rPr>
        <w:t xml:space="preserve">n. 9153, set. </w:t>
      </w:r>
      <w:r w:rsidRPr="00A72BE7">
        <w:rPr>
          <w:rFonts w:ascii="Times New Roman" w:hAnsi="Times New Roman"/>
          <w:sz w:val="24"/>
          <w:szCs w:val="24"/>
          <w:lang w:val="pt-BR"/>
        </w:rPr>
        <w:t>2002</w:t>
      </w:r>
      <w:r w:rsidR="00966AE9" w:rsidRPr="00A72BE7">
        <w:rPr>
          <w:rFonts w:ascii="Times New Roman" w:hAnsi="Times New Roman"/>
          <w:sz w:val="24"/>
          <w:szCs w:val="24"/>
          <w:lang w:val="pt-BR"/>
        </w:rPr>
        <w:t>.</w:t>
      </w:r>
    </w:p>
    <w:p w14:paraId="1A0504A8" w14:textId="30D749E1" w:rsidR="00190512" w:rsidRPr="00810943" w:rsidRDefault="00190512" w:rsidP="00642CB0">
      <w:pPr>
        <w:pStyle w:val="Default"/>
        <w:ind w:left="567" w:hanging="567"/>
        <w:jc w:val="both"/>
        <w:rPr>
          <w:lang w:val="pt-BR" w:eastAsia="pt-PT"/>
        </w:rPr>
      </w:pPr>
      <w:r w:rsidRPr="00810943">
        <w:rPr>
          <w:lang w:val="pt-BR" w:eastAsia="pt-PT"/>
        </w:rPr>
        <w:t>GOLGHER, A</w:t>
      </w:r>
      <w:r w:rsidR="00A044F4" w:rsidRPr="00810943">
        <w:rPr>
          <w:lang w:val="pt-BR" w:eastAsia="pt-PT"/>
        </w:rPr>
        <w:t>ndré</w:t>
      </w:r>
      <w:r w:rsidR="00515D30" w:rsidRPr="00810943">
        <w:rPr>
          <w:lang w:val="pt-BR" w:eastAsia="pt-PT"/>
        </w:rPr>
        <w:t xml:space="preserve"> </w:t>
      </w:r>
      <w:r w:rsidRPr="00810943">
        <w:rPr>
          <w:lang w:val="pt-BR" w:eastAsia="pt-PT"/>
        </w:rPr>
        <w:t>B</w:t>
      </w:r>
      <w:r w:rsidR="00E60942" w:rsidRPr="00810943">
        <w:rPr>
          <w:lang w:val="pt-BR" w:eastAsia="pt-PT"/>
        </w:rPr>
        <w:t>raz</w:t>
      </w:r>
      <w:r w:rsidRPr="00810943">
        <w:rPr>
          <w:lang w:val="pt-BR" w:eastAsia="pt-PT"/>
        </w:rPr>
        <w:t>. Diálogos com o Ensino Médio 5: A escola de ensino médio no Brasil analisada a partir de dados do INEP.</w:t>
      </w:r>
      <w:r w:rsidR="00414B11" w:rsidRPr="00810943">
        <w:rPr>
          <w:lang w:val="pt-BR" w:eastAsia="pt-PT"/>
        </w:rPr>
        <w:t xml:space="preserve"> </w:t>
      </w:r>
      <w:r w:rsidR="00414B11" w:rsidRPr="00810943">
        <w:rPr>
          <w:i/>
          <w:lang w:val="pt-BR" w:eastAsia="pt-PT"/>
        </w:rPr>
        <w:t>Texto para Discussão.</w:t>
      </w:r>
      <w:r w:rsidR="00414B11" w:rsidRPr="00810943">
        <w:rPr>
          <w:lang w:val="pt-BR" w:eastAsia="pt-PT"/>
        </w:rPr>
        <w:t xml:space="preserve"> </w:t>
      </w:r>
      <w:r w:rsidRPr="00810943">
        <w:rPr>
          <w:lang w:val="pt-BR" w:eastAsia="pt-PT"/>
        </w:rPr>
        <w:t xml:space="preserve">Belo Horizonte: </w:t>
      </w:r>
      <w:proofErr w:type="spellStart"/>
      <w:r w:rsidRPr="00810943">
        <w:rPr>
          <w:lang w:val="pt-BR" w:eastAsia="pt-PT"/>
        </w:rPr>
        <w:t>Cedeplar</w:t>
      </w:r>
      <w:proofErr w:type="spellEnd"/>
      <w:r w:rsidRPr="00810943">
        <w:rPr>
          <w:lang w:val="pt-BR" w:eastAsia="pt-PT"/>
        </w:rPr>
        <w:t>/UFMG, 2010</w:t>
      </w:r>
      <w:r w:rsidR="00414B11" w:rsidRPr="00810943">
        <w:rPr>
          <w:lang w:val="pt-BR" w:eastAsia="pt-PT"/>
        </w:rPr>
        <w:t>.</w:t>
      </w:r>
    </w:p>
    <w:p w14:paraId="4D906631" w14:textId="4E3A1800" w:rsidR="000330AC" w:rsidRPr="00810943" w:rsidRDefault="00190512" w:rsidP="000330AC">
      <w:pPr>
        <w:spacing w:after="0" w:line="240" w:lineRule="auto"/>
        <w:ind w:left="567" w:hanging="567"/>
        <w:jc w:val="both"/>
        <w:rPr>
          <w:rFonts w:ascii="Times New Roman" w:hAnsi="Times New Roman"/>
          <w:sz w:val="24"/>
          <w:szCs w:val="24"/>
          <w:lang w:val="pt-BR" w:eastAsia="pt-PT"/>
        </w:rPr>
      </w:pPr>
      <w:r w:rsidRPr="00810943">
        <w:rPr>
          <w:rFonts w:ascii="Times New Roman" w:hAnsi="Times New Roman"/>
          <w:sz w:val="24"/>
          <w:szCs w:val="24"/>
          <w:lang w:val="pt-BR" w:eastAsia="pt-PT"/>
        </w:rPr>
        <w:t>GOLGHER, A</w:t>
      </w:r>
      <w:r w:rsidR="00A044F4" w:rsidRPr="00810943">
        <w:rPr>
          <w:rFonts w:ascii="Times New Roman" w:hAnsi="Times New Roman"/>
          <w:sz w:val="24"/>
          <w:szCs w:val="24"/>
          <w:lang w:val="pt-BR" w:eastAsia="pt-PT"/>
        </w:rPr>
        <w:t>ndré</w:t>
      </w:r>
      <w:r w:rsidR="00515D30" w:rsidRPr="00810943">
        <w:rPr>
          <w:rFonts w:ascii="Times New Roman" w:hAnsi="Times New Roman"/>
          <w:sz w:val="24"/>
          <w:szCs w:val="24"/>
          <w:lang w:val="pt-BR" w:eastAsia="pt-PT"/>
        </w:rPr>
        <w:t xml:space="preserve"> </w:t>
      </w:r>
      <w:r w:rsidRPr="00810943">
        <w:rPr>
          <w:rFonts w:ascii="Times New Roman" w:hAnsi="Times New Roman"/>
          <w:sz w:val="24"/>
          <w:szCs w:val="24"/>
          <w:lang w:val="pt-BR" w:eastAsia="pt-PT"/>
        </w:rPr>
        <w:t>B</w:t>
      </w:r>
      <w:r w:rsidR="00E60942" w:rsidRPr="00810943">
        <w:rPr>
          <w:rFonts w:ascii="Times New Roman" w:hAnsi="Times New Roman"/>
          <w:sz w:val="24"/>
          <w:szCs w:val="24"/>
          <w:lang w:val="pt-BR" w:eastAsia="pt-PT"/>
        </w:rPr>
        <w:t>raz</w:t>
      </w:r>
      <w:r w:rsidRPr="00810943">
        <w:rPr>
          <w:rFonts w:ascii="Times New Roman" w:hAnsi="Times New Roman"/>
          <w:sz w:val="24"/>
          <w:szCs w:val="24"/>
          <w:lang w:val="pt-BR" w:eastAsia="pt-PT"/>
        </w:rPr>
        <w:t xml:space="preserve">. Diálogos com o Ensino Médio 6: O estudante de ensino médio no Brasil analisado a partir de dados do INEP. </w:t>
      </w:r>
      <w:r w:rsidR="00414B11" w:rsidRPr="00810943">
        <w:rPr>
          <w:rFonts w:ascii="Times New Roman" w:hAnsi="Times New Roman"/>
          <w:i/>
          <w:sz w:val="24"/>
          <w:szCs w:val="24"/>
          <w:lang w:val="pt-BR" w:eastAsia="pt-PT"/>
        </w:rPr>
        <w:t>Texto para Discussão.</w:t>
      </w:r>
      <w:r w:rsidR="00414B11" w:rsidRPr="00810943">
        <w:rPr>
          <w:sz w:val="24"/>
          <w:szCs w:val="24"/>
          <w:lang w:val="pt-BR" w:eastAsia="pt-PT"/>
        </w:rPr>
        <w:t xml:space="preserve"> </w:t>
      </w:r>
      <w:r w:rsidRPr="00810943">
        <w:rPr>
          <w:rFonts w:ascii="Times New Roman" w:hAnsi="Times New Roman"/>
          <w:sz w:val="24"/>
          <w:szCs w:val="24"/>
          <w:lang w:val="pt-BR" w:eastAsia="pt-PT"/>
        </w:rPr>
        <w:t>Belo</w:t>
      </w:r>
      <w:r w:rsidR="00414B11" w:rsidRPr="00810943">
        <w:rPr>
          <w:rFonts w:ascii="Times New Roman" w:hAnsi="Times New Roman"/>
          <w:sz w:val="24"/>
          <w:szCs w:val="24"/>
          <w:lang w:val="pt-BR" w:eastAsia="pt-PT"/>
        </w:rPr>
        <w:t xml:space="preserve"> Horizonte: </w:t>
      </w:r>
      <w:proofErr w:type="spellStart"/>
      <w:r w:rsidR="00414B11" w:rsidRPr="00810943">
        <w:rPr>
          <w:rFonts w:ascii="Times New Roman" w:hAnsi="Times New Roman"/>
          <w:sz w:val="24"/>
          <w:szCs w:val="24"/>
          <w:lang w:val="pt-BR" w:eastAsia="pt-PT"/>
        </w:rPr>
        <w:t>Cedeplar</w:t>
      </w:r>
      <w:proofErr w:type="spellEnd"/>
      <w:r w:rsidR="00414B11" w:rsidRPr="00810943">
        <w:rPr>
          <w:rFonts w:ascii="Times New Roman" w:hAnsi="Times New Roman"/>
          <w:sz w:val="24"/>
          <w:szCs w:val="24"/>
          <w:lang w:val="pt-BR" w:eastAsia="pt-PT"/>
        </w:rPr>
        <w:t>/UFMG, 2010.</w:t>
      </w:r>
    </w:p>
    <w:p w14:paraId="37AD3261" w14:textId="099F6FC8" w:rsidR="00A4225A" w:rsidRPr="00810943" w:rsidRDefault="00A4225A" w:rsidP="000330AC">
      <w:pPr>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GOLGHER, André B</w:t>
      </w:r>
      <w:r w:rsidR="00E60942" w:rsidRPr="00810943">
        <w:rPr>
          <w:rFonts w:ascii="Times New Roman" w:hAnsi="Times New Roman"/>
          <w:sz w:val="24"/>
          <w:szCs w:val="24"/>
          <w:lang w:val="pt-BR"/>
        </w:rPr>
        <w:t>raz;</w:t>
      </w:r>
      <w:r w:rsidRPr="00810943">
        <w:rPr>
          <w:rFonts w:ascii="Times New Roman" w:hAnsi="Times New Roman"/>
          <w:sz w:val="24"/>
          <w:szCs w:val="24"/>
          <w:lang w:val="pt-BR"/>
        </w:rPr>
        <w:t xml:space="preserve"> </w:t>
      </w:r>
      <w:r w:rsidR="00E60942" w:rsidRPr="00810943">
        <w:rPr>
          <w:rFonts w:ascii="Times New Roman" w:hAnsi="Times New Roman"/>
          <w:sz w:val="24"/>
          <w:szCs w:val="24"/>
          <w:lang w:val="pt-BR"/>
        </w:rPr>
        <w:t>AMARAL</w:t>
      </w:r>
      <w:r w:rsidRPr="00810943">
        <w:rPr>
          <w:rFonts w:ascii="Times New Roman" w:hAnsi="Times New Roman"/>
          <w:sz w:val="24"/>
          <w:szCs w:val="24"/>
          <w:lang w:val="pt-BR"/>
        </w:rPr>
        <w:t>, Ernesto</w:t>
      </w:r>
      <w:r w:rsidR="00E60942" w:rsidRPr="00810943">
        <w:rPr>
          <w:rFonts w:ascii="Times New Roman" w:hAnsi="Times New Roman"/>
          <w:sz w:val="24"/>
          <w:szCs w:val="24"/>
          <w:lang w:val="pt-BR"/>
        </w:rPr>
        <w:t xml:space="preserve"> Friedrich de Lima; NEVES, Alan Vítor Coelho</w:t>
      </w:r>
      <w:r w:rsidRPr="00810943">
        <w:rPr>
          <w:rFonts w:ascii="Times New Roman" w:hAnsi="Times New Roman"/>
          <w:sz w:val="24"/>
          <w:szCs w:val="24"/>
          <w:lang w:val="pt-BR"/>
        </w:rPr>
        <w:t xml:space="preserve">. </w:t>
      </w:r>
      <w:r w:rsidR="00E60942" w:rsidRPr="00810943">
        <w:rPr>
          <w:rFonts w:ascii="Times New Roman" w:hAnsi="Times New Roman"/>
          <w:sz w:val="24"/>
          <w:szCs w:val="24"/>
          <w:lang w:val="pt-BR"/>
        </w:rPr>
        <w:t xml:space="preserve">Avaliação de impacto do bônus </w:t>
      </w:r>
      <w:proofErr w:type="spellStart"/>
      <w:r w:rsidR="00E60942" w:rsidRPr="00810943">
        <w:rPr>
          <w:rFonts w:ascii="Times New Roman" w:hAnsi="Times New Roman"/>
          <w:sz w:val="24"/>
          <w:szCs w:val="24"/>
          <w:lang w:val="pt-BR"/>
        </w:rPr>
        <w:t>sociorracial</w:t>
      </w:r>
      <w:proofErr w:type="spellEnd"/>
      <w:r w:rsidR="00E60942" w:rsidRPr="00810943">
        <w:rPr>
          <w:rFonts w:ascii="Times New Roman" w:hAnsi="Times New Roman"/>
          <w:sz w:val="24"/>
          <w:szCs w:val="24"/>
          <w:lang w:val="pt-BR"/>
        </w:rPr>
        <w:t xml:space="preserve"> da UFMG no desempenho acadêmico dos estudantes. </w:t>
      </w:r>
      <w:r w:rsidR="00E60942" w:rsidRPr="00A72BE7">
        <w:rPr>
          <w:rFonts w:ascii="Times New Roman" w:hAnsi="Times New Roman"/>
          <w:i/>
          <w:sz w:val="24"/>
          <w:szCs w:val="24"/>
          <w:lang w:val="pt-BR"/>
        </w:rPr>
        <w:t>Revista Mediações</w:t>
      </w:r>
      <w:r w:rsidR="00E60942" w:rsidRPr="00810943">
        <w:rPr>
          <w:rFonts w:ascii="Times New Roman" w:hAnsi="Times New Roman"/>
          <w:sz w:val="24"/>
          <w:szCs w:val="24"/>
          <w:lang w:val="pt-BR"/>
        </w:rPr>
        <w:t>, Londrina: Universidade Estadual de Londrina, v. 19, n. 1, p. 241-275, jan./jun. 2014</w:t>
      </w:r>
      <w:r w:rsidRPr="00810943">
        <w:rPr>
          <w:rFonts w:ascii="Times New Roman" w:hAnsi="Times New Roman"/>
          <w:sz w:val="24"/>
          <w:szCs w:val="24"/>
          <w:lang w:val="pt-BR"/>
        </w:rPr>
        <w:t>.</w:t>
      </w:r>
    </w:p>
    <w:p w14:paraId="0A727F25" w14:textId="52A1F6B4" w:rsidR="00ED340E" w:rsidRPr="00A72BE7" w:rsidRDefault="00ED340E" w:rsidP="00642CB0">
      <w:pPr>
        <w:autoSpaceDE w:val="0"/>
        <w:autoSpaceDN w:val="0"/>
        <w:adjustRightInd w:val="0"/>
        <w:spacing w:after="0" w:line="240" w:lineRule="auto"/>
        <w:ind w:left="567" w:hanging="567"/>
        <w:rPr>
          <w:rFonts w:ascii="Times New Roman" w:hAnsi="Times New Roman"/>
          <w:sz w:val="24"/>
          <w:szCs w:val="24"/>
          <w:lang w:val="pt-BR"/>
        </w:rPr>
      </w:pPr>
      <w:r w:rsidRPr="00A72BE7">
        <w:rPr>
          <w:rFonts w:ascii="Times New Roman" w:hAnsi="Times New Roman"/>
          <w:sz w:val="24"/>
          <w:szCs w:val="24"/>
          <w:lang w:val="pt-BR"/>
        </w:rPr>
        <w:t xml:space="preserve">HANUSHEK, </w:t>
      </w:r>
      <w:r w:rsidR="00D81C5B" w:rsidRPr="00A72BE7">
        <w:rPr>
          <w:rFonts w:ascii="Times New Roman" w:hAnsi="Times New Roman"/>
          <w:sz w:val="24"/>
          <w:szCs w:val="24"/>
          <w:lang w:val="pt-BR"/>
        </w:rPr>
        <w:t>Eric</w:t>
      </w:r>
      <w:r w:rsidRPr="00A72BE7">
        <w:rPr>
          <w:rFonts w:ascii="Times New Roman" w:hAnsi="Times New Roman"/>
          <w:sz w:val="24"/>
          <w:szCs w:val="24"/>
          <w:lang w:val="pt-BR"/>
        </w:rPr>
        <w:t xml:space="preserve"> A.</w:t>
      </w:r>
      <w:r w:rsidR="00D81C5B" w:rsidRPr="00A72BE7">
        <w:rPr>
          <w:rFonts w:ascii="Times New Roman" w:hAnsi="Times New Roman"/>
          <w:sz w:val="24"/>
          <w:szCs w:val="24"/>
          <w:lang w:val="pt-BR"/>
        </w:rPr>
        <w:t>;</w:t>
      </w:r>
      <w:r w:rsidRPr="00A72BE7">
        <w:rPr>
          <w:rFonts w:ascii="Times New Roman" w:hAnsi="Times New Roman"/>
          <w:sz w:val="24"/>
          <w:szCs w:val="24"/>
          <w:lang w:val="pt-BR"/>
        </w:rPr>
        <w:t xml:space="preserve"> KAIN, </w:t>
      </w:r>
      <w:r w:rsidR="00D81C5B" w:rsidRPr="00A72BE7">
        <w:rPr>
          <w:rFonts w:ascii="Times New Roman" w:hAnsi="Times New Roman"/>
          <w:sz w:val="24"/>
          <w:szCs w:val="24"/>
          <w:lang w:val="pt-BR"/>
        </w:rPr>
        <w:t>John</w:t>
      </w:r>
      <w:r w:rsidRPr="00A72BE7">
        <w:rPr>
          <w:rFonts w:ascii="Times New Roman" w:hAnsi="Times New Roman"/>
          <w:sz w:val="24"/>
          <w:szCs w:val="24"/>
          <w:lang w:val="pt-BR"/>
        </w:rPr>
        <w:t xml:space="preserve"> F.</w:t>
      </w:r>
      <w:r w:rsidR="00D81C5B" w:rsidRPr="00A72BE7">
        <w:rPr>
          <w:rFonts w:ascii="Times New Roman" w:hAnsi="Times New Roman"/>
          <w:sz w:val="24"/>
          <w:szCs w:val="24"/>
          <w:lang w:val="pt-BR"/>
        </w:rPr>
        <w:t xml:space="preserve">; RIVKIN, </w:t>
      </w:r>
      <w:r w:rsidRPr="00A72BE7">
        <w:rPr>
          <w:rFonts w:ascii="Times New Roman" w:hAnsi="Times New Roman"/>
          <w:sz w:val="24"/>
          <w:szCs w:val="24"/>
          <w:lang w:val="pt-BR"/>
        </w:rPr>
        <w:t>S</w:t>
      </w:r>
      <w:r w:rsidR="00D81C5B" w:rsidRPr="00A72BE7">
        <w:rPr>
          <w:rFonts w:ascii="Times New Roman" w:hAnsi="Times New Roman"/>
          <w:sz w:val="24"/>
          <w:szCs w:val="24"/>
          <w:lang w:val="pt-BR"/>
        </w:rPr>
        <w:t>teven</w:t>
      </w:r>
      <w:r w:rsidRPr="00A72BE7">
        <w:rPr>
          <w:rFonts w:ascii="Times New Roman" w:hAnsi="Times New Roman"/>
          <w:sz w:val="24"/>
          <w:szCs w:val="24"/>
          <w:lang w:val="pt-BR"/>
        </w:rPr>
        <w:t xml:space="preserve"> G. Does </w:t>
      </w:r>
      <w:proofErr w:type="spellStart"/>
      <w:r w:rsidRPr="00A72BE7">
        <w:rPr>
          <w:rFonts w:ascii="Times New Roman" w:hAnsi="Times New Roman"/>
          <w:sz w:val="24"/>
          <w:szCs w:val="24"/>
          <w:lang w:val="pt-BR"/>
        </w:rPr>
        <w:t>peer</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abil</w:t>
      </w:r>
      <w:r w:rsidR="00D81C5B" w:rsidRPr="00A72BE7">
        <w:rPr>
          <w:rFonts w:ascii="Times New Roman" w:hAnsi="Times New Roman"/>
          <w:sz w:val="24"/>
          <w:szCs w:val="24"/>
          <w:lang w:val="pt-BR"/>
        </w:rPr>
        <w:t>ity</w:t>
      </w:r>
      <w:proofErr w:type="spellEnd"/>
      <w:r w:rsidR="00D81C5B" w:rsidRPr="00A72BE7">
        <w:rPr>
          <w:rFonts w:ascii="Times New Roman" w:hAnsi="Times New Roman"/>
          <w:sz w:val="24"/>
          <w:szCs w:val="24"/>
          <w:lang w:val="pt-BR"/>
        </w:rPr>
        <w:t xml:space="preserve"> </w:t>
      </w:r>
      <w:proofErr w:type="spellStart"/>
      <w:r w:rsidR="00D81C5B" w:rsidRPr="00A72BE7">
        <w:rPr>
          <w:rFonts w:ascii="Times New Roman" w:hAnsi="Times New Roman"/>
          <w:sz w:val="24"/>
          <w:szCs w:val="24"/>
          <w:lang w:val="pt-BR"/>
        </w:rPr>
        <w:t>affect</w:t>
      </w:r>
      <w:proofErr w:type="spellEnd"/>
      <w:r w:rsidR="00D81C5B" w:rsidRPr="00A72BE7">
        <w:rPr>
          <w:rFonts w:ascii="Times New Roman" w:hAnsi="Times New Roman"/>
          <w:sz w:val="24"/>
          <w:szCs w:val="24"/>
          <w:lang w:val="pt-BR"/>
        </w:rPr>
        <w:t xml:space="preserve"> </w:t>
      </w:r>
      <w:proofErr w:type="spellStart"/>
      <w:r w:rsidR="00D81C5B" w:rsidRPr="00A72BE7">
        <w:rPr>
          <w:rFonts w:ascii="Times New Roman" w:hAnsi="Times New Roman"/>
          <w:sz w:val="24"/>
          <w:szCs w:val="24"/>
          <w:lang w:val="pt-BR"/>
        </w:rPr>
        <w:t>student</w:t>
      </w:r>
      <w:proofErr w:type="spellEnd"/>
      <w:r w:rsidR="00D81C5B" w:rsidRPr="00A72BE7">
        <w:rPr>
          <w:rFonts w:ascii="Times New Roman" w:hAnsi="Times New Roman"/>
          <w:sz w:val="24"/>
          <w:szCs w:val="24"/>
          <w:lang w:val="pt-BR"/>
        </w:rPr>
        <w:t xml:space="preserve"> </w:t>
      </w:r>
      <w:proofErr w:type="spellStart"/>
      <w:r w:rsidR="00D81C5B" w:rsidRPr="00A72BE7">
        <w:rPr>
          <w:rFonts w:ascii="Times New Roman" w:hAnsi="Times New Roman"/>
          <w:sz w:val="24"/>
          <w:szCs w:val="24"/>
          <w:lang w:val="pt-BR"/>
        </w:rPr>
        <w:t>achievement</w:t>
      </w:r>
      <w:proofErr w:type="spellEnd"/>
      <w:r w:rsidR="00D81C5B" w:rsidRPr="00A72BE7">
        <w:rPr>
          <w:rFonts w:ascii="Times New Roman" w:hAnsi="Times New Roman"/>
          <w:sz w:val="24"/>
          <w:szCs w:val="24"/>
          <w:lang w:val="pt-BR"/>
        </w:rPr>
        <w:t>?</w:t>
      </w:r>
      <w:r w:rsidRPr="00A72BE7">
        <w:rPr>
          <w:rFonts w:ascii="Times New Roman" w:hAnsi="Times New Roman"/>
          <w:sz w:val="24"/>
          <w:szCs w:val="24"/>
          <w:lang w:val="pt-BR"/>
        </w:rPr>
        <w:t xml:space="preserve"> </w:t>
      </w:r>
      <w:proofErr w:type="spellStart"/>
      <w:r w:rsidRPr="00A72BE7">
        <w:rPr>
          <w:rFonts w:ascii="Times New Roman" w:hAnsi="Times New Roman"/>
          <w:i/>
          <w:iCs/>
          <w:sz w:val="24"/>
          <w:szCs w:val="24"/>
          <w:lang w:val="pt-BR"/>
        </w:rPr>
        <w:t>Journal</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of</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Applied</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Econometrics</w:t>
      </w:r>
      <w:proofErr w:type="spellEnd"/>
      <w:r w:rsidR="00D81C5B" w:rsidRPr="00A72BE7">
        <w:rPr>
          <w:rFonts w:ascii="Times New Roman" w:hAnsi="Times New Roman"/>
          <w:sz w:val="24"/>
          <w:szCs w:val="24"/>
          <w:lang w:val="pt-BR"/>
        </w:rPr>
        <w:t xml:space="preserve">, </w:t>
      </w:r>
      <w:proofErr w:type="spellStart"/>
      <w:r w:rsidR="00361B20" w:rsidRPr="00A72BE7">
        <w:rPr>
          <w:rFonts w:ascii="Times New Roman" w:hAnsi="Times New Roman"/>
          <w:sz w:val="24"/>
          <w:szCs w:val="24"/>
          <w:lang w:val="pt-BR"/>
        </w:rPr>
        <w:t>Malden</w:t>
      </w:r>
      <w:proofErr w:type="spellEnd"/>
      <w:r w:rsidR="00361B20" w:rsidRPr="00A72BE7">
        <w:rPr>
          <w:rFonts w:ascii="Times New Roman" w:hAnsi="Times New Roman"/>
          <w:sz w:val="24"/>
          <w:szCs w:val="24"/>
          <w:lang w:val="pt-BR"/>
        </w:rPr>
        <w:t xml:space="preserve">: </w:t>
      </w:r>
      <w:r w:rsidR="00D81C5B" w:rsidRPr="00A72BE7">
        <w:rPr>
          <w:rFonts w:ascii="Times New Roman" w:hAnsi="Times New Roman"/>
          <w:sz w:val="24"/>
          <w:szCs w:val="24"/>
          <w:lang w:val="pt-BR"/>
        </w:rPr>
        <w:t>v. 18, n.</w:t>
      </w:r>
      <w:r w:rsidR="00E60942" w:rsidRPr="00A72BE7">
        <w:rPr>
          <w:rFonts w:ascii="Times New Roman" w:hAnsi="Times New Roman"/>
          <w:sz w:val="24"/>
          <w:szCs w:val="24"/>
          <w:lang w:val="pt-BR"/>
        </w:rPr>
        <w:t xml:space="preserve"> 5</w:t>
      </w:r>
      <w:r w:rsidR="00D81C5B" w:rsidRPr="00A72BE7">
        <w:rPr>
          <w:rFonts w:ascii="Times New Roman" w:hAnsi="Times New Roman"/>
          <w:sz w:val="24"/>
          <w:szCs w:val="24"/>
          <w:lang w:val="pt-BR"/>
        </w:rPr>
        <w:t>, p. 527-544, set./out. 2003.</w:t>
      </w:r>
    </w:p>
    <w:p w14:paraId="658461FD" w14:textId="012205A9" w:rsidR="0020185A" w:rsidRPr="00810943" w:rsidRDefault="0020185A" w:rsidP="00642CB0">
      <w:pPr>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 xml:space="preserve">HAIR, </w:t>
      </w:r>
      <w:r w:rsidR="00BA0F10" w:rsidRPr="00810943">
        <w:rPr>
          <w:rFonts w:ascii="Times New Roman" w:hAnsi="Times New Roman"/>
          <w:sz w:val="24"/>
          <w:szCs w:val="24"/>
          <w:lang w:val="pt-BR"/>
        </w:rPr>
        <w:t>J.F.</w:t>
      </w:r>
      <w:r w:rsidR="00E60942" w:rsidRPr="00810943">
        <w:rPr>
          <w:rFonts w:ascii="Times New Roman" w:hAnsi="Times New Roman"/>
          <w:sz w:val="24"/>
          <w:szCs w:val="24"/>
          <w:lang w:val="pt-BR"/>
        </w:rPr>
        <w:t>;</w:t>
      </w:r>
      <w:r w:rsidR="00BA0F10" w:rsidRPr="00810943">
        <w:rPr>
          <w:rFonts w:ascii="Times New Roman" w:hAnsi="Times New Roman"/>
          <w:sz w:val="24"/>
          <w:szCs w:val="24"/>
          <w:lang w:val="pt-BR"/>
        </w:rPr>
        <w:t xml:space="preserve"> ANDERSON, R.E.</w:t>
      </w:r>
      <w:r w:rsidR="00E60942" w:rsidRPr="00810943">
        <w:rPr>
          <w:rFonts w:ascii="Times New Roman" w:hAnsi="Times New Roman"/>
          <w:sz w:val="24"/>
          <w:szCs w:val="24"/>
          <w:lang w:val="pt-BR"/>
        </w:rPr>
        <w:t>;</w:t>
      </w:r>
      <w:r w:rsidR="00BA0F10" w:rsidRPr="00810943">
        <w:rPr>
          <w:rFonts w:ascii="Times New Roman" w:hAnsi="Times New Roman"/>
          <w:sz w:val="24"/>
          <w:szCs w:val="24"/>
          <w:lang w:val="pt-BR"/>
        </w:rPr>
        <w:t xml:space="preserve"> TATHAM, R.L.</w:t>
      </w:r>
      <w:r w:rsidR="00E60942" w:rsidRPr="00810943">
        <w:rPr>
          <w:rFonts w:ascii="Times New Roman" w:hAnsi="Times New Roman"/>
          <w:sz w:val="24"/>
          <w:szCs w:val="24"/>
          <w:lang w:val="pt-BR"/>
        </w:rPr>
        <w:t>;</w:t>
      </w:r>
      <w:r w:rsidR="00BA0F10" w:rsidRPr="00810943">
        <w:rPr>
          <w:rFonts w:ascii="Times New Roman" w:hAnsi="Times New Roman"/>
          <w:sz w:val="24"/>
          <w:szCs w:val="24"/>
          <w:lang w:val="pt-BR"/>
        </w:rPr>
        <w:t xml:space="preserve"> BLACK, W.</w:t>
      </w:r>
      <w:r w:rsidR="001E2AB6" w:rsidRPr="00810943">
        <w:rPr>
          <w:rFonts w:ascii="Times New Roman" w:hAnsi="Times New Roman"/>
          <w:sz w:val="24"/>
          <w:szCs w:val="24"/>
          <w:lang w:val="pt-BR"/>
        </w:rPr>
        <w:t xml:space="preserve"> </w:t>
      </w:r>
      <w:r w:rsidR="00BA0F10" w:rsidRPr="00A72BE7">
        <w:rPr>
          <w:rFonts w:ascii="Times New Roman" w:hAnsi="Times New Roman"/>
          <w:i/>
          <w:sz w:val="24"/>
          <w:szCs w:val="24"/>
          <w:lang w:val="pt-BR"/>
        </w:rPr>
        <w:t>Análise multivariada de dados</w:t>
      </w:r>
      <w:r w:rsidR="00BA0F10" w:rsidRPr="00810943">
        <w:rPr>
          <w:rFonts w:ascii="Times New Roman" w:hAnsi="Times New Roman"/>
          <w:sz w:val="24"/>
          <w:szCs w:val="24"/>
          <w:lang w:val="pt-BR"/>
        </w:rPr>
        <w:t>. Porto Alegre</w:t>
      </w:r>
      <w:r w:rsidR="00E60942" w:rsidRPr="00810943">
        <w:rPr>
          <w:rFonts w:ascii="Times New Roman" w:hAnsi="Times New Roman"/>
          <w:sz w:val="24"/>
          <w:szCs w:val="24"/>
          <w:lang w:val="pt-BR"/>
        </w:rPr>
        <w:t>:</w:t>
      </w:r>
      <w:r w:rsidR="00BA0F10" w:rsidRPr="00810943">
        <w:rPr>
          <w:rFonts w:ascii="Times New Roman" w:hAnsi="Times New Roman"/>
          <w:sz w:val="24"/>
          <w:szCs w:val="24"/>
          <w:lang w:val="pt-BR"/>
        </w:rPr>
        <w:t xml:space="preserve"> </w:t>
      </w:r>
      <w:proofErr w:type="spellStart"/>
      <w:r w:rsidR="00BA0F10" w:rsidRPr="00810943">
        <w:rPr>
          <w:rFonts w:ascii="Times New Roman" w:hAnsi="Times New Roman"/>
          <w:sz w:val="24"/>
          <w:szCs w:val="24"/>
          <w:lang w:val="pt-BR"/>
        </w:rPr>
        <w:t>Bookman</w:t>
      </w:r>
      <w:proofErr w:type="spellEnd"/>
      <w:r w:rsidR="00E60942" w:rsidRPr="00810943">
        <w:rPr>
          <w:rFonts w:ascii="Times New Roman" w:hAnsi="Times New Roman"/>
          <w:sz w:val="24"/>
          <w:szCs w:val="24"/>
          <w:lang w:val="pt-BR"/>
        </w:rPr>
        <w:t>, 2005</w:t>
      </w:r>
      <w:r w:rsidR="00BA0F10" w:rsidRPr="00810943">
        <w:rPr>
          <w:rFonts w:ascii="Times New Roman" w:hAnsi="Times New Roman"/>
          <w:sz w:val="24"/>
          <w:szCs w:val="24"/>
          <w:lang w:val="pt-BR"/>
        </w:rPr>
        <w:t>.</w:t>
      </w:r>
    </w:p>
    <w:p w14:paraId="7C30FF32" w14:textId="0540537D" w:rsidR="0003246F" w:rsidRPr="00810943" w:rsidRDefault="0003246F"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 xml:space="preserve">IBGE. </w:t>
      </w:r>
      <w:r w:rsidRPr="00A72BE7">
        <w:rPr>
          <w:rFonts w:ascii="Times New Roman" w:hAnsi="Times New Roman"/>
          <w:i/>
          <w:sz w:val="24"/>
          <w:szCs w:val="24"/>
          <w:lang w:val="pt-BR"/>
        </w:rPr>
        <w:t>Censo Demográfico</w:t>
      </w:r>
      <w:r w:rsidRPr="00A72BE7">
        <w:rPr>
          <w:rFonts w:ascii="Times New Roman" w:hAnsi="Times New Roman"/>
          <w:sz w:val="24"/>
          <w:szCs w:val="24"/>
          <w:lang w:val="pt-BR"/>
        </w:rPr>
        <w:t>, Rio de Janeiro: Instituto Brasileiro de Geografia e Estatística (IBGE), 2010.</w:t>
      </w:r>
    </w:p>
    <w:p w14:paraId="22B025EA" w14:textId="77777777" w:rsidR="00B61B06" w:rsidRPr="00810943" w:rsidRDefault="00B61B06" w:rsidP="00642CB0">
      <w:pPr>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JACCOUD, L</w:t>
      </w:r>
      <w:r w:rsidR="00361B20" w:rsidRPr="00810943">
        <w:rPr>
          <w:rFonts w:ascii="Times New Roman" w:hAnsi="Times New Roman"/>
          <w:sz w:val="24"/>
          <w:szCs w:val="24"/>
          <w:lang w:val="pt-BR"/>
        </w:rPr>
        <w:t>uciana</w:t>
      </w:r>
      <w:r w:rsidRPr="00810943">
        <w:rPr>
          <w:rFonts w:ascii="Times New Roman" w:hAnsi="Times New Roman"/>
          <w:sz w:val="24"/>
          <w:szCs w:val="24"/>
          <w:lang w:val="pt-BR"/>
        </w:rPr>
        <w:t xml:space="preserve">; BEGHIN, </w:t>
      </w:r>
      <w:proofErr w:type="spellStart"/>
      <w:r w:rsidRPr="00810943">
        <w:rPr>
          <w:rFonts w:ascii="Times New Roman" w:hAnsi="Times New Roman"/>
          <w:sz w:val="24"/>
          <w:szCs w:val="24"/>
          <w:lang w:val="pt-BR"/>
        </w:rPr>
        <w:t>N</w:t>
      </w:r>
      <w:r w:rsidR="00361B20" w:rsidRPr="00810943">
        <w:rPr>
          <w:rFonts w:ascii="Times New Roman" w:hAnsi="Times New Roman"/>
          <w:sz w:val="24"/>
          <w:szCs w:val="24"/>
          <w:lang w:val="pt-BR"/>
        </w:rPr>
        <w:t>athalie</w:t>
      </w:r>
      <w:proofErr w:type="spellEnd"/>
      <w:r w:rsidRPr="00810943">
        <w:rPr>
          <w:rFonts w:ascii="Times New Roman" w:hAnsi="Times New Roman"/>
          <w:sz w:val="24"/>
          <w:szCs w:val="24"/>
          <w:lang w:val="pt-BR"/>
        </w:rPr>
        <w:t xml:space="preserve">. </w:t>
      </w:r>
      <w:r w:rsidRPr="00810943">
        <w:rPr>
          <w:rFonts w:ascii="Times New Roman" w:hAnsi="Times New Roman"/>
          <w:bCs/>
          <w:i/>
          <w:sz w:val="24"/>
          <w:szCs w:val="24"/>
          <w:lang w:val="pt-BR"/>
        </w:rPr>
        <w:t>Desigualdades raciais no Brasil</w:t>
      </w:r>
      <w:r w:rsidRPr="00810943">
        <w:rPr>
          <w:rFonts w:ascii="Times New Roman" w:hAnsi="Times New Roman"/>
          <w:sz w:val="24"/>
          <w:szCs w:val="24"/>
          <w:lang w:val="pt-BR"/>
        </w:rPr>
        <w:t xml:space="preserve">: um balanço da intervenção governamental. Brasília: </w:t>
      </w:r>
      <w:r w:rsidR="0067240A" w:rsidRPr="00810943">
        <w:rPr>
          <w:rFonts w:ascii="Times New Roman" w:hAnsi="Times New Roman"/>
          <w:sz w:val="24"/>
          <w:szCs w:val="24"/>
          <w:lang w:val="pt-BR"/>
        </w:rPr>
        <w:t>IPEA</w:t>
      </w:r>
      <w:r w:rsidRPr="00810943">
        <w:rPr>
          <w:rFonts w:ascii="Times New Roman" w:hAnsi="Times New Roman"/>
          <w:sz w:val="24"/>
          <w:szCs w:val="24"/>
          <w:lang w:val="pt-BR"/>
        </w:rPr>
        <w:t>, 2002.</w:t>
      </w:r>
    </w:p>
    <w:p w14:paraId="5AAB5746" w14:textId="59A5538C" w:rsidR="0067240A" w:rsidRPr="00810943" w:rsidRDefault="00B61B06" w:rsidP="00642CB0">
      <w:pPr>
        <w:autoSpaceDE w:val="0"/>
        <w:autoSpaceDN w:val="0"/>
        <w:adjustRightInd w:val="0"/>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KLEINKE, M</w:t>
      </w:r>
      <w:r w:rsidR="0051454A" w:rsidRPr="00810943">
        <w:rPr>
          <w:rFonts w:ascii="Times New Roman" w:hAnsi="Times New Roman"/>
          <w:sz w:val="24"/>
          <w:szCs w:val="24"/>
          <w:lang w:val="pt-BR"/>
        </w:rPr>
        <w:t>aurício U</w:t>
      </w:r>
      <w:r w:rsidRPr="00810943">
        <w:rPr>
          <w:rFonts w:ascii="Times New Roman" w:hAnsi="Times New Roman"/>
          <w:sz w:val="24"/>
          <w:szCs w:val="24"/>
          <w:lang w:val="pt-BR"/>
        </w:rPr>
        <w:t xml:space="preserve">. </w:t>
      </w:r>
      <w:r w:rsidRPr="00810943">
        <w:rPr>
          <w:rFonts w:ascii="Times New Roman" w:hAnsi="Times New Roman"/>
          <w:i/>
          <w:sz w:val="24"/>
          <w:szCs w:val="24"/>
          <w:lang w:val="pt-BR"/>
        </w:rPr>
        <w:t>O Vestibular Unicamp e a Inclusão Social</w:t>
      </w:r>
      <w:r w:rsidRPr="00810943">
        <w:rPr>
          <w:rFonts w:ascii="Times New Roman" w:hAnsi="Times New Roman"/>
          <w:sz w:val="24"/>
          <w:szCs w:val="24"/>
          <w:lang w:val="pt-BR"/>
        </w:rPr>
        <w:t>: Experiências e</w:t>
      </w:r>
      <w:r w:rsidR="0051454A" w:rsidRPr="00810943">
        <w:rPr>
          <w:rFonts w:ascii="Times New Roman" w:hAnsi="Times New Roman"/>
          <w:sz w:val="24"/>
          <w:szCs w:val="24"/>
          <w:lang w:val="pt-BR"/>
        </w:rPr>
        <w:t xml:space="preserve"> Perspectivas</w:t>
      </w:r>
      <w:r w:rsidR="0067240A" w:rsidRPr="00810943">
        <w:rPr>
          <w:rFonts w:ascii="Times New Roman" w:hAnsi="Times New Roman"/>
          <w:sz w:val="24"/>
          <w:szCs w:val="24"/>
          <w:lang w:val="pt-BR"/>
        </w:rPr>
        <w:t xml:space="preserve"> </w:t>
      </w:r>
      <w:r w:rsidR="0051454A" w:rsidRPr="00810943">
        <w:rPr>
          <w:rFonts w:ascii="Times New Roman" w:hAnsi="Times New Roman"/>
          <w:sz w:val="24"/>
          <w:szCs w:val="24"/>
          <w:lang w:val="pt-BR"/>
        </w:rPr>
        <w:t>Campinas: Comissão Permanente de Vestibulares</w:t>
      </w:r>
      <w:r w:rsidR="00BB2944" w:rsidRPr="00810943">
        <w:rPr>
          <w:rFonts w:ascii="Times New Roman" w:hAnsi="Times New Roman"/>
          <w:sz w:val="24"/>
          <w:szCs w:val="24"/>
          <w:lang w:val="pt-BR"/>
        </w:rPr>
        <w:t>, 2006 (</w:t>
      </w:r>
      <w:proofErr w:type="spellStart"/>
      <w:r w:rsidR="00BB2944" w:rsidRPr="00810943">
        <w:rPr>
          <w:rFonts w:ascii="Times New Roman" w:hAnsi="Times New Roman"/>
          <w:sz w:val="24"/>
          <w:szCs w:val="24"/>
          <w:lang w:val="pt-BR"/>
        </w:rPr>
        <w:t>mimeo</w:t>
      </w:r>
      <w:proofErr w:type="spellEnd"/>
      <w:r w:rsidR="00BB2944" w:rsidRPr="00810943">
        <w:rPr>
          <w:rFonts w:ascii="Times New Roman" w:hAnsi="Times New Roman"/>
          <w:sz w:val="24"/>
          <w:szCs w:val="24"/>
          <w:lang w:val="pt-BR"/>
        </w:rPr>
        <w:t>.). Disponível em: &lt;</w:t>
      </w:r>
      <w:hyperlink r:id="rId24" w:history="1">
        <w:r w:rsidR="0067240A" w:rsidRPr="00810943">
          <w:rPr>
            <w:rStyle w:val="Hyperlink"/>
            <w:rFonts w:ascii="Times New Roman" w:hAnsi="Times New Roman"/>
            <w:iCs/>
            <w:color w:val="auto"/>
            <w:sz w:val="24"/>
            <w:szCs w:val="24"/>
            <w:u w:val="none"/>
            <w:lang w:val="pt-BR"/>
          </w:rPr>
          <w:t>www.comvest.unicamp.br/</w:t>
        </w:r>
        <w:proofErr w:type="spellStart"/>
        <w:r w:rsidR="0067240A" w:rsidRPr="00810943">
          <w:rPr>
            <w:rStyle w:val="Hyperlink"/>
            <w:rFonts w:ascii="Times New Roman" w:hAnsi="Times New Roman"/>
            <w:iCs/>
            <w:color w:val="auto"/>
            <w:sz w:val="24"/>
            <w:szCs w:val="24"/>
            <w:u w:val="none"/>
            <w:lang w:val="pt-BR"/>
          </w:rPr>
          <w:t>paais</w:t>
        </w:r>
        <w:proofErr w:type="spellEnd"/>
        <w:r w:rsidR="0067240A" w:rsidRPr="00810943">
          <w:rPr>
            <w:rStyle w:val="Hyperlink"/>
            <w:rFonts w:ascii="Times New Roman" w:hAnsi="Times New Roman"/>
            <w:iCs/>
            <w:color w:val="auto"/>
            <w:sz w:val="24"/>
            <w:szCs w:val="24"/>
            <w:u w:val="none"/>
            <w:lang w:val="pt-BR"/>
          </w:rPr>
          <w:t>/artigo6.pdf</w:t>
        </w:r>
      </w:hyperlink>
      <w:r w:rsidR="00BB2944" w:rsidRPr="00810943">
        <w:rPr>
          <w:rFonts w:ascii="Times New Roman" w:hAnsi="Times New Roman"/>
          <w:sz w:val="24"/>
          <w:szCs w:val="24"/>
          <w:lang w:val="pt-BR"/>
        </w:rPr>
        <w:t>&gt;</w:t>
      </w:r>
      <w:r w:rsidR="0067240A" w:rsidRPr="00810943">
        <w:rPr>
          <w:rFonts w:ascii="Times New Roman" w:hAnsi="Times New Roman"/>
          <w:sz w:val="24"/>
          <w:szCs w:val="24"/>
          <w:lang w:val="pt-BR"/>
        </w:rPr>
        <w:t>.</w:t>
      </w:r>
      <w:r w:rsidR="00BB2944" w:rsidRPr="00810943">
        <w:rPr>
          <w:rFonts w:ascii="Times New Roman" w:hAnsi="Times New Roman"/>
          <w:sz w:val="24"/>
          <w:szCs w:val="24"/>
          <w:lang w:val="pt-BR"/>
        </w:rPr>
        <w:t xml:space="preserve"> Acesso em abr. 2013.</w:t>
      </w:r>
    </w:p>
    <w:p w14:paraId="7A400D64" w14:textId="794C983D" w:rsidR="00ED340E" w:rsidRPr="00A72BE7" w:rsidRDefault="00ED340E" w:rsidP="00642CB0">
      <w:pPr>
        <w:autoSpaceDE w:val="0"/>
        <w:autoSpaceDN w:val="0"/>
        <w:adjustRightInd w:val="0"/>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LEENDERS, R</w:t>
      </w:r>
      <w:r w:rsidR="005A2450" w:rsidRPr="00A72BE7">
        <w:rPr>
          <w:rFonts w:ascii="Times New Roman" w:hAnsi="Times New Roman"/>
          <w:sz w:val="24"/>
          <w:szCs w:val="24"/>
          <w:lang w:val="pt-BR"/>
        </w:rPr>
        <w:t>oger T. A. J</w:t>
      </w:r>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Modeling</w:t>
      </w:r>
      <w:proofErr w:type="spellEnd"/>
      <w:r w:rsidRPr="00A72BE7">
        <w:rPr>
          <w:rFonts w:ascii="Times New Roman" w:hAnsi="Times New Roman"/>
          <w:sz w:val="24"/>
          <w:szCs w:val="24"/>
          <w:lang w:val="pt-BR"/>
        </w:rPr>
        <w:t xml:space="preserve"> social </w:t>
      </w:r>
      <w:proofErr w:type="spellStart"/>
      <w:r w:rsidRPr="00A72BE7">
        <w:rPr>
          <w:rFonts w:ascii="Times New Roman" w:hAnsi="Times New Roman"/>
          <w:sz w:val="24"/>
          <w:szCs w:val="24"/>
          <w:lang w:val="pt-BR"/>
        </w:rPr>
        <w:t>influence</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through</w:t>
      </w:r>
      <w:proofErr w:type="spellEnd"/>
      <w:r w:rsidRPr="00A72BE7">
        <w:rPr>
          <w:rFonts w:ascii="Times New Roman" w:hAnsi="Times New Roman"/>
          <w:sz w:val="24"/>
          <w:szCs w:val="24"/>
          <w:lang w:val="pt-BR"/>
        </w:rPr>
        <w:t xml:space="preserve"> network </w:t>
      </w:r>
      <w:proofErr w:type="spellStart"/>
      <w:r w:rsidRPr="00A72BE7">
        <w:rPr>
          <w:rFonts w:ascii="Times New Roman" w:hAnsi="Times New Roman"/>
          <w:sz w:val="24"/>
          <w:szCs w:val="24"/>
          <w:lang w:val="pt-BR"/>
        </w:rPr>
        <w:t>autocorrelation</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constructing</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the</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weight</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ma</w:t>
      </w:r>
      <w:r w:rsidR="00BB2944" w:rsidRPr="00A72BE7">
        <w:rPr>
          <w:rFonts w:ascii="Times New Roman" w:hAnsi="Times New Roman"/>
          <w:sz w:val="24"/>
          <w:szCs w:val="24"/>
          <w:lang w:val="pt-BR"/>
        </w:rPr>
        <w:t>trix</w:t>
      </w:r>
      <w:proofErr w:type="spellEnd"/>
      <w:r w:rsidR="00BB2944" w:rsidRPr="00A72BE7">
        <w:rPr>
          <w:rFonts w:ascii="Times New Roman" w:hAnsi="Times New Roman"/>
          <w:sz w:val="24"/>
          <w:szCs w:val="24"/>
          <w:lang w:val="pt-BR"/>
        </w:rPr>
        <w:t xml:space="preserve">. </w:t>
      </w:r>
      <w:r w:rsidR="00BB2944" w:rsidRPr="00A72BE7">
        <w:rPr>
          <w:rFonts w:ascii="Times New Roman" w:hAnsi="Times New Roman"/>
          <w:i/>
          <w:sz w:val="24"/>
          <w:szCs w:val="24"/>
          <w:lang w:val="pt-BR"/>
        </w:rPr>
        <w:t>Social networks</w:t>
      </w:r>
      <w:r w:rsidR="00F2392A" w:rsidRPr="00A72BE7">
        <w:rPr>
          <w:rFonts w:ascii="Times New Roman" w:hAnsi="Times New Roman"/>
          <w:sz w:val="24"/>
          <w:szCs w:val="24"/>
          <w:lang w:val="pt-BR"/>
        </w:rPr>
        <w:t xml:space="preserve">, </w:t>
      </w:r>
      <w:proofErr w:type="spellStart"/>
      <w:r w:rsidR="00F2392A" w:rsidRPr="00A72BE7">
        <w:rPr>
          <w:rFonts w:ascii="Times New Roman" w:hAnsi="Times New Roman"/>
          <w:sz w:val="24"/>
          <w:szCs w:val="24"/>
          <w:lang w:val="pt-BR"/>
        </w:rPr>
        <w:t>Pittsburg</w:t>
      </w:r>
      <w:proofErr w:type="spellEnd"/>
      <w:r w:rsidR="00F2392A" w:rsidRPr="00A72BE7">
        <w:rPr>
          <w:rFonts w:ascii="Times New Roman" w:hAnsi="Times New Roman"/>
          <w:iCs/>
          <w:sz w:val="24"/>
          <w:szCs w:val="24"/>
          <w:lang w:val="pt-BR"/>
        </w:rPr>
        <w:t xml:space="preserve">: </w:t>
      </w:r>
      <w:proofErr w:type="spellStart"/>
      <w:r w:rsidR="00F2392A" w:rsidRPr="00A72BE7">
        <w:rPr>
          <w:rFonts w:ascii="Times New Roman" w:hAnsi="Times New Roman"/>
          <w:iCs/>
          <w:sz w:val="24"/>
          <w:szCs w:val="24"/>
          <w:lang w:val="pt-BR"/>
        </w:rPr>
        <w:t>Elsevier</w:t>
      </w:r>
      <w:proofErr w:type="spellEnd"/>
      <w:r w:rsidR="00F2392A" w:rsidRPr="00A72BE7">
        <w:rPr>
          <w:rFonts w:ascii="Times New Roman" w:hAnsi="Times New Roman"/>
          <w:iCs/>
          <w:sz w:val="24"/>
          <w:szCs w:val="24"/>
          <w:lang w:val="pt-BR"/>
        </w:rPr>
        <w:t>,</w:t>
      </w:r>
      <w:r w:rsidR="00BB2944" w:rsidRPr="00A72BE7">
        <w:rPr>
          <w:rFonts w:ascii="Times New Roman" w:hAnsi="Times New Roman"/>
          <w:sz w:val="24"/>
          <w:szCs w:val="24"/>
          <w:lang w:val="pt-BR"/>
        </w:rPr>
        <w:t xml:space="preserve"> v.</w:t>
      </w:r>
      <w:r w:rsidR="00E60942" w:rsidRPr="00A72BE7">
        <w:rPr>
          <w:rFonts w:ascii="Times New Roman" w:hAnsi="Times New Roman"/>
          <w:sz w:val="24"/>
          <w:szCs w:val="24"/>
          <w:lang w:val="pt-BR"/>
        </w:rPr>
        <w:t xml:space="preserve"> </w:t>
      </w:r>
      <w:r w:rsidR="00BB2944" w:rsidRPr="00A72BE7">
        <w:rPr>
          <w:rFonts w:ascii="Times New Roman" w:hAnsi="Times New Roman"/>
          <w:sz w:val="24"/>
          <w:szCs w:val="24"/>
          <w:lang w:val="pt-BR"/>
        </w:rPr>
        <w:t>24, n. 1, p. 21-47, jan. 2002.</w:t>
      </w:r>
    </w:p>
    <w:p w14:paraId="064EA3ED" w14:textId="2F9DC25D" w:rsidR="00B61B06" w:rsidRPr="00A72BE7" w:rsidRDefault="00B61B06" w:rsidP="00642CB0">
      <w:pPr>
        <w:spacing w:after="0" w:line="240" w:lineRule="auto"/>
        <w:ind w:left="567" w:hanging="567"/>
        <w:jc w:val="both"/>
        <w:rPr>
          <w:rFonts w:ascii="Times New Roman" w:hAnsi="Times New Roman"/>
          <w:bCs/>
          <w:sz w:val="24"/>
          <w:szCs w:val="24"/>
          <w:lang w:val="pt-BR"/>
        </w:rPr>
      </w:pPr>
      <w:r w:rsidRPr="00A72BE7">
        <w:rPr>
          <w:rFonts w:ascii="Times New Roman" w:hAnsi="Times New Roman"/>
          <w:sz w:val="24"/>
          <w:szCs w:val="24"/>
          <w:lang w:val="pt-BR"/>
        </w:rPr>
        <w:t>LEONARD, D</w:t>
      </w:r>
      <w:r w:rsidR="007750F3" w:rsidRPr="00A72BE7">
        <w:rPr>
          <w:rFonts w:ascii="Times New Roman" w:hAnsi="Times New Roman"/>
          <w:sz w:val="24"/>
          <w:szCs w:val="24"/>
          <w:lang w:val="pt-BR"/>
        </w:rPr>
        <w:t xml:space="preserve">avid </w:t>
      </w:r>
      <w:r w:rsidRPr="00A72BE7">
        <w:rPr>
          <w:rFonts w:ascii="Times New Roman" w:hAnsi="Times New Roman"/>
          <w:sz w:val="24"/>
          <w:szCs w:val="24"/>
          <w:lang w:val="pt-BR"/>
        </w:rPr>
        <w:t>K.</w:t>
      </w:r>
      <w:r w:rsidR="007750F3" w:rsidRPr="00A72BE7">
        <w:rPr>
          <w:rFonts w:ascii="Times New Roman" w:hAnsi="Times New Roman"/>
          <w:sz w:val="24"/>
          <w:szCs w:val="24"/>
          <w:lang w:val="pt-BR"/>
        </w:rPr>
        <w:t xml:space="preserve">; </w:t>
      </w:r>
      <w:r w:rsidRPr="00A72BE7">
        <w:rPr>
          <w:rFonts w:ascii="Times New Roman" w:hAnsi="Times New Roman"/>
          <w:sz w:val="24"/>
          <w:szCs w:val="24"/>
          <w:lang w:val="pt-BR"/>
        </w:rPr>
        <w:t xml:space="preserve">JIANG, </w:t>
      </w:r>
      <w:proofErr w:type="spellStart"/>
      <w:r w:rsidRPr="00A72BE7">
        <w:rPr>
          <w:rFonts w:ascii="Times New Roman" w:hAnsi="Times New Roman"/>
          <w:sz w:val="24"/>
          <w:szCs w:val="24"/>
          <w:lang w:val="pt-BR"/>
        </w:rPr>
        <w:t>J</w:t>
      </w:r>
      <w:r w:rsidR="007750F3" w:rsidRPr="00A72BE7">
        <w:rPr>
          <w:rFonts w:ascii="Times New Roman" w:hAnsi="Times New Roman"/>
          <w:sz w:val="24"/>
          <w:szCs w:val="24"/>
          <w:lang w:val="pt-BR"/>
        </w:rPr>
        <w:t>iming</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Gender</w:t>
      </w:r>
      <w:proofErr w:type="spellEnd"/>
      <w:r w:rsidRPr="00A72BE7">
        <w:rPr>
          <w:rFonts w:ascii="Times New Roman" w:hAnsi="Times New Roman"/>
          <w:sz w:val="24"/>
          <w:szCs w:val="24"/>
          <w:lang w:val="pt-BR"/>
        </w:rPr>
        <w:t xml:space="preserve"> </w:t>
      </w:r>
      <w:r w:rsidR="00E60942" w:rsidRPr="00A72BE7">
        <w:rPr>
          <w:rFonts w:ascii="Times New Roman" w:hAnsi="Times New Roman"/>
          <w:sz w:val="24"/>
          <w:szCs w:val="24"/>
          <w:lang w:val="pt-BR"/>
        </w:rPr>
        <w:t>b</w:t>
      </w:r>
      <w:r w:rsidRPr="00A72BE7">
        <w:rPr>
          <w:rFonts w:ascii="Times New Roman" w:hAnsi="Times New Roman"/>
          <w:sz w:val="24"/>
          <w:szCs w:val="24"/>
          <w:lang w:val="pt-BR"/>
        </w:rPr>
        <w:t xml:space="preserve">ias </w:t>
      </w:r>
      <w:proofErr w:type="spellStart"/>
      <w:r w:rsidRPr="00A72BE7">
        <w:rPr>
          <w:rFonts w:ascii="Times New Roman" w:hAnsi="Times New Roman"/>
          <w:sz w:val="24"/>
          <w:szCs w:val="24"/>
          <w:lang w:val="pt-BR"/>
        </w:rPr>
        <w:t>and</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the</w:t>
      </w:r>
      <w:proofErr w:type="spellEnd"/>
      <w:r w:rsidRPr="00A72BE7">
        <w:rPr>
          <w:rFonts w:ascii="Times New Roman" w:hAnsi="Times New Roman"/>
          <w:sz w:val="24"/>
          <w:szCs w:val="24"/>
          <w:lang w:val="pt-BR"/>
        </w:rPr>
        <w:t xml:space="preserve"> </w:t>
      </w:r>
      <w:proofErr w:type="spellStart"/>
      <w:r w:rsidR="00E60942" w:rsidRPr="00A72BE7">
        <w:rPr>
          <w:rFonts w:ascii="Times New Roman" w:hAnsi="Times New Roman"/>
          <w:sz w:val="24"/>
          <w:szCs w:val="24"/>
          <w:lang w:val="pt-BR"/>
        </w:rPr>
        <w:t>c</w:t>
      </w:r>
      <w:r w:rsidRPr="00A72BE7">
        <w:rPr>
          <w:rFonts w:ascii="Times New Roman" w:hAnsi="Times New Roman"/>
          <w:sz w:val="24"/>
          <w:szCs w:val="24"/>
          <w:lang w:val="pt-BR"/>
        </w:rPr>
        <w:t>ollege</w:t>
      </w:r>
      <w:proofErr w:type="spellEnd"/>
      <w:r w:rsidRPr="00A72BE7">
        <w:rPr>
          <w:rFonts w:ascii="Times New Roman" w:hAnsi="Times New Roman"/>
          <w:sz w:val="24"/>
          <w:szCs w:val="24"/>
          <w:lang w:val="pt-BR"/>
        </w:rPr>
        <w:t xml:space="preserve"> </w:t>
      </w:r>
      <w:proofErr w:type="spellStart"/>
      <w:r w:rsidR="00E60942" w:rsidRPr="00A72BE7">
        <w:rPr>
          <w:rFonts w:ascii="Times New Roman" w:hAnsi="Times New Roman"/>
          <w:sz w:val="24"/>
          <w:szCs w:val="24"/>
          <w:lang w:val="pt-BR"/>
        </w:rPr>
        <w:t>p</w:t>
      </w:r>
      <w:r w:rsidRPr="00A72BE7">
        <w:rPr>
          <w:rFonts w:ascii="Times New Roman" w:hAnsi="Times New Roman"/>
          <w:sz w:val="24"/>
          <w:szCs w:val="24"/>
          <w:lang w:val="pt-BR"/>
        </w:rPr>
        <w:t>rediction</w:t>
      </w:r>
      <w:r w:rsidR="007750F3" w:rsidRPr="00A72BE7">
        <w:rPr>
          <w:rFonts w:ascii="Times New Roman" w:hAnsi="Times New Roman"/>
          <w:sz w:val="24"/>
          <w:szCs w:val="24"/>
          <w:lang w:val="pt-BR"/>
        </w:rPr>
        <w:t>s</w:t>
      </w:r>
      <w:proofErr w:type="spellEnd"/>
      <w:r w:rsidR="007750F3" w:rsidRPr="00A72BE7">
        <w:rPr>
          <w:rFonts w:ascii="Times New Roman" w:hAnsi="Times New Roman"/>
          <w:sz w:val="24"/>
          <w:szCs w:val="24"/>
          <w:lang w:val="pt-BR"/>
        </w:rPr>
        <w:t xml:space="preserve"> </w:t>
      </w:r>
      <w:proofErr w:type="spellStart"/>
      <w:r w:rsidR="007750F3" w:rsidRPr="00A72BE7">
        <w:rPr>
          <w:rFonts w:ascii="Times New Roman" w:hAnsi="Times New Roman"/>
          <w:sz w:val="24"/>
          <w:szCs w:val="24"/>
          <w:lang w:val="pt-BR"/>
        </w:rPr>
        <w:t>of</w:t>
      </w:r>
      <w:proofErr w:type="spellEnd"/>
      <w:r w:rsidR="007750F3" w:rsidRPr="00A72BE7">
        <w:rPr>
          <w:rFonts w:ascii="Times New Roman" w:hAnsi="Times New Roman"/>
          <w:sz w:val="24"/>
          <w:szCs w:val="24"/>
          <w:lang w:val="pt-BR"/>
        </w:rPr>
        <w:t xml:space="preserve"> </w:t>
      </w:r>
      <w:proofErr w:type="spellStart"/>
      <w:r w:rsidR="007750F3" w:rsidRPr="00A72BE7">
        <w:rPr>
          <w:rFonts w:ascii="Times New Roman" w:hAnsi="Times New Roman"/>
          <w:sz w:val="24"/>
          <w:szCs w:val="24"/>
          <w:lang w:val="pt-BR"/>
        </w:rPr>
        <w:t>the</w:t>
      </w:r>
      <w:proofErr w:type="spellEnd"/>
      <w:r w:rsidR="007750F3" w:rsidRPr="00A72BE7">
        <w:rPr>
          <w:rFonts w:ascii="Times New Roman" w:hAnsi="Times New Roman"/>
          <w:sz w:val="24"/>
          <w:szCs w:val="24"/>
          <w:lang w:val="pt-BR"/>
        </w:rPr>
        <w:t xml:space="preserve"> </w:t>
      </w:r>
      <w:proofErr w:type="spellStart"/>
      <w:r w:rsidR="007750F3" w:rsidRPr="00A72BE7">
        <w:rPr>
          <w:rFonts w:ascii="Times New Roman" w:hAnsi="Times New Roman"/>
          <w:sz w:val="24"/>
          <w:szCs w:val="24"/>
          <w:lang w:val="pt-BR"/>
        </w:rPr>
        <w:t>SATs</w:t>
      </w:r>
      <w:proofErr w:type="spellEnd"/>
      <w:r w:rsidR="007750F3" w:rsidRPr="00A72BE7">
        <w:rPr>
          <w:rFonts w:ascii="Times New Roman" w:hAnsi="Times New Roman"/>
          <w:sz w:val="24"/>
          <w:szCs w:val="24"/>
          <w:lang w:val="pt-BR"/>
        </w:rPr>
        <w:t xml:space="preserve">: </w:t>
      </w:r>
      <w:r w:rsidR="00E60942" w:rsidRPr="00A72BE7">
        <w:rPr>
          <w:rFonts w:ascii="Times New Roman" w:hAnsi="Times New Roman"/>
          <w:sz w:val="24"/>
          <w:szCs w:val="24"/>
          <w:lang w:val="pt-BR"/>
        </w:rPr>
        <w:t>a</w:t>
      </w:r>
      <w:r w:rsidR="007750F3" w:rsidRPr="00A72BE7">
        <w:rPr>
          <w:rFonts w:ascii="Times New Roman" w:hAnsi="Times New Roman"/>
          <w:sz w:val="24"/>
          <w:szCs w:val="24"/>
          <w:lang w:val="pt-BR"/>
        </w:rPr>
        <w:t xml:space="preserve"> </w:t>
      </w:r>
      <w:proofErr w:type="spellStart"/>
      <w:r w:rsidR="00E60942" w:rsidRPr="00A72BE7">
        <w:rPr>
          <w:rFonts w:ascii="Times New Roman" w:hAnsi="Times New Roman"/>
          <w:sz w:val="24"/>
          <w:szCs w:val="24"/>
          <w:lang w:val="pt-BR"/>
        </w:rPr>
        <w:t>c</w:t>
      </w:r>
      <w:r w:rsidR="007750F3" w:rsidRPr="00A72BE7">
        <w:rPr>
          <w:rFonts w:ascii="Times New Roman" w:hAnsi="Times New Roman"/>
          <w:sz w:val="24"/>
          <w:szCs w:val="24"/>
          <w:lang w:val="pt-BR"/>
        </w:rPr>
        <w:t>ry</w:t>
      </w:r>
      <w:proofErr w:type="spellEnd"/>
      <w:r w:rsidR="007750F3" w:rsidRPr="00A72BE7">
        <w:rPr>
          <w:rFonts w:ascii="Times New Roman" w:hAnsi="Times New Roman"/>
          <w:sz w:val="24"/>
          <w:szCs w:val="24"/>
          <w:lang w:val="pt-BR"/>
        </w:rPr>
        <w:t xml:space="preserve"> </w:t>
      </w:r>
      <w:proofErr w:type="spellStart"/>
      <w:r w:rsidR="007750F3" w:rsidRPr="00A72BE7">
        <w:rPr>
          <w:rFonts w:ascii="Times New Roman" w:hAnsi="Times New Roman"/>
          <w:sz w:val="24"/>
          <w:szCs w:val="24"/>
          <w:lang w:val="pt-BR"/>
        </w:rPr>
        <w:t>of</w:t>
      </w:r>
      <w:proofErr w:type="spellEnd"/>
      <w:r w:rsidR="007750F3" w:rsidRPr="00A72BE7">
        <w:rPr>
          <w:rFonts w:ascii="Times New Roman" w:hAnsi="Times New Roman"/>
          <w:sz w:val="24"/>
          <w:szCs w:val="24"/>
          <w:lang w:val="pt-BR"/>
        </w:rPr>
        <w:t xml:space="preserve"> </w:t>
      </w:r>
      <w:proofErr w:type="spellStart"/>
      <w:r w:rsidR="00E60942" w:rsidRPr="00A72BE7">
        <w:rPr>
          <w:rFonts w:ascii="Times New Roman" w:hAnsi="Times New Roman"/>
          <w:sz w:val="24"/>
          <w:szCs w:val="24"/>
          <w:lang w:val="pt-BR"/>
        </w:rPr>
        <w:t>d</w:t>
      </w:r>
      <w:r w:rsidR="007750F3" w:rsidRPr="00A72BE7">
        <w:rPr>
          <w:rFonts w:ascii="Times New Roman" w:hAnsi="Times New Roman"/>
          <w:sz w:val="24"/>
          <w:szCs w:val="24"/>
          <w:lang w:val="pt-BR"/>
        </w:rPr>
        <w:t>espair</w:t>
      </w:r>
      <w:proofErr w:type="spellEnd"/>
      <w:r w:rsidR="00E60942" w:rsidRPr="00A72BE7">
        <w:rPr>
          <w:rFonts w:ascii="Times New Roman" w:hAnsi="Times New Roman"/>
          <w:sz w:val="24"/>
          <w:szCs w:val="24"/>
          <w:lang w:val="pt-BR"/>
        </w:rPr>
        <w:t>.</w:t>
      </w:r>
      <w:r w:rsidR="007750F3" w:rsidRPr="00A72BE7">
        <w:rPr>
          <w:rFonts w:ascii="Times New Roman" w:hAnsi="Times New Roman"/>
          <w:sz w:val="24"/>
          <w:szCs w:val="24"/>
          <w:lang w:val="pt-BR"/>
        </w:rPr>
        <w:t xml:space="preserve"> </w:t>
      </w:r>
      <w:proofErr w:type="spellStart"/>
      <w:r w:rsidRPr="00A72BE7">
        <w:rPr>
          <w:rFonts w:ascii="Times New Roman" w:hAnsi="Times New Roman"/>
          <w:i/>
          <w:iCs/>
          <w:sz w:val="24"/>
          <w:szCs w:val="24"/>
          <w:lang w:val="pt-BR"/>
        </w:rPr>
        <w:t>Research</w:t>
      </w:r>
      <w:proofErr w:type="spellEnd"/>
      <w:r w:rsidRPr="00A72BE7">
        <w:rPr>
          <w:rFonts w:ascii="Times New Roman" w:hAnsi="Times New Roman"/>
          <w:i/>
          <w:iCs/>
          <w:sz w:val="24"/>
          <w:szCs w:val="24"/>
          <w:lang w:val="pt-BR"/>
        </w:rPr>
        <w:t xml:space="preserve"> in </w:t>
      </w:r>
      <w:proofErr w:type="spellStart"/>
      <w:r w:rsidRPr="00A72BE7">
        <w:rPr>
          <w:rFonts w:ascii="Times New Roman" w:hAnsi="Times New Roman"/>
          <w:i/>
          <w:iCs/>
          <w:sz w:val="24"/>
          <w:szCs w:val="24"/>
          <w:lang w:val="pt-BR"/>
        </w:rPr>
        <w:t>Higher</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Education</w:t>
      </w:r>
      <w:proofErr w:type="spellEnd"/>
      <w:r w:rsidRPr="00A72BE7">
        <w:rPr>
          <w:rFonts w:ascii="Times New Roman" w:hAnsi="Times New Roman"/>
          <w:sz w:val="24"/>
          <w:szCs w:val="24"/>
          <w:lang w:val="pt-BR"/>
        </w:rPr>
        <w:t>,</w:t>
      </w:r>
      <w:r w:rsidR="007750F3" w:rsidRPr="00A72BE7">
        <w:rPr>
          <w:rFonts w:ascii="Times New Roman" w:hAnsi="Times New Roman"/>
          <w:sz w:val="24"/>
          <w:szCs w:val="24"/>
          <w:lang w:val="pt-BR"/>
        </w:rPr>
        <w:t xml:space="preserve"> </w:t>
      </w:r>
      <w:r w:rsidR="007750F3" w:rsidRPr="00A72BE7">
        <w:rPr>
          <w:rFonts w:ascii="Times New Roman" w:hAnsi="Times New Roman"/>
          <w:color w:val="3F3F3F"/>
          <w:sz w:val="24"/>
          <w:szCs w:val="24"/>
          <w:shd w:val="clear" w:color="auto" w:fill="FFFFFF"/>
          <w:lang w:val="pt-BR"/>
        </w:rPr>
        <w:t xml:space="preserve">Tallahassee: </w:t>
      </w:r>
      <w:proofErr w:type="spellStart"/>
      <w:r w:rsidR="007750F3" w:rsidRPr="00A72BE7">
        <w:rPr>
          <w:rFonts w:ascii="Times New Roman" w:hAnsi="Times New Roman"/>
          <w:color w:val="3F3F3F"/>
          <w:sz w:val="24"/>
          <w:szCs w:val="24"/>
          <w:shd w:val="clear" w:color="auto" w:fill="FFFFFF"/>
          <w:lang w:val="pt-BR"/>
        </w:rPr>
        <w:t>Association</w:t>
      </w:r>
      <w:proofErr w:type="spellEnd"/>
      <w:r w:rsidR="007750F3" w:rsidRPr="00A72BE7">
        <w:rPr>
          <w:rFonts w:ascii="Times New Roman" w:hAnsi="Times New Roman"/>
          <w:color w:val="3F3F3F"/>
          <w:sz w:val="24"/>
          <w:szCs w:val="24"/>
          <w:shd w:val="clear" w:color="auto" w:fill="FFFFFF"/>
          <w:lang w:val="pt-BR"/>
        </w:rPr>
        <w:t xml:space="preserve"> for Institucional </w:t>
      </w:r>
      <w:proofErr w:type="spellStart"/>
      <w:r w:rsidR="007750F3" w:rsidRPr="00A72BE7">
        <w:rPr>
          <w:rFonts w:ascii="Times New Roman" w:hAnsi="Times New Roman"/>
          <w:color w:val="3F3F3F"/>
          <w:sz w:val="24"/>
          <w:szCs w:val="24"/>
          <w:shd w:val="clear" w:color="auto" w:fill="FFFFFF"/>
          <w:lang w:val="pt-BR"/>
        </w:rPr>
        <w:t>Research</w:t>
      </w:r>
      <w:proofErr w:type="spellEnd"/>
      <w:r w:rsidR="007750F3" w:rsidRPr="00A72BE7">
        <w:rPr>
          <w:rFonts w:ascii="Times New Roman" w:hAnsi="Times New Roman"/>
          <w:color w:val="3F3F3F"/>
          <w:sz w:val="24"/>
          <w:szCs w:val="24"/>
          <w:shd w:val="clear" w:color="auto" w:fill="FFFFFF"/>
          <w:lang w:val="pt-BR"/>
        </w:rPr>
        <w:t>,</w:t>
      </w:r>
      <w:r w:rsidRPr="00A72BE7">
        <w:rPr>
          <w:rFonts w:ascii="Times New Roman" w:hAnsi="Times New Roman"/>
          <w:sz w:val="24"/>
          <w:szCs w:val="24"/>
          <w:lang w:val="pt-BR"/>
        </w:rPr>
        <w:t xml:space="preserve"> </w:t>
      </w:r>
      <w:r w:rsidR="00655DE8" w:rsidRPr="00A72BE7">
        <w:rPr>
          <w:rFonts w:ascii="Times New Roman" w:hAnsi="Times New Roman"/>
          <w:sz w:val="24"/>
          <w:szCs w:val="24"/>
          <w:lang w:val="pt-BR"/>
        </w:rPr>
        <w:t>v. 40, n.</w:t>
      </w:r>
      <w:r w:rsidRPr="00A72BE7">
        <w:rPr>
          <w:rFonts w:ascii="Times New Roman" w:hAnsi="Times New Roman"/>
          <w:sz w:val="24"/>
          <w:szCs w:val="24"/>
          <w:lang w:val="pt-BR"/>
        </w:rPr>
        <w:t xml:space="preserve"> 4, </w:t>
      </w:r>
      <w:r w:rsidR="00655DE8" w:rsidRPr="00A72BE7">
        <w:rPr>
          <w:rFonts w:ascii="Times New Roman" w:hAnsi="Times New Roman"/>
          <w:sz w:val="24"/>
          <w:szCs w:val="24"/>
          <w:lang w:val="pt-BR"/>
        </w:rPr>
        <w:t>pp. 375-407, ago. 1999.</w:t>
      </w:r>
    </w:p>
    <w:p w14:paraId="11F37279" w14:textId="75DC9123" w:rsidR="003C6C39" w:rsidRPr="00A72BE7" w:rsidRDefault="003C6C39"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lastRenderedPageBreak/>
        <w:t>MANSKI</w:t>
      </w:r>
      <w:r w:rsidR="006B563C" w:rsidRPr="00A72BE7">
        <w:rPr>
          <w:rFonts w:ascii="Times New Roman" w:hAnsi="Times New Roman"/>
          <w:sz w:val="24"/>
          <w:szCs w:val="24"/>
          <w:lang w:val="pt-BR"/>
        </w:rPr>
        <w:t>, C</w:t>
      </w:r>
      <w:r w:rsidR="004C251B" w:rsidRPr="00A72BE7">
        <w:rPr>
          <w:rFonts w:ascii="Times New Roman" w:hAnsi="Times New Roman"/>
          <w:sz w:val="24"/>
          <w:szCs w:val="24"/>
          <w:lang w:val="pt-BR"/>
        </w:rPr>
        <w:t>harles F</w:t>
      </w:r>
      <w:r w:rsidR="006B563C" w:rsidRPr="00A72BE7">
        <w:rPr>
          <w:rFonts w:ascii="Times New Roman" w:hAnsi="Times New Roman"/>
          <w:sz w:val="24"/>
          <w:szCs w:val="24"/>
          <w:lang w:val="pt-BR"/>
        </w:rPr>
        <w:t>.</w:t>
      </w:r>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Economic</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analysis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of</w:t>
      </w:r>
      <w:proofErr w:type="spellEnd"/>
      <w:r w:rsidRPr="00A72BE7">
        <w:rPr>
          <w:rFonts w:ascii="Times New Roman" w:hAnsi="Times New Roman"/>
          <w:sz w:val="24"/>
          <w:szCs w:val="24"/>
          <w:lang w:val="pt-BR"/>
        </w:rPr>
        <w:t xml:space="preserve"> social </w:t>
      </w:r>
      <w:proofErr w:type="spellStart"/>
      <w:r w:rsidRPr="00A72BE7">
        <w:rPr>
          <w:rFonts w:ascii="Times New Roman" w:hAnsi="Times New Roman"/>
          <w:sz w:val="24"/>
          <w:szCs w:val="24"/>
          <w:lang w:val="pt-BR"/>
        </w:rPr>
        <w:t>interactions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i/>
          <w:sz w:val="24"/>
          <w:szCs w:val="24"/>
          <w:lang w:val="pt-BR"/>
        </w:rPr>
        <w:t>Journal</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of</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Economic</w:t>
      </w:r>
      <w:proofErr w:type="spellEnd"/>
      <w:r w:rsidRPr="00A72BE7">
        <w:rPr>
          <w:rFonts w:ascii="Times New Roman" w:hAnsi="Times New Roman"/>
          <w:i/>
          <w:sz w:val="24"/>
          <w:szCs w:val="24"/>
          <w:lang w:val="pt-BR"/>
        </w:rPr>
        <w:t xml:space="preserve"> Perspectives</w:t>
      </w:r>
      <w:r w:rsidR="004C251B" w:rsidRPr="00A72BE7">
        <w:rPr>
          <w:rFonts w:ascii="Times New Roman" w:hAnsi="Times New Roman"/>
          <w:i/>
          <w:sz w:val="24"/>
          <w:szCs w:val="24"/>
          <w:lang w:val="pt-BR"/>
        </w:rPr>
        <w:t xml:space="preserve">, </w:t>
      </w:r>
      <w:proofErr w:type="spellStart"/>
      <w:r w:rsidR="00FF29B6" w:rsidRPr="00A72BE7">
        <w:rPr>
          <w:rFonts w:ascii="Times New Roman" w:hAnsi="Times New Roman"/>
          <w:sz w:val="24"/>
          <w:szCs w:val="24"/>
          <w:lang w:val="pt-BR"/>
        </w:rPr>
        <w:t>Pittsburg</w:t>
      </w:r>
      <w:proofErr w:type="spellEnd"/>
      <w:r w:rsidR="00FF29B6" w:rsidRPr="00A72BE7">
        <w:rPr>
          <w:rFonts w:ascii="Times New Roman" w:hAnsi="Times New Roman"/>
          <w:sz w:val="24"/>
          <w:szCs w:val="24"/>
          <w:lang w:val="pt-BR"/>
        </w:rPr>
        <w:t xml:space="preserve">: American </w:t>
      </w:r>
      <w:proofErr w:type="spellStart"/>
      <w:r w:rsidR="00FF29B6" w:rsidRPr="00A72BE7">
        <w:rPr>
          <w:rFonts w:ascii="Times New Roman" w:hAnsi="Times New Roman"/>
          <w:sz w:val="24"/>
          <w:szCs w:val="24"/>
          <w:lang w:val="pt-BR"/>
        </w:rPr>
        <w:t>Economic</w:t>
      </w:r>
      <w:proofErr w:type="spellEnd"/>
      <w:r w:rsidR="00FF29B6" w:rsidRPr="00A72BE7">
        <w:rPr>
          <w:rFonts w:ascii="Times New Roman" w:hAnsi="Times New Roman"/>
          <w:sz w:val="24"/>
          <w:szCs w:val="24"/>
          <w:lang w:val="pt-BR"/>
        </w:rPr>
        <w:t xml:space="preserve"> </w:t>
      </w:r>
      <w:proofErr w:type="spellStart"/>
      <w:r w:rsidR="00FF29B6" w:rsidRPr="00A72BE7">
        <w:rPr>
          <w:rFonts w:ascii="Times New Roman" w:hAnsi="Times New Roman"/>
          <w:sz w:val="24"/>
          <w:szCs w:val="24"/>
          <w:lang w:val="pt-BR"/>
        </w:rPr>
        <w:t>Association</w:t>
      </w:r>
      <w:proofErr w:type="spellEnd"/>
      <w:r w:rsidR="004C251B" w:rsidRPr="00A72BE7">
        <w:rPr>
          <w:rFonts w:ascii="Times New Roman" w:hAnsi="Times New Roman"/>
          <w:sz w:val="24"/>
          <w:szCs w:val="24"/>
          <w:lang w:val="pt-BR"/>
        </w:rPr>
        <w:t xml:space="preserve">, v. </w:t>
      </w:r>
      <w:r w:rsidRPr="00A72BE7">
        <w:rPr>
          <w:rFonts w:ascii="Times New Roman" w:hAnsi="Times New Roman"/>
          <w:sz w:val="24"/>
          <w:szCs w:val="24"/>
          <w:lang w:val="pt-BR"/>
        </w:rPr>
        <w:t>14,</w:t>
      </w:r>
      <w:r w:rsidR="004C251B" w:rsidRPr="00A72BE7">
        <w:rPr>
          <w:rFonts w:ascii="Times New Roman" w:hAnsi="Times New Roman"/>
          <w:sz w:val="24"/>
          <w:szCs w:val="24"/>
          <w:lang w:val="pt-BR"/>
        </w:rPr>
        <w:t xml:space="preserve"> n.</w:t>
      </w:r>
      <w:r w:rsidR="00E60942" w:rsidRPr="00A72BE7">
        <w:rPr>
          <w:rFonts w:ascii="Times New Roman" w:hAnsi="Times New Roman"/>
          <w:sz w:val="24"/>
          <w:szCs w:val="24"/>
          <w:lang w:val="pt-BR"/>
        </w:rPr>
        <w:t xml:space="preserve"> </w:t>
      </w:r>
      <w:r w:rsidR="004C251B" w:rsidRPr="00A72BE7">
        <w:rPr>
          <w:rFonts w:ascii="Times New Roman" w:hAnsi="Times New Roman"/>
          <w:sz w:val="24"/>
          <w:szCs w:val="24"/>
          <w:lang w:val="pt-BR"/>
        </w:rPr>
        <w:t xml:space="preserve">3, p. </w:t>
      </w:r>
      <w:r w:rsidRPr="00A72BE7">
        <w:rPr>
          <w:rFonts w:ascii="Times New Roman" w:hAnsi="Times New Roman"/>
          <w:sz w:val="24"/>
          <w:szCs w:val="24"/>
          <w:lang w:val="pt-BR"/>
        </w:rPr>
        <w:t>115–136</w:t>
      </w:r>
      <w:r w:rsidR="004C251B" w:rsidRPr="00A72BE7">
        <w:rPr>
          <w:rFonts w:ascii="Times New Roman" w:hAnsi="Times New Roman"/>
          <w:sz w:val="24"/>
          <w:szCs w:val="24"/>
          <w:lang w:val="pt-BR"/>
        </w:rPr>
        <w:t>, jul./ago. 2000.</w:t>
      </w:r>
    </w:p>
    <w:p w14:paraId="437B4859" w14:textId="29B8D54A" w:rsidR="003C6C39" w:rsidRPr="00810943" w:rsidRDefault="003C6C39"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MORETTI, E</w:t>
      </w:r>
      <w:r w:rsidR="009F027D" w:rsidRPr="00A72BE7">
        <w:rPr>
          <w:rFonts w:ascii="Times New Roman" w:hAnsi="Times New Roman"/>
          <w:sz w:val="24"/>
          <w:szCs w:val="24"/>
          <w:lang w:val="pt-BR"/>
        </w:rPr>
        <w:t xml:space="preserve">nrico. </w:t>
      </w:r>
      <w:proofErr w:type="spellStart"/>
      <w:r w:rsidRPr="00A72BE7">
        <w:rPr>
          <w:rFonts w:ascii="Times New Roman" w:hAnsi="Times New Roman"/>
          <w:sz w:val="24"/>
          <w:szCs w:val="24"/>
          <w:lang w:val="pt-BR"/>
        </w:rPr>
        <w:t>Human</w:t>
      </w:r>
      <w:proofErr w:type="spellEnd"/>
      <w:r w:rsidRPr="00A72BE7">
        <w:rPr>
          <w:rFonts w:ascii="Times New Roman" w:hAnsi="Times New Roman"/>
          <w:sz w:val="24"/>
          <w:szCs w:val="24"/>
          <w:lang w:val="pt-BR"/>
        </w:rPr>
        <w:t xml:space="preserve"> capital </w:t>
      </w:r>
      <w:proofErr w:type="spellStart"/>
      <w:r w:rsidRPr="00A72BE7">
        <w:rPr>
          <w:rFonts w:ascii="Times New Roman" w:hAnsi="Times New Roman"/>
          <w:sz w:val="24"/>
          <w:szCs w:val="24"/>
          <w:lang w:val="pt-BR"/>
        </w:rPr>
        <w:t>externalities</w:t>
      </w:r>
      <w:proofErr w:type="spellEnd"/>
      <w:r w:rsidRPr="00A72BE7">
        <w:rPr>
          <w:rFonts w:ascii="Times New Roman" w:hAnsi="Times New Roman"/>
          <w:sz w:val="24"/>
          <w:szCs w:val="24"/>
          <w:lang w:val="pt-BR"/>
        </w:rPr>
        <w:t xml:space="preserve"> in </w:t>
      </w:r>
      <w:proofErr w:type="spellStart"/>
      <w:r w:rsidRPr="00A72BE7">
        <w:rPr>
          <w:rFonts w:ascii="Times New Roman" w:hAnsi="Times New Roman"/>
          <w:sz w:val="24"/>
          <w:szCs w:val="24"/>
          <w:lang w:val="pt-BR"/>
        </w:rPr>
        <w:t>Cities</w:t>
      </w:r>
      <w:proofErr w:type="spellEnd"/>
      <w:r w:rsidRPr="00A72BE7">
        <w:rPr>
          <w:rFonts w:ascii="Times New Roman" w:hAnsi="Times New Roman"/>
          <w:sz w:val="24"/>
          <w:szCs w:val="24"/>
          <w:lang w:val="pt-BR"/>
        </w:rPr>
        <w:t xml:space="preserve">. </w:t>
      </w:r>
      <w:r w:rsidR="009F027D" w:rsidRPr="00A72BE7">
        <w:rPr>
          <w:rFonts w:ascii="Times New Roman" w:hAnsi="Times New Roman"/>
          <w:i/>
          <w:sz w:val="24"/>
          <w:szCs w:val="24"/>
          <w:lang w:val="pt-BR"/>
        </w:rPr>
        <w:t xml:space="preserve">NBER </w:t>
      </w:r>
      <w:proofErr w:type="spellStart"/>
      <w:r w:rsidR="009F027D" w:rsidRPr="00A72BE7">
        <w:rPr>
          <w:rFonts w:ascii="Times New Roman" w:hAnsi="Times New Roman"/>
          <w:i/>
          <w:sz w:val="24"/>
          <w:szCs w:val="24"/>
          <w:lang w:val="pt-BR"/>
        </w:rPr>
        <w:t>Working</w:t>
      </w:r>
      <w:proofErr w:type="spellEnd"/>
      <w:r w:rsidR="009F027D" w:rsidRPr="00A72BE7">
        <w:rPr>
          <w:rFonts w:ascii="Times New Roman" w:hAnsi="Times New Roman"/>
          <w:i/>
          <w:sz w:val="24"/>
          <w:szCs w:val="24"/>
          <w:lang w:val="pt-BR"/>
        </w:rPr>
        <w:t xml:space="preserve"> </w:t>
      </w:r>
      <w:proofErr w:type="spellStart"/>
      <w:r w:rsidR="009F027D" w:rsidRPr="00A72BE7">
        <w:rPr>
          <w:rFonts w:ascii="Times New Roman" w:hAnsi="Times New Roman"/>
          <w:i/>
          <w:sz w:val="24"/>
          <w:szCs w:val="24"/>
          <w:lang w:val="pt-BR"/>
        </w:rPr>
        <w:t>paper</w:t>
      </w:r>
      <w:proofErr w:type="spellEnd"/>
      <w:r w:rsidR="009F027D" w:rsidRPr="00A72BE7">
        <w:rPr>
          <w:rFonts w:ascii="Times New Roman" w:hAnsi="Times New Roman"/>
          <w:i/>
          <w:sz w:val="24"/>
          <w:szCs w:val="24"/>
          <w:lang w:val="pt-BR"/>
        </w:rPr>
        <w:t xml:space="preserve"> series</w:t>
      </w:r>
      <w:r w:rsidR="009F027D" w:rsidRPr="00A72BE7">
        <w:rPr>
          <w:rFonts w:ascii="Times New Roman" w:hAnsi="Times New Roman"/>
          <w:sz w:val="24"/>
          <w:szCs w:val="24"/>
          <w:lang w:val="pt-BR"/>
        </w:rPr>
        <w:t xml:space="preserve">, Cambridge: The </w:t>
      </w:r>
      <w:proofErr w:type="spellStart"/>
      <w:r w:rsidR="009F027D" w:rsidRPr="00A72BE7">
        <w:rPr>
          <w:rFonts w:ascii="Times New Roman" w:hAnsi="Times New Roman"/>
          <w:sz w:val="24"/>
          <w:szCs w:val="24"/>
          <w:lang w:val="pt-BR"/>
        </w:rPr>
        <w:t>National</w:t>
      </w:r>
      <w:proofErr w:type="spellEnd"/>
      <w:r w:rsidR="009F027D" w:rsidRPr="00A72BE7">
        <w:rPr>
          <w:rFonts w:ascii="Times New Roman" w:hAnsi="Times New Roman"/>
          <w:sz w:val="24"/>
          <w:szCs w:val="24"/>
          <w:lang w:val="pt-BR"/>
        </w:rPr>
        <w:t xml:space="preserve"> Bureau </w:t>
      </w:r>
      <w:proofErr w:type="spellStart"/>
      <w:r w:rsidR="009F027D" w:rsidRPr="00A72BE7">
        <w:rPr>
          <w:rFonts w:ascii="Times New Roman" w:hAnsi="Times New Roman"/>
          <w:sz w:val="24"/>
          <w:szCs w:val="24"/>
          <w:lang w:val="pt-BR"/>
        </w:rPr>
        <w:t>of</w:t>
      </w:r>
      <w:proofErr w:type="spellEnd"/>
      <w:r w:rsidR="009F027D" w:rsidRPr="00A72BE7">
        <w:rPr>
          <w:rFonts w:ascii="Times New Roman" w:hAnsi="Times New Roman"/>
          <w:sz w:val="24"/>
          <w:szCs w:val="24"/>
          <w:lang w:val="pt-BR"/>
        </w:rPr>
        <w:t xml:space="preserve"> </w:t>
      </w:r>
      <w:proofErr w:type="spellStart"/>
      <w:r w:rsidR="009F027D" w:rsidRPr="00A72BE7">
        <w:rPr>
          <w:rFonts w:ascii="Times New Roman" w:hAnsi="Times New Roman"/>
          <w:sz w:val="24"/>
          <w:szCs w:val="24"/>
          <w:lang w:val="pt-BR"/>
        </w:rPr>
        <w:t>Economic</w:t>
      </w:r>
      <w:proofErr w:type="spellEnd"/>
      <w:r w:rsidR="009F027D" w:rsidRPr="00A72BE7">
        <w:rPr>
          <w:rFonts w:ascii="Times New Roman" w:hAnsi="Times New Roman"/>
          <w:sz w:val="24"/>
          <w:szCs w:val="24"/>
          <w:lang w:val="pt-BR"/>
        </w:rPr>
        <w:t xml:space="preserve"> </w:t>
      </w:r>
      <w:proofErr w:type="spellStart"/>
      <w:r w:rsidR="009F027D" w:rsidRPr="00A72BE7">
        <w:rPr>
          <w:rFonts w:ascii="Times New Roman" w:hAnsi="Times New Roman"/>
          <w:sz w:val="24"/>
          <w:szCs w:val="24"/>
          <w:lang w:val="pt-BR"/>
        </w:rPr>
        <w:t>Research</w:t>
      </w:r>
      <w:proofErr w:type="spellEnd"/>
      <w:r w:rsidRPr="00A72BE7">
        <w:rPr>
          <w:rFonts w:ascii="Times New Roman" w:hAnsi="Times New Roman"/>
          <w:sz w:val="24"/>
          <w:szCs w:val="24"/>
          <w:lang w:val="pt-BR"/>
        </w:rPr>
        <w:t>, n.</w:t>
      </w:r>
      <w:r w:rsidR="00E60942" w:rsidRPr="00A72BE7">
        <w:rPr>
          <w:rFonts w:ascii="Times New Roman" w:hAnsi="Times New Roman"/>
          <w:sz w:val="24"/>
          <w:szCs w:val="24"/>
          <w:lang w:val="pt-BR"/>
        </w:rPr>
        <w:t xml:space="preserve"> </w:t>
      </w:r>
      <w:r w:rsidRPr="00A72BE7">
        <w:rPr>
          <w:rFonts w:ascii="Times New Roman" w:hAnsi="Times New Roman"/>
          <w:sz w:val="24"/>
          <w:szCs w:val="24"/>
          <w:lang w:val="pt-BR"/>
        </w:rPr>
        <w:t>9641</w:t>
      </w:r>
      <w:r w:rsidR="009F027D" w:rsidRPr="00A72BE7">
        <w:rPr>
          <w:rFonts w:ascii="Times New Roman" w:hAnsi="Times New Roman"/>
          <w:sz w:val="24"/>
          <w:szCs w:val="24"/>
          <w:lang w:val="pt-BR"/>
        </w:rPr>
        <w:t xml:space="preserve">, abr. 2003. </w:t>
      </w:r>
      <w:r w:rsidRPr="00810943">
        <w:rPr>
          <w:rFonts w:ascii="Times New Roman" w:hAnsi="Times New Roman"/>
          <w:sz w:val="24"/>
          <w:szCs w:val="24"/>
          <w:lang w:val="pt-BR"/>
        </w:rPr>
        <w:t xml:space="preserve">Disponível em: </w:t>
      </w:r>
      <w:r w:rsidR="009F027D" w:rsidRPr="00810943">
        <w:rPr>
          <w:rFonts w:ascii="Times New Roman" w:hAnsi="Times New Roman"/>
          <w:sz w:val="24"/>
          <w:szCs w:val="24"/>
          <w:lang w:val="pt-BR"/>
        </w:rPr>
        <w:t>&lt;</w:t>
      </w:r>
      <w:hyperlink r:id="rId25" w:history="1">
        <w:r w:rsidR="009F027D" w:rsidRPr="00810943">
          <w:rPr>
            <w:rStyle w:val="Hyperlink"/>
            <w:rFonts w:ascii="Times New Roman" w:hAnsi="Times New Roman"/>
            <w:color w:val="auto"/>
            <w:sz w:val="24"/>
            <w:szCs w:val="24"/>
            <w:lang w:val="pt-BR"/>
          </w:rPr>
          <w:t>http://www.nber.org/papers/w9641</w:t>
        </w:r>
      </w:hyperlink>
      <w:r w:rsidR="009F027D" w:rsidRPr="00810943">
        <w:rPr>
          <w:rFonts w:ascii="Times New Roman" w:hAnsi="Times New Roman"/>
          <w:sz w:val="24"/>
          <w:szCs w:val="24"/>
          <w:lang w:val="pt-BR"/>
        </w:rPr>
        <w:t>&gt;</w:t>
      </w:r>
      <w:r w:rsidRPr="00810943">
        <w:rPr>
          <w:rFonts w:ascii="Times New Roman" w:hAnsi="Times New Roman"/>
          <w:sz w:val="24"/>
          <w:szCs w:val="24"/>
          <w:lang w:val="pt-BR"/>
        </w:rPr>
        <w:t>.</w:t>
      </w:r>
      <w:r w:rsidR="009F027D" w:rsidRPr="00810943">
        <w:rPr>
          <w:rFonts w:ascii="Times New Roman" w:hAnsi="Times New Roman"/>
          <w:sz w:val="24"/>
          <w:szCs w:val="24"/>
          <w:lang w:val="pt-BR"/>
        </w:rPr>
        <w:t xml:space="preserve"> Acesso em 27 abr. 2013</w:t>
      </w:r>
      <w:r w:rsidR="00414B11" w:rsidRPr="00810943">
        <w:rPr>
          <w:rFonts w:ascii="Times New Roman" w:hAnsi="Times New Roman"/>
          <w:sz w:val="24"/>
          <w:szCs w:val="24"/>
          <w:lang w:val="pt-BR"/>
        </w:rPr>
        <w:t>.</w:t>
      </w:r>
    </w:p>
    <w:p w14:paraId="6B93679B" w14:textId="06CD22CD" w:rsidR="009A0727" w:rsidRPr="00810943" w:rsidRDefault="009A0727" w:rsidP="00642CB0">
      <w:pPr>
        <w:autoSpaceDE w:val="0"/>
        <w:autoSpaceDN w:val="0"/>
        <w:adjustRightInd w:val="0"/>
        <w:spacing w:after="0" w:line="240" w:lineRule="auto"/>
        <w:ind w:left="567" w:hanging="567"/>
        <w:rPr>
          <w:rFonts w:ascii="Times New Roman" w:eastAsia="Calibri" w:hAnsi="Times New Roman"/>
          <w:sz w:val="24"/>
          <w:szCs w:val="24"/>
          <w:lang w:val="pt-BR" w:eastAsia="pt-PT"/>
        </w:rPr>
      </w:pPr>
      <w:r w:rsidRPr="00810943">
        <w:rPr>
          <w:rFonts w:ascii="Times New Roman" w:eastAsia="Calibri" w:hAnsi="Times New Roman"/>
          <w:sz w:val="24"/>
          <w:szCs w:val="24"/>
          <w:lang w:val="pt-BR" w:eastAsia="pt-PT"/>
        </w:rPr>
        <w:t xml:space="preserve">MENEZES-FILHO, </w:t>
      </w:r>
      <w:proofErr w:type="spellStart"/>
      <w:r w:rsidRPr="00810943">
        <w:rPr>
          <w:rFonts w:ascii="Times New Roman" w:eastAsia="Calibri" w:hAnsi="Times New Roman"/>
          <w:sz w:val="24"/>
          <w:szCs w:val="24"/>
          <w:lang w:val="pt-BR" w:eastAsia="pt-PT"/>
        </w:rPr>
        <w:t>N</w:t>
      </w:r>
      <w:r w:rsidR="007021DC" w:rsidRPr="00810943">
        <w:rPr>
          <w:rFonts w:ascii="Times New Roman" w:eastAsia="Calibri" w:hAnsi="Times New Roman"/>
          <w:sz w:val="24"/>
          <w:szCs w:val="24"/>
          <w:lang w:val="pt-BR" w:eastAsia="pt-PT"/>
        </w:rPr>
        <w:t>a</w:t>
      </w:r>
      <w:r w:rsidR="003C6719" w:rsidRPr="00810943">
        <w:rPr>
          <w:rFonts w:ascii="Times New Roman" w:eastAsia="Calibri" w:hAnsi="Times New Roman"/>
          <w:sz w:val="24"/>
          <w:szCs w:val="24"/>
          <w:lang w:val="pt-BR" w:eastAsia="pt-PT"/>
        </w:rPr>
        <w:t>e</w:t>
      </w:r>
      <w:r w:rsidR="007021DC" w:rsidRPr="00810943">
        <w:rPr>
          <w:rFonts w:ascii="Times New Roman" w:eastAsia="Calibri" w:hAnsi="Times New Roman"/>
          <w:sz w:val="24"/>
          <w:szCs w:val="24"/>
          <w:lang w:val="pt-BR" w:eastAsia="pt-PT"/>
        </w:rPr>
        <w:t>rcio</w:t>
      </w:r>
      <w:proofErr w:type="spellEnd"/>
      <w:r w:rsidRPr="00810943">
        <w:rPr>
          <w:rFonts w:ascii="Times New Roman" w:eastAsia="Calibri" w:hAnsi="Times New Roman"/>
          <w:sz w:val="24"/>
          <w:szCs w:val="24"/>
          <w:lang w:val="pt-BR" w:eastAsia="pt-PT"/>
        </w:rPr>
        <w:t xml:space="preserve">. </w:t>
      </w:r>
      <w:r w:rsidRPr="00810943">
        <w:rPr>
          <w:rFonts w:ascii="Times New Roman" w:eastAsia="Calibri" w:hAnsi="Times New Roman"/>
          <w:iCs/>
          <w:sz w:val="24"/>
          <w:szCs w:val="24"/>
          <w:lang w:val="pt-BR" w:eastAsia="pt-PT"/>
        </w:rPr>
        <w:t>Os determinantes de desempenho escolar do Brasil</w:t>
      </w:r>
      <w:r w:rsidR="00CB1199" w:rsidRPr="00810943">
        <w:rPr>
          <w:rFonts w:ascii="Times New Roman" w:eastAsia="Calibri" w:hAnsi="Times New Roman"/>
          <w:bCs/>
          <w:sz w:val="24"/>
          <w:szCs w:val="24"/>
          <w:lang w:val="pt-BR" w:eastAsia="pt-PT"/>
        </w:rPr>
        <w:t xml:space="preserve">. </w:t>
      </w:r>
      <w:r w:rsidR="00CB1199" w:rsidRPr="00810943">
        <w:rPr>
          <w:rFonts w:ascii="Times New Roman" w:eastAsia="Calibri" w:hAnsi="Times New Roman"/>
          <w:i/>
          <w:sz w:val="24"/>
          <w:szCs w:val="24"/>
          <w:lang w:val="pt-BR" w:eastAsia="pt-PT"/>
        </w:rPr>
        <w:t xml:space="preserve">Texto para </w:t>
      </w:r>
      <w:r w:rsidR="00E60942" w:rsidRPr="00810943">
        <w:rPr>
          <w:rFonts w:ascii="Times New Roman" w:eastAsia="Calibri" w:hAnsi="Times New Roman"/>
          <w:i/>
          <w:sz w:val="24"/>
          <w:szCs w:val="24"/>
          <w:lang w:val="pt-BR" w:eastAsia="pt-PT"/>
        </w:rPr>
        <w:t>D</w:t>
      </w:r>
      <w:r w:rsidR="00CB1199" w:rsidRPr="00810943">
        <w:rPr>
          <w:rFonts w:ascii="Times New Roman" w:eastAsia="Calibri" w:hAnsi="Times New Roman"/>
          <w:i/>
          <w:sz w:val="24"/>
          <w:szCs w:val="24"/>
          <w:lang w:val="pt-BR" w:eastAsia="pt-PT"/>
        </w:rPr>
        <w:t>iscussão</w:t>
      </w:r>
      <w:r w:rsidR="00CB1199" w:rsidRPr="00810943">
        <w:rPr>
          <w:rFonts w:ascii="Times New Roman" w:eastAsia="Calibri" w:hAnsi="Times New Roman"/>
          <w:sz w:val="24"/>
          <w:szCs w:val="24"/>
          <w:lang w:val="pt-BR" w:eastAsia="pt-PT"/>
        </w:rPr>
        <w:t xml:space="preserve">, </w:t>
      </w:r>
      <w:r w:rsidR="003C6719" w:rsidRPr="00810943">
        <w:rPr>
          <w:rFonts w:ascii="Times New Roman" w:eastAsia="Calibri" w:hAnsi="Times New Roman"/>
          <w:bCs/>
          <w:sz w:val="24"/>
          <w:szCs w:val="24"/>
          <w:lang w:val="pt-BR" w:eastAsia="pt-PT"/>
        </w:rPr>
        <w:t xml:space="preserve">São Paulo: Instituto Futuro Brasil, Ibmec-SP e FEA-USP, </w:t>
      </w:r>
      <w:r w:rsidR="003C6719" w:rsidRPr="00810943">
        <w:rPr>
          <w:rFonts w:ascii="Times New Roman" w:eastAsia="Calibri" w:hAnsi="Times New Roman"/>
          <w:sz w:val="24"/>
          <w:szCs w:val="24"/>
          <w:lang w:val="pt-BR" w:eastAsia="pt-PT"/>
        </w:rPr>
        <w:t>2007. Disponível e</w:t>
      </w:r>
      <w:r w:rsidRPr="00810943">
        <w:rPr>
          <w:rFonts w:ascii="Times New Roman" w:eastAsia="Calibri" w:hAnsi="Times New Roman"/>
          <w:sz w:val="24"/>
          <w:szCs w:val="24"/>
          <w:lang w:val="pt-BR" w:eastAsia="pt-PT"/>
        </w:rPr>
        <w:t xml:space="preserve">m: </w:t>
      </w:r>
      <w:r w:rsidR="003C6719" w:rsidRPr="00810943">
        <w:rPr>
          <w:rFonts w:ascii="Times New Roman" w:eastAsia="Calibri" w:hAnsi="Times New Roman"/>
          <w:sz w:val="24"/>
          <w:szCs w:val="24"/>
          <w:lang w:val="pt-BR" w:eastAsia="pt-PT"/>
        </w:rPr>
        <w:t>&lt;</w:t>
      </w:r>
      <w:r w:rsidRPr="00810943">
        <w:rPr>
          <w:rFonts w:ascii="Times New Roman" w:eastAsia="Calibri" w:hAnsi="Times New Roman"/>
          <w:sz w:val="24"/>
          <w:szCs w:val="24"/>
          <w:lang w:val="pt-BR" w:eastAsia="pt-PT"/>
        </w:rPr>
        <w:t>www.eg.fjp.mg.gov.br/</w:t>
      </w:r>
      <w:proofErr w:type="spellStart"/>
      <w:r w:rsidRPr="00810943">
        <w:rPr>
          <w:rFonts w:ascii="Times New Roman" w:eastAsia="Calibri" w:hAnsi="Times New Roman"/>
          <w:sz w:val="24"/>
          <w:szCs w:val="24"/>
          <w:lang w:val="pt-BR" w:eastAsia="pt-PT"/>
        </w:rPr>
        <w:t>seminarioiv</w:t>
      </w:r>
      <w:proofErr w:type="spellEnd"/>
      <w:r w:rsidRPr="00810943">
        <w:rPr>
          <w:rFonts w:ascii="Times New Roman" w:eastAsia="Calibri" w:hAnsi="Times New Roman"/>
          <w:sz w:val="24"/>
          <w:szCs w:val="24"/>
          <w:lang w:val="pt-BR" w:eastAsia="pt-PT"/>
        </w:rPr>
        <w:t>/download/menezes_filho.pdf</w:t>
      </w:r>
      <w:r w:rsidR="003C6719" w:rsidRPr="00810943">
        <w:rPr>
          <w:rFonts w:ascii="Times New Roman" w:eastAsia="Calibri" w:hAnsi="Times New Roman"/>
          <w:sz w:val="24"/>
          <w:szCs w:val="24"/>
          <w:lang w:val="pt-BR" w:eastAsia="pt-PT"/>
        </w:rPr>
        <w:t>&gt;</w:t>
      </w:r>
      <w:r w:rsidRPr="00810943">
        <w:rPr>
          <w:rFonts w:ascii="Times New Roman" w:eastAsia="Calibri" w:hAnsi="Times New Roman"/>
          <w:sz w:val="24"/>
          <w:szCs w:val="24"/>
          <w:lang w:val="pt-BR" w:eastAsia="pt-PT"/>
        </w:rPr>
        <w:t>.</w:t>
      </w:r>
      <w:r w:rsidR="003C6719" w:rsidRPr="00810943">
        <w:rPr>
          <w:rFonts w:ascii="Times New Roman" w:eastAsia="Calibri" w:hAnsi="Times New Roman"/>
          <w:sz w:val="24"/>
          <w:szCs w:val="24"/>
          <w:lang w:val="pt-BR" w:eastAsia="pt-PT"/>
        </w:rPr>
        <w:t xml:space="preserve"> Acesso em abr. 2013</w:t>
      </w:r>
      <w:r w:rsidR="00414B11" w:rsidRPr="00810943">
        <w:rPr>
          <w:rFonts w:ascii="Times New Roman" w:eastAsia="Calibri" w:hAnsi="Times New Roman"/>
          <w:sz w:val="24"/>
          <w:szCs w:val="24"/>
          <w:lang w:val="pt-BR" w:eastAsia="pt-PT"/>
        </w:rPr>
        <w:t>.</w:t>
      </w:r>
    </w:p>
    <w:p w14:paraId="69939674" w14:textId="47421988" w:rsidR="000943A6" w:rsidRPr="00810943" w:rsidRDefault="00B61B06" w:rsidP="00B2182D">
      <w:pPr>
        <w:autoSpaceDE w:val="0"/>
        <w:autoSpaceDN w:val="0"/>
        <w:adjustRightInd w:val="0"/>
        <w:spacing w:after="0" w:line="240" w:lineRule="auto"/>
        <w:ind w:left="567" w:hanging="567"/>
        <w:rPr>
          <w:rFonts w:ascii="Times New Roman" w:hAnsi="Times New Roman"/>
          <w:sz w:val="24"/>
          <w:szCs w:val="24"/>
          <w:lang w:val="pt-BR"/>
        </w:rPr>
      </w:pPr>
      <w:r w:rsidRPr="00810943">
        <w:rPr>
          <w:rFonts w:ascii="Times New Roman" w:hAnsi="Times New Roman"/>
          <w:sz w:val="24"/>
          <w:szCs w:val="24"/>
          <w:lang w:val="pt-BR"/>
        </w:rPr>
        <w:t>NEVES, A</w:t>
      </w:r>
      <w:r w:rsidR="00716465" w:rsidRPr="00810943">
        <w:rPr>
          <w:rFonts w:ascii="Times New Roman" w:hAnsi="Times New Roman"/>
          <w:sz w:val="24"/>
          <w:szCs w:val="24"/>
          <w:lang w:val="pt-BR"/>
        </w:rPr>
        <w:t>lan V</w:t>
      </w:r>
      <w:r w:rsidR="00B2182D" w:rsidRPr="00810943">
        <w:rPr>
          <w:rFonts w:ascii="Times New Roman" w:hAnsi="Times New Roman"/>
          <w:sz w:val="24"/>
          <w:szCs w:val="24"/>
          <w:lang w:val="pt-BR"/>
        </w:rPr>
        <w:t>ítor Neves</w:t>
      </w:r>
      <w:r w:rsidR="00716465" w:rsidRPr="00810943">
        <w:rPr>
          <w:rFonts w:ascii="Times New Roman" w:hAnsi="Times New Roman"/>
          <w:sz w:val="24"/>
          <w:szCs w:val="24"/>
          <w:lang w:val="pt-BR"/>
        </w:rPr>
        <w:t xml:space="preserve">; </w:t>
      </w:r>
      <w:r w:rsidRPr="00810943">
        <w:rPr>
          <w:rFonts w:ascii="Times New Roman" w:hAnsi="Times New Roman"/>
          <w:sz w:val="24"/>
          <w:szCs w:val="24"/>
          <w:lang w:val="pt-BR"/>
        </w:rPr>
        <w:t>AMARAL, E</w:t>
      </w:r>
      <w:r w:rsidR="00716465" w:rsidRPr="00810943">
        <w:rPr>
          <w:rFonts w:ascii="Times New Roman" w:hAnsi="Times New Roman"/>
          <w:sz w:val="24"/>
          <w:szCs w:val="24"/>
          <w:lang w:val="pt-BR"/>
        </w:rPr>
        <w:t>rnesto F</w:t>
      </w:r>
      <w:r w:rsidR="00B2182D" w:rsidRPr="00810943">
        <w:rPr>
          <w:rFonts w:ascii="Times New Roman" w:hAnsi="Times New Roman"/>
          <w:sz w:val="24"/>
          <w:szCs w:val="24"/>
          <w:lang w:val="pt-BR"/>
        </w:rPr>
        <w:t>riedrich de Lima</w:t>
      </w:r>
      <w:r w:rsidR="00716465" w:rsidRPr="00810943">
        <w:rPr>
          <w:rFonts w:ascii="Times New Roman" w:hAnsi="Times New Roman"/>
          <w:sz w:val="24"/>
          <w:szCs w:val="24"/>
          <w:lang w:val="pt-BR"/>
        </w:rPr>
        <w:t>;</w:t>
      </w:r>
      <w:r w:rsidRPr="00810943">
        <w:rPr>
          <w:rFonts w:ascii="Times New Roman" w:hAnsi="Times New Roman"/>
          <w:sz w:val="24"/>
          <w:szCs w:val="24"/>
          <w:lang w:val="pt-BR"/>
        </w:rPr>
        <w:t xml:space="preserve">  GOLGHER, A</w:t>
      </w:r>
      <w:r w:rsidR="00716465" w:rsidRPr="00810943">
        <w:rPr>
          <w:rFonts w:ascii="Times New Roman" w:hAnsi="Times New Roman"/>
          <w:sz w:val="24"/>
          <w:szCs w:val="24"/>
          <w:lang w:val="pt-BR"/>
        </w:rPr>
        <w:t>ndré B</w:t>
      </w:r>
      <w:r w:rsidR="00B2182D" w:rsidRPr="00810943">
        <w:rPr>
          <w:rFonts w:ascii="Times New Roman" w:hAnsi="Times New Roman"/>
          <w:sz w:val="24"/>
          <w:szCs w:val="24"/>
          <w:lang w:val="pt-BR"/>
        </w:rPr>
        <w:t>raz</w:t>
      </w:r>
      <w:r w:rsidRPr="00810943">
        <w:rPr>
          <w:rFonts w:ascii="Times New Roman" w:hAnsi="Times New Roman"/>
          <w:sz w:val="24"/>
          <w:szCs w:val="24"/>
          <w:lang w:val="pt-BR"/>
        </w:rPr>
        <w:t xml:space="preserve">. </w:t>
      </w:r>
      <w:r w:rsidRPr="00A72BE7">
        <w:rPr>
          <w:rFonts w:ascii="Times New Roman" w:hAnsi="Times New Roman"/>
          <w:sz w:val="24"/>
          <w:szCs w:val="24"/>
          <w:lang w:val="pt-BR"/>
        </w:rPr>
        <w:t xml:space="preserve">A política pública do bônus </w:t>
      </w:r>
      <w:proofErr w:type="spellStart"/>
      <w:r w:rsidRPr="00A72BE7">
        <w:rPr>
          <w:rFonts w:ascii="Times New Roman" w:hAnsi="Times New Roman"/>
          <w:sz w:val="24"/>
          <w:szCs w:val="24"/>
          <w:lang w:val="pt-BR"/>
        </w:rPr>
        <w:t>sociorracial</w:t>
      </w:r>
      <w:proofErr w:type="spellEnd"/>
      <w:r w:rsidRPr="00A72BE7">
        <w:rPr>
          <w:rFonts w:ascii="Times New Roman" w:hAnsi="Times New Roman"/>
          <w:sz w:val="24"/>
          <w:szCs w:val="24"/>
          <w:lang w:val="pt-BR"/>
        </w:rPr>
        <w:t xml:space="preserve"> na UFMG: avaliação do acesso pelo vestibular</w:t>
      </w:r>
      <w:r w:rsidR="00B2182D" w:rsidRPr="00A72BE7">
        <w:rPr>
          <w:rFonts w:ascii="Times New Roman" w:hAnsi="Times New Roman"/>
          <w:sz w:val="24"/>
          <w:szCs w:val="24"/>
          <w:lang w:val="pt-BR"/>
        </w:rPr>
        <w:t>, 2008, 2009 e 2010</w:t>
      </w:r>
      <w:r w:rsidRPr="00810943">
        <w:rPr>
          <w:rFonts w:ascii="Times New Roman" w:hAnsi="Times New Roman"/>
          <w:sz w:val="24"/>
          <w:szCs w:val="24"/>
          <w:lang w:val="pt-BR"/>
        </w:rPr>
        <w:t>.</w:t>
      </w:r>
      <w:r w:rsidR="00716465" w:rsidRPr="00810943">
        <w:rPr>
          <w:rFonts w:ascii="Times New Roman" w:hAnsi="Times New Roman"/>
          <w:sz w:val="24"/>
          <w:szCs w:val="24"/>
          <w:lang w:val="pt-BR"/>
        </w:rPr>
        <w:t xml:space="preserve"> </w:t>
      </w:r>
      <w:r w:rsidR="000943A6" w:rsidRPr="00810943">
        <w:rPr>
          <w:rFonts w:ascii="Times New Roman" w:hAnsi="Times New Roman"/>
          <w:sz w:val="24"/>
          <w:szCs w:val="24"/>
          <w:lang w:val="pt-BR"/>
        </w:rPr>
        <w:t xml:space="preserve">In </w:t>
      </w:r>
      <w:r w:rsidR="00B2182D" w:rsidRPr="00810943">
        <w:rPr>
          <w:rFonts w:ascii="Times New Roman" w:hAnsi="Times New Roman"/>
          <w:sz w:val="24"/>
          <w:szCs w:val="24"/>
          <w:lang w:val="pt-BR"/>
        </w:rPr>
        <w:t>AMARAL</w:t>
      </w:r>
      <w:r w:rsidR="000943A6" w:rsidRPr="00810943">
        <w:rPr>
          <w:rFonts w:ascii="Times New Roman" w:hAnsi="Times New Roman"/>
          <w:sz w:val="24"/>
          <w:szCs w:val="24"/>
          <w:lang w:val="pt-BR"/>
        </w:rPr>
        <w:t>, E</w:t>
      </w:r>
      <w:r w:rsidR="00B2182D" w:rsidRPr="00810943">
        <w:rPr>
          <w:rFonts w:ascii="Times New Roman" w:hAnsi="Times New Roman"/>
          <w:sz w:val="24"/>
          <w:szCs w:val="24"/>
          <w:lang w:val="pt-BR"/>
        </w:rPr>
        <w:t>.</w:t>
      </w:r>
      <w:r w:rsidR="000943A6" w:rsidRPr="00810943">
        <w:rPr>
          <w:rFonts w:ascii="Times New Roman" w:hAnsi="Times New Roman"/>
          <w:sz w:val="24"/>
          <w:szCs w:val="24"/>
          <w:lang w:val="pt-BR"/>
        </w:rPr>
        <w:t xml:space="preserve"> F. L.; GONÇALVES, G. Q.; FAUSTINO, S. H. R</w:t>
      </w:r>
      <w:r w:rsidR="00B2182D" w:rsidRPr="00810943">
        <w:rPr>
          <w:rFonts w:ascii="Times New Roman" w:hAnsi="Times New Roman"/>
          <w:sz w:val="24"/>
          <w:szCs w:val="24"/>
          <w:lang w:val="pt-BR"/>
        </w:rPr>
        <w:t xml:space="preserve"> (Eds.)</w:t>
      </w:r>
      <w:r w:rsidR="000943A6" w:rsidRPr="00810943">
        <w:rPr>
          <w:rFonts w:ascii="Times New Roman" w:hAnsi="Times New Roman"/>
          <w:sz w:val="24"/>
          <w:szCs w:val="24"/>
          <w:lang w:val="pt-BR"/>
        </w:rPr>
        <w:t xml:space="preserve">. </w:t>
      </w:r>
      <w:r w:rsidR="000943A6" w:rsidRPr="00A72BE7">
        <w:rPr>
          <w:rFonts w:ascii="Times New Roman" w:hAnsi="Times New Roman"/>
          <w:i/>
          <w:sz w:val="24"/>
          <w:szCs w:val="24"/>
          <w:lang w:val="pt-BR"/>
        </w:rPr>
        <w:t>Aplicações de Técnicas Avançadas de Avaliação de Políticas Públicas</w:t>
      </w:r>
      <w:r w:rsidR="000943A6" w:rsidRPr="00810943">
        <w:rPr>
          <w:rFonts w:ascii="Times New Roman" w:hAnsi="Times New Roman"/>
          <w:sz w:val="24"/>
          <w:szCs w:val="24"/>
          <w:lang w:val="pt-BR"/>
        </w:rPr>
        <w:t xml:space="preserve">. </w:t>
      </w:r>
      <w:r w:rsidR="00B2182D" w:rsidRPr="00810943">
        <w:rPr>
          <w:rFonts w:ascii="Times New Roman" w:hAnsi="Times New Roman"/>
          <w:sz w:val="24"/>
          <w:szCs w:val="24"/>
          <w:lang w:val="pt-BR"/>
        </w:rPr>
        <w:t>Belo Horizonte: Fino Traço Editora, p. 153-195, 2014.</w:t>
      </w:r>
    </w:p>
    <w:p w14:paraId="761A78E5" w14:textId="77777777" w:rsidR="00B61B06" w:rsidRPr="00810943" w:rsidRDefault="00B61B06" w:rsidP="00642CB0">
      <w:pPr>
        <w:autoSpaceDE w:val="0"/>
        <w:autoSpaceDN w:val="0"/>
        <w:adjustRightInd w:val="0"/>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PAIVA, M</w:t>
      </w:r>
      <w:r w:rsidR="00F322D1" w:rsidRPr="00810943">
        <w:rPr>
          <w:rFonts w:ascii="Times New Roman" w:hAnsi="Times New Roman"/>
          <w:sz w:val="24"/>
          <w:szCs w:val="24"/>
          <w:lang w:val="pt-BR"/>
        </w:rPr>
        <w:t>aria</w:t>
      </w:r>
      <w:r w:rsidR="00431439" w:rsidRPr="00810943">
        <w:rPr>
          <w:rFonts w:ascii="Times New Roman" w:hAnsi="Times New Roman"/>
          <w:sz w:val="24"/>
          <w:szCs w:val="24"/>
          <w:lang w:val="pt-BR"/>
        </w:rPr>
        <w:t xml:space="preserve"> </w:t>
      </w:r>
      <w:r w:rsidRPr="00810943">
        <w:rPr>
          <w:rFonts w:ascii="Times New Roman" w:hAnsi="Times New Roman"/>
          <w:sz w:val="24"/>
          <w:szCs w:val="24"/>
          <w:lang w:val="pt-BR"/>
        </w:rPr>
        <w:t>L.; GOLGHER, A</w:t>
      </w:r>
      <w:r w:rsidR="00F322D1" w:rsidRPr="00810943">
        <w:rPr>
          <w:rFonts w:ascii="Times New Roman" w:hAnsi="Times New Roman"/>
          <w:sz w:val="24"/>
          <w:szCs w:val="24"/>
          <w:lang w:val="pt-BR"/>
        </w:rPr>
        <w:t xml:space="preserve">ndré B. </w:t>
      </w:r>
      <w:r w:rsidRPr="00810943">
        <w:rPr>
          <w:rFonts w:ascii="Times New Roman" w:hAnsi="Times New Roman"/>
          <w:sz w:val="24"/>
          <w:szCs w:val="24"/>
          <w:lang w:val="pt-BR"/>
        </w:rPr>
        <w:t xml:space="preserve">Pobreza e desigualdade de renda em Belo Horizonte: uma análise para setores de habitação. </w:t>
      </w:r>
      <w:r w:rsidRPr="00810943">
        <w:rPr>
          <w:rFonts w:ascii="Times New Roman" w:hAnsi="Times New Roman"/>
          <w:i/>
          <w:sz w:val="24"/>
          <w:szCs w:val="24"/>
          <w:lang w:val="pt-BR"/>
        </w:rPr>
        <w:t>Revista de Economia</w:t>
      </w:r>
      <w:r w:rsidR="00F322D1" w:rsidRPr="00810943">
        <w:rPr>
          <w:rFonts w:ascii="Times New Roman" w:hAnsi="Times New Roman"/>
          <w:sz w:val="24"/>
          <w:szCs w:val="24"/>
          <w:lang w:val="pt-BR"/>
        </w:rPr>
        <w:t xml:space="preserve">, </w:t>
      </w:r>
      <w:r w:rsidRPr="00810943">
        <w:rPr>
          <w:rFonts w:ascii="Times New Roman" w:hAnsi="Times New Roman"/>
          <w:sz w:val="24"/>
          <w:szCs w:val="24"/>
          <w:lang w:val="pt-BR"/>
        </w:rPr>
        <w:t>Curitiba</w:t>
      </w:r>
      <w:r w:rsidR="00F322D1" w:rsidRPr="00810943">
        <w:rPr>
          <w:rFonts w:ascii="Times New Roman" w:hAnsi="Times New Roman"/>
          <w:sz w:val="24"/>
          <w:szCs w:val="24"/>
          <w:lang w:val="pt-BR"/>
        </w:rPr>
        <w:t xml:space="preserve">: Departamento de Economia da Universidade Federal do Paraná, v. 35, n. 2, </w:t>
      </w:r>
      <w:r w:rsidRPr="00810943">
        <w:rPr>
          <w:rFonts w:ascii="Times New Roman" w:hAnsi="Times New Roman"/>
          <w:sz w:val="24"/>
          <w:szCs w:val="24"/>
          <w:lang w:val="pt-BR"/>
        </w:rPr>
        <w:t xml:space="preserve">p. 7-33, </w:t>
      </w:r>
      <w:r w:rsidR="00F322D1" w:rsidRPr="00810943">
        <w:rPr>
          <w:rFonts w:ascii="Times New Roman" w:hAnsi="Times New Roman"/>
          <w:sz w:val="24"/>
          <w:szCs w:val="24"/>
          <w:lang w:val="pt-BR"/>
        </w:rPr>
        <w:t xml:space="preserve">mai./ago. </w:t>
      </w:r>
      <w:r w:rsidRPr="00810943">
        <w:rPr>
          <w:rFonts w:ascii="Times New Roman" w:hAnsi="Times New Roman"/>
          <w:sz w:val="24"/>
          <w:szCs w:val="24"/>
          <w:lang w:val="pt-BR"/>
        </w:rPr>
        <w:t>2009.</w:t>
      </w:r>
    </w:p>
    <w:p w14:paraId="709CDE3A" w14:textId="4AA459CD" w:rsidR="00B61B06" w:rsidRPr="00A72BE7" w:rsidRDefault="00310347" w:rsidP="00642CB0">
      <w:pPr>
        <w:pStyle w:val="Heading2"/>
        <w:tabs>
          <w:tab w:val="left" w:pos="567"/>
        </w:tabs>
        <w:spacing w:before="0" w:beforeAutospacing="0" w:after="0" w:afterAutospacing="0"/>
        <w:ind w:left="567" w:hanging="567"/>
        <w:rPr>
          <w:b w:val="0"/>
          <w:sz w:val="24"/>
          <w:szCs w:val="24"/>
        </w:rPr>
      </w:pPr>
      <w:r w:rsidRPr="00A72BE7">
        <w:rPr>
          <w:b w:val="0"/>
          <w:sz w:val="24"/>
          <w:szCs w:val="24"/>
        </w:rPr>
        <w:t>PEDROSA, Renato H. L.;</w:t>
      </w:r>
      <w:r w:rsidR="00B61B06" w:rsidRPr="00A72BE7">
        <w:rPr>
          <w:b w:val="0"/>
          <w:sz w:val="24"/>
          <w:szCs w:val="24"/>
        </w:rPr>
        <w:t xml:space="preserve"> DACHS, J</w:t>
      </w:r>
      <w:r w:rsidRPr="00A72BE7">
        <w:rPr>
          <w:b w:val="0"/>
          <w:sz w:val="24"/>
          <w:szCs w:val="24"/>
        </w:rPr>
        <w:t>osé N</w:t>
      </w:r>
      <w:r w:rsidR="00B61B06" w:rsidRPr="00A72BE7">
        <w:rPr>
          <w:b w:val="0"/>
          <w:sz w:val="24"/>
          <w:szCs w:val="24"/>
        </w:rPr>
        <w:t>.</w:t>
      </w:r>
      <w:r w:rsidRPr="00A72BE7">
        <w:rPr>
          <w:b w:val="0"/>
          <w:sz w:val="24"/>
          <w:szCs w:val="24"/>
        </w:rPr>
        <w:t xml:space="preserve"> W.; MAIA</w:t>
      </w:r>
      <w:r w:rsidR="00B61B06" w:rsidRPr="00A72BE7">
        <w:rPr>
          <w:b w:val="0"/>
          <w:sz w:val="24"/>
          <w:szCs w:val="24"/>
        </w:rPr>
        <w:t>, R</w:t>
      </w:r>
      <w:r w:rsidRPr="00A72BE7">
        <w:rPr>
          <w:b w:val="0"/>
          <w:sz w:val="24"/>
          <w:szCs w:val="24"/>
        </w:rPr>
        <w:t>afael P.; ANDRADE</w:t>
      </w:r>
      <w:r w:rsidR="00B61B06" w:rsidRPr="00A72BE7">
        <w:rPr>
          <w:b w:val="0"/>
          <w:sz w:val="24"/>
          <w:szCs w:val="24"/>
        </w:rPr>
        <w:t>, C</w:t>
      </w:r>
      <w:r w:rsidRPr="00A72BE7">
        <w:rPr>
          <w:b w:val="0"/>
          <w:sz w:val="24"/>
          <w:szCs w:val="24"/>
        </w:rPr>
        <w:t>ibele Y</w:t>
      </w:r>
      <w:r w:rsidR="00B61B06" w:rsidRPr="00A72BE7">
        <w:rPr>
          <w:b w:val="0"/>
          <w:sz w:val="24"/>
          <w:szCs w:val="24"/>
        </w:rPr>
        <w:t>.</w:t>
      </w:r>
      <w:r w:rsidRPr="00A72BE7">
        <w:rPr>
          <w:b w:val="0"/>
          <w:sz w:val="24"/>
          <w:szCs w:val="24"/>
        </w:rPr>
        <w:t xml:space="preserve">; CARVALHO, </w:t>
      </w:r>
      <w:proofErr w:type="spellStart"/>
      <w:r w:rsidRPr="00A72BE7">
        <w:rPr>
          <w:b w:val="0"/>
          <w:sz w:val="24"/>
          <w:szCs w:val="24"/>
        </w:rPr>
        <w:t>Benilton</w:t>
      </w:r>
      <w:proofErr w:type="spellEnd"/>
      <w:r w:rsidRPr="00A72BE7">
        <w:rPr>
          <w:b w:val="0"/>
          <w:sz w:val="24"/>
          <w:szCs w:val="24"/>
        </w:rPr>
        <w:t xml:space="preserve"> S.</w:t>
      </w:r>
      <w:r w:rsidR="00431439" w:rsidRPr="00A72BE7">
        <w:rPr>
          <w:b w:val="0"/>
          <w:sz w:val="24"/>
          <w:szCs w:val="24"/>
        </w:rPr>
        <w:t xml:space="preserve"> </w:t>
      </w:r>
      <w:proofErr w:type="spellStart"/>
      <w:r w:rsidR="00B61B06" w:rsidRPr="00A72BE7">
        <w:rPr>
          <w:b w:val="0"/>
          <w:sz w:val="24"/>
          <w:szCs w:val="24"/>
        </w:rPr>
        <w:t>Academic</w:t>
      </w:r>
      <w:proofErr w:type="spellEnd"/>
      <w:r w:rsidR="00B61B06" w:rsidRPr="00A72BE7">
        <w:rPr>
          <w:b w:val="0"/>
          <w:sz w:val="24"/>
          <w:szCs w:val="24"/>
        </w:rPr>
        <w:t xml:space="preserve"> performance, </w:t>
      </w:r>
      <w:proofErr w:type="spellStart"/>
      <w:r w:rsidR="00B61B06" w:rsidRPr="00A72BE7">
        <w:rPr>
          <w:b w:val="0"/>
          <w:sz w:val="24"/>
          <w:szCs w:val="24"/>
        </w:rPr>
        <w:t>students</w:t>
      </w:r>
      <w:proofErr w:type="spellEnd"/>
      <w:r w:rsidR="00B61B06" w:rsidRPr="00A72BE7">
        <w:rPr>
          <w:b w:val="0"/>
          <w:sz w:val="24"/>
          <w:szCs w:val="24"/>
        </w:rPr>
        <w:t xml:space="preserve">’ background </w:t>
      </w:r>
      <w:proofErr w:type="spellStart"/>
      <w:r w:rsidR="00B61B06" w:rsidRPr="00A72BE7">
        <w:rPr>
          <w:b w:val="0"/>
          <w:sz w:val="24"/>
          <w:szCs w:val="24"/>
        </w:rPr>
        <w:t>and</w:t>
      </w:r>
      <w:proofErr w:type="spellEnd"/>
      <w:r w:rsidR="00B61B06" w:rsidRPr="00A72BE7">
        <w:rPr>
          <w:b w:val="0"/>
          <w:sz w:val="24"/>
          <w:szCs w:val="24"/>
        </w:rPr>
        <w:t xml:space="preserve"> </w:t>
      </w:r>
      <w:proofErr w:type="spellStart"/>
      <w:r w:rsidR="00B61B06" w:rsidRPr="00A72BE7">
        <w:rPr>
          <w:b w:val="0"/>
          <w:sz w:val="24"/>
          <w:szCs w:val="24"/>
        </w:rPr>
        <w:t>affirmative</w:t>
      </w:r>
      <w:proofErr w:type="spellEnd"/>
      <w:r w:rsidR="00B61B06" w:rsidRPr="00A72BE7">
        <w:rPr>
          <w:b w:val="0"/>
          <w:sz w:val="24"/>
          <w:szCs w:val="24"/>
        </w:rPr>
        <w:t xml:space="preserve"> </w:t>
      </w:r>
      <w:proofErr w:type="spellStart"/>
      <w:r w:rsidR="00B61B06" w:rsidRPr="00A72BE7">
        <w:rPr>
          <w:b w:val="0"/>
          <w:sz w:val="24"/>
          <w:szCs w:val="24"/>
        </w:rPr>
        <w:t>action</w:t>
      </w:r>
      <w:proofErr w:type="spellEnd"/>
      <w:r w:rsidR="00B61B06" w:rsidRPr="00A72BE7">
        <w:rPr>
          <w:b w:val="0"/>
          <w:sz w:val="24"/>
          <w:szCs w:val="24"/>
        </w:rPr>
        <w:t xml:space="preserve"> </w:t>
      </w:r>
      <w:proofErr w:type="spellStart"/>
      <w:r w:rsidR="00B61B06" w:rsidRPr="00A72BE7">
        <w:rPr>
          <w:b w:val="0"/>
          <w:sz w:val="24"/>
          <w:szCs w:val="24"/>
        </w:rPr>
        <w:t>at</w:t>
      </w:r>
      <w:proofErr w:type="spellEnd"/>
      <w:r w:rsidR="00B61B06" w:rsidRPr="00A72BE7">
        <w:rPr>
          <w:b w:val="0"/>
          <w:sz w:val="24"/>
          <w:szCs w:val="24"/>
        </w:rPr>
        <w:t xml:space="preserve"> a </w:t>
      </w:r>
      <w:proofErr w:type="spellStart"/>
      <w:r w:rsidR="00B61B06" w:rsidRPr="00A72BE7">
        <w:rPr>
          <w:b w:val="0"/>
          <w:sz w:val="24"/>
          <w:szCs w:val="24"/>
        </w:rPr>
        <w:t>Brazilian</w:t>
      </w:r>
      <w:proofErr w:type="spellEnd"/>
      <w:r w:rsidR="00B61B06" w:rsidRPr="00A72BE7">
        <w:rPr>
          <w:b w:val="0"/>
          <w:sz w:val="24"/>
          <w:szCs w:val="24"/>
        </w:rPr>
        <w:t xml:space="preserve"> </w:t>
      </w:r>
      <w:proofErr w:type="spellStart"/>
      <w:r w:rsidR="00B61B06" w:rsidRPr="00A72BE7">
        <w:rPr>
          <w:b w:val="0"/>
          <w:sz w:val="24"/>
          <w:szCs w:val="24"/>
        </w:rPr>
        <w:t>university</w:t>
      </w:r>
      <w:proofErr w:type="spellEnd"/>
      <w:r w:rsidR="00B61B06" w:rsidRPr="00A72BE7">
        <w:rPr>
          <w:b w:val="0"/>
          <w:sz w:val="24"/>
          <w:szCs w:val="24"/>
        </w:rPr>
        <w:t xml:space="preserve">. </w:t>
      </w:r>
      <w:proofErr w:type="spellStart"/>
      <w:r w:rsidR="00B61B06" w:rsidRPr="00A72BE7">
        <w:rPr>
          <w:b w:val="0"/>
          <w:i/>
          <w:sz w:val="24"/>
          <w:szCs w:val="24"/>
        </w:rPr>
        <w:t>Higher</w:t>
      </w:r>
      <w:proofErr w:type="spellEnd"/>
      <w:r w:rsidR="00B61B06" w:rsidRPr="00A72BE7">
        <w:rPr>
          <w:b w:val="0"/>
          <w:i/>
          <w:sz w:val="24"/>
          <w:szCs w:val="24"/>
        </w:rPr>
        <w:t xml:space="preserve"> </w:t>
      </w:r>
      <w:proofErr w:type="spellStart"/>
      <w:r w:rsidR="00B61B06" w:rsidRPr="00A72BE7">
        <w:rPr>
          <w:b w:val="0"/>
          <w:i/>
          <w:sz w:val="24"/>
          <w:szCs w:val="24"/>
        </w:rPr>
        <w:t>education</w:t>
      </w:r>
      <w:proofErr w:type="spellEnd"/>
      <w:r w:rsidR="00B61B06" w:rsidRPr="00A72BE7">
        <w:rPr>
          <w:b w:val="0"/>
          <w:i/>
          <w:sz w:val="24"/>
          <w:szCs w:val="24"/>
        </w:rPr>
        <w:t xml:space="preserve"> management </w:t>
      </w:r>
      <w:proofErr w:type="spellStart"/>
      <w:r w:rsidR="00B61B06" w:rsidRPr="00A72BE7">
        <w:rPr>
          <w:b w:val="0"/>
          <w:i/>
          <w:sz w:val="24"/>
          <w:szCs w:val="24"/>
        </w:rPr>
        <w:t>and</w:t>
      </w:r>
      <w:proofErr w:type="spellEnd"/>
      <w:r w:rsidR="00B61B06" w:rsidRPr="00A72BE7">
        <w:rPr>
          <w:b w:val="0"/>
          <w:i/>
          <w:sz w:val="24"/>
          <w:szCs w:val="24"/>
        </w:rPr>
        <w:t xml:space="preserve"> </w:t>
      </w:r>
      <w:proofErr w:type="spellStart"/>
      <w:r w:rsidR="00B61B06" w:rsidRPr="00A72BE7">
        <w:rPr>
          <w:b w:val="0"/>
          <w:i/>
          <w:sz w:val="24"/>
          <w:szCs w:val="24"/>
        </w:rPr>
        <w:t>policy</w:t>
      </w:r>
      <w:proofErr w:type="spellEnd"/>
      <w:r w:rsidR="00B61B06" w:rsidRPr="00A72BE7">
        <w:rPr>
          <w:b w:val="0"/>
          <w:sz w:val="24"/>
          <w:szCs w:val="24"/>
        </w:rPr>
        <w:t xml:space="preserve">, </w:t>
      </w:r>
      <w:r w:rsidR="00450BA3" w:rsidRPr="00A72BE7">
        <w:rPr>
          <w:b w:val="0"/>
          <w:sz w:val="24"/>
          <w:szCs w:val="24"/>
        </w:rPr>
        <w:t xml:space="preserve">Paris: The </w:t>
      </w:r>
      <w:proofErr w:type="spellStart"/>
      <w:r w:rsidR="00450BA3" w:rsidRPr="00A72BE7">
        <w:rPr>
          <w:b w:val="0"/>
          <w:sz w:val="24"/>
          <w:szCs w:val="24"/>
        </w:rPr>
        <w:t>Organi</w:t>
      </w:r>
      <w:r w:rsidR="00B2182D" w:rsidRPr="00A72BE7">
        <w:rPr>
          <w:b w:val="0"/>
          <w:sz w:val="24"/>
          <w:szCs w:val="24"/>
        </w:rPr>
        <w:t>z</w:t>
      </w:r>
      <w:r w:rsidR="00450BA3" w:rsidRPr="00A72BE7">
        <w:rPr>
          <w:b w:val="0"/>
          <w:sz w:val="24"/>
          <w:szCs w:val="24"/>
        </w:rPr>
        <w:t>ation</w:t>
      </w:r>
      <w:proofErr w:type="spellEnd"/>
      <w:r w:rsidR="00450BA3" w:rsidRPr="00A72BE7">
        <w:rPr>
          <w:b w:val="0"/>
          <w:sz w:val="24"/>
          <w:szCs w:val="24"/>
        </w:rPr>
        <w:t xml:space="preserve"> for </w:t>
      </w:r>
      <w:proofErr w:type="spellStart"/>
      <w:r w:rsidR="00450BA3" w:rsidRPr="00A72BE7">
        <w:rPr>
          <w:b w:val="0"/>
          <w:sz w:val="24"/>
          <w:szCs w:val="24"/>
        </w:rPr>
        <w:t>Economic</w:t>
      </w:r>
      <w:proofErr w:type="spellEnd"/>
      <w:r w:rsidR="00450BA3" w:rsidRPr="00A72BE7">
        <w:rPr>
          <w:b w:val="0"/>
          <w:sz w:val="24"/>
          <w:szCs w:val="24"/>
        </w:rPr>
        <w:t xml:space="preserve"> </w:t>
      </w:r>
      <w:proofErr w:type="spellStart"/>
      <w:r w:rsidR="00450BA3" w:rsidRPr="00A72BE7">
        <w:rPr>
          <w:b w:val="0"/>
          <w:sz w:val="24"/>
          <w:szCs w:val="24"/>
        </w:rPr>
        <w:t>Co-operation</w:t>
      </w:r>
      <w:proofErr w:type="spellEnd"/>
      <w:r w:rsidR="00450BA3" w:rsidRPr="00A72BE7">
        <w:rPr>
          <w:b w:val="0"/>
          <w:sz w:val="24"/>
          <w:szCs w:val="24"/>
        </w:rPr>
        <w:t xml:space="preserve"> </w:t>
      </w:r>
      <w:proofErr w:type="spellStart"/>
      <w:r w:rsidR="00450BA3" w:rsidRPr="00A72BE7">
        <w:rPr>
          <w:b w:val="0"/>
          <w:sz w:val="24"/>
          <w:szCs w:val="24"/>
        </w:rPr>
        <w:t>and</w:t>
      </w:r>
      <w:proofErr w:type="spellEnd"/>
      <w:r w:rsidR="00450BA3" w:rsidRPr="00A72BE7">
        <w:rPr>
          <w:b w:val="0"/>
          <w:sz w:val="24"/>
          <w:szCs w:val="24"/>
        </w:rPr>
        <w:t xml:space="preserve"> </w:t>
      </w:r>
      <w:proofErr w:type="spellStart"/>
      <w:r w:rsidR="00450BA3" w:rsidRPr="00A72BE7">
        <w:rPr>
          <w:b w:val="0"/>
          <w:sz w:val="24"/>
          <w:szCs w:val="24"/>
        </w:rPr>
        <w:t>Development</w:t>
      </w:r>
      <w:proofErr w:type="spellEnd"/>
      <w:r w:rsidR="00450BA3" w:rsidRPr="00A72BE7">
        <w:rPr>
          <w:b w:val="0"/>
          <w:sz w:val="24"/>
          <w:szCs w:val="24"/>
        </w:rPr>
        <w:t>, v. 19, n. 3, p. 1</w:t>
      </w:r>
      <w:r w:rsidR="00B2182D" w:rsidRPr="00A72BE7">
        <w:rPr>
          <w:b w:val="0"/>
          <w:sz w:val="24"/>
          <w:szCs w:val="24"/>
        </w:rPr>
        <w:t>-</w:t>
      </w:r>
      <w:r w:rsidR="00450BA3" w:rsidRPr="00A72BE7">
        <w:rPr>
          <w:b w:val="0"/>
          <w:sz w:val="24"/>
          <w:szCs w:val="24"/>
        </w:rPr>
        <w:t xml:space="preserve"> 20,</w:t>
      </w:r>
      <w:r w:rsidRPr="00A72BE7">
        <w:rPr>
          <w:b w:val="0"/>
          <w:sz w:val="24"/>
          <w:szCs w:val="24"/>
        </w:rPr>
        <w:t xml:space="preserve"> 2007</w:t>
      </w:r>
      <w:r w:rsidR="00450BA3" w:rsidRPr="00A72BE7">
        <w:rPr>
          <w:b w:val="0"/>
          <w:sz w:val="24"/>
          <w:szCs w:val="24"/>
        </w:rPr>
        <w:t>.</w:t>
      </w:r>
    </w:p>
    <w:p w14:paraId="4D064CC8" w14:textId="1E15E777" w:rsidR="00B61B06" w:rsidRPr="00A72BE7" w:rsidRDefault="00B61B06" w:rsidP="00642CB0">
      <w:pPr>
        <w:spacing w:after="0" w:line="240" w:lineRule="auto"/>
        <w:ind w:left="567" w:hanging="567"/>
        <w:jc w:val="both"/>
        <w:rPr>
          <w:rFonts w:ascii="Times New Roman" w:hAnsi="Times New Roman"/>
          <w:bCs/>
          <w:sz w:val="24"/>
          <w:szCs w:val="24"/>
          <w:lang w:val="pt-BR"/>
        </w:rPr>
      </w:pPr>
      <w:r w:rsidRPr="00A72BE7">
        <w:rPr>
          <w:rFonts w:ascii="Times New Roman" w:hAnsi="Times New Roman"/>
          <w:sz w:val="24"/>
          <w:szCs w:val="24"/>
          <w:lang w:val="pt-BR"/>
        </w:rPr>
        <w:t>ROTHSTEIN, J</w:t>
      </w:r>
      <w:r w:rsidR="00450BA3" w:rsidRPr="00A72BE7">
        <w:rPr>
          <w:rFonts w:ascii="Times New Roman" w:hAnsi="Times New Roman"/>
          <w:sz w:val="24"/>
          <w:szCs w:val="24"/>
          <w:lang w:val="pt-BR"/>
        </w:rPr>
        <w:t xml:space="preserve">esse </w:t>
      </w:r>
      <w:r w:rsidRPr="00A72BE7">
        <w:rPr>
          <w:rFonts w:ascii="Times New Roman" w:hAnsi="Times New Roman"/>
          <w:sz w:val="24"/>
          <w:szCs w:val="24"/>
          <w:lang w:val="pt-BR"/>
        </w:rPr>
        <w:t xml:space="preserve">M. </w:t>
      </w:r>
      <w:proofErr w:type="spellStart"/>
      <w:r w:rsidRPr="00A72BE7">
        <w:rPr>
          <w:rFonts w:ascii="Times New Roman" w:hAnsi="Times New Roman"/>
          <w:sz w:val="24"/>
          <w:szCs w:val="24"/>
          <w:lang w:val="pt-BR"/>
        </w:rPr>
        <w:t>College</w:t>
      </w:r>
      <w:proofErr w:type="spellEnd"/>
      <w:r w:rsidRPr="00A72BE7">
        <w:rPr>
          <w:rFonts w:ascii="Times New Roman" w:hAnsi="Times New Roman"/>
          <w:sz w:val="24"/>
          <w:szCs w:val="24"/>
          <w:lang w:val="pt-BR"/>
        </w:rPr>
        <w:t xml:space="preserve"> Performance </w:t>
      </w:r>
      <w:proofErr w:type="spellStart"/>
      <w:r w:rsidRPr="00A72BE7">
        <w:rPr>
          <w:rFonts w:ascii="Times New Roman" w:hAnsi="Times New Roman"/>
          <w:sz w:val="24"/>
          <w:szCs w:val="24"/>
          <w:lang w:val="pt-BR"/>
        </w:rPr>
        <w:t>Predictions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and</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the</w:t>
      </w:r>
      <w:proofErr w:type="spellEnd"/>
      <w:r w:rsidRPr="00A72BE7">
        <w:rPr>
          <w:rFonts w:ascii="Times New Roman" w:hAnsi="Times New Roman"/>
          <w:sz w:val="24"/>
          <w:szCs w:val="24"/>
          <w:lang w:val="pt-BR"/>
        </w:rPr>
        <w:t xml:space="preserve"> SAT, </w:t>
      </w:r>
      <w:proofErr w:type="spellStart"/>
      <w:r w:rsidRPr="00A72BE7">
        <w:rPr>
          <w:rFonts w:ascii="Times New Roman" w:hAnsi="Times New Roman"/>
          <w:i/>
          <w:iCs/>
          <w:sz w:val="24"/>
          <w:szCs w:val="24"/>
          <w:lang w:val="pt-BR"/>
        </w:rPr>
        <w:t>Journal</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of</w:t>
      </w:r>
      <w:proofErr w:type="spellEnd"/>
      <w:r w:rsidRPr="00A72BE7">
        <w:rPr>
          <w:rFonts w:ascii="Times New Roman" w:hAnsi="Times New Roman"/>
          <w:i/>
          <w:iCs/>
          <w:sz w:val="24"/>
          <w:szCs w:val="24"/>
          <w:lang w:val="pt-BR"/>
        </w:rPr>
        <w:t xml:space="preserve"> </w:t>
      </w:r>
      <w:proofErr w:type="spellStart"/>
      <w:r w:rsidRPr="00A72BE7">
        <w:rPr>
          <w:rFonts w:ascii="Times New Roman" w:hAnsi="Times New Roman"/>
          <w:i/>
          <w:iCs/>
          <w:sz w:val="24"/>
          <w:szCs w:val="24"/>
          <w:lang w:val="pt-BR"/>
        </w:rPr>
        <w:t>Econometrics</w:t>
      </w:r>
      <w:proofErr w:type="spellEnd"/>
      <w:r w:rsidRPr="00A72BE7">
        <w:rPr>
          <w:rFonts w:ascii="Times New Roman" w:hAnsi="Times New Roman"/>
          <w:i/>
          <w:iCs/>
          <w:sz w:val="24"/>
          <w:szCs w:val="24"/>
          <w:lang w:val="pt-BR"/>
        </w:rPr>
        <w:t xml:space="preserve">, </w:t>
      </w:r>
      <w:proofErr w:type="spellStart"/>
      <w:r w:rsidR="00450BA3" w:rsidRPr="00A72BE7">
        <w:rPr>
          <w:rFonts w:ascii="Times New Roman" w:hAnsi="Times New Roman"/>
          <w:sz w:val="24"/>
          <w:szCs w:val="24"/>
          <w:lang w:val="pt-BR"/>
        </w:rPr>
        <w:t>Pittsburg</w:t>
      </w:r>
      <w:proofErr w:type="spellEnd"/>
      <w:r w:rsidR="00450BA3" w:rsidRPr="00A72BE7">
        <w:rPr>
          <w:rFonts w:ascii="Times New Roman" w:hAnsi="Times New Roman"/>
          <w:iCs/>
          <w:sz w:val="24"/>
          <w:szCs w:val="24"/>
          <w:lang w:val="pt-BR"/>
        </w:rPr>
        <w:t xml:space="preserve">: </w:t>
      </w:r>
      <w:proofErr w:type="spellStart"/>
      <w:r w:rsidRPr="00A72BE7">
        <w:rPr>
          <w:rFonts w:ascii="Times New Roman" w:hAnsi="Times New Roman"/>
          <w:sz w:val="24"/>
          <w:szCs w:val="24"/>
          <w:lang w:val="pt-BR"/>
        </w:rPr>
        <w:t>Elsevier</w:t>
      </w:r>
      <w:proofErr w:type="spellEnd"/>
      <w:r w:rsidRPr="00A72BE7">
        <w:rPr>
          <w:rFonts w:ascii="Times New Roman" w:hAnsi="Times New Roman"/>
          <w:i/>
          <w:iCs/>
          <w:sz w:val="24"/>
          <w:szCs w:val="24"/>
          <w:lang w:val="pt-BR"/>
        </w:rPr>
        <w:t xml:space="preserve">, </w:t>
      </w:r>
      <w:r w:rsidR="00450BA3" w:rsidRPr="00A72BE7">
        <w:rPr>
          <w:rFonts w:ascii="Times New Roman" w:hAnsi="Times New Roman"/>
          <w:iCs/>
          <w:sz w:val="24"/>
          <w:szCs w:val="24"/>
          <w:lang w:val="pt-BR"/>
        </w:rPr>
        <w:t>v</w:t>
      </w:r>
      <w:r w:rsidRPr="00A72BE7">
        <w:rPr>
          <w:rFonts w:ascii="Times New Roman" w:hAnsi="Times New Roman"/>
          <w:sz w:val="24"/>
          <w:szCs w:val="24"/>
          <w:lang w:val="pt-BR"/>
        </w:rPr>
        <w:t xml:space="preserve">. 121, </w:t>
      </w:r>
      <w:r w:rsidR="00450BA3" w:rsidRPr="00A72BE7">
        <w:rPr>
          <w:rFonts w:ascii="Times New Roman" w:hAnsi="Times New Roman"/>
          <w:sz w:val="24"/>
          <w:szCs w:val="24"/>
          <w:lang w:val="pt-BR"/>
        </w:rPr>
        <w:t xml:space="preserve">n. </w:t>
      </w:r>
      <w:r w:rsidRPr="00A72BE7">
        <w:rPr>
          <w:rFonts w:ascii="Times New Roman" w:hAnsi="Times New Roman"/>
          <w:sz w:val="24"/>
          <w:szCs w:val="24"/>
          <w:lang w:val="pt-BR"/>
        </w:rPr>
        <w:t xml:space="preserve">1-2, </w:t>
      </w:r>
      <w:r w:rsidR="00450BA3" w:rsidRPr="00A72BE7">
        <w:rPr>
          <w:rFonts w:ascii="Times New Roman" w:hAnsi="Times New Roman"/>
          <w:sz w:val="24"/>
          <w:szCs w:val="24"/>
          <w:lang w:val="pt-BR"/>
        </w:rPr>
        <w:t>p. 297-317, jul./ago. 2004.</w:t>
      </w:r>
    </w:p>
    <w:p w14:paraId="05BC7C49" w14:textId="37E870B2" w:rsidR="006B563C" w:rsidRPr="00A72BE7" w:rsidRDefault="006B563C" w:rsidP="00642CB0">
      <w:pPr>
        <w:spacing w:after="0" w:line="240" w:lineRule="auto"/>
        <w:ind w:left="567" w:hanging="567"/>
        <w:jc w:val="both"/>
        <w:rPr>
          <w:rFonts w:ascii="Times New Roman" w:hAnsi="Times New Roman"/>
          <w:sz w:val="24"/>
          <w:szCs w:val="24"/>
          <w:lang w:val="pt-BR"/>
        </w:rPr>
      </w:pPr>
      <w:r w:rsidRPr="00A72BE7">
        <w:rPr>
          <w:rFonts w:ascii="Times New Roman" w:hAnsi="Times New Roman"/>
          <w:sz w:val="24"/>
          <w:szCs w:val="24"/>
          <w:lang w:val="pt-BR"/>
        </w:rPr>
        <w:t>SAMPSON, R</w:t>
      </w:r>
      <w:r w:rsidR="00A5319D" w:rsidRPr="00A72BE7">
        <w:rPr>
          <w:rFonts w:ascii="Times New Roman" w:hAnsi="Times New Roman"/>
          <w:sz w:val="24"/>
          <w:szCs w:val="24"/>
          <w:lang w:val="pt-BR"/>
        </w:rPr>
        <w:t>obert</w:t>
      </w:r>
      <w:r w:rsidR="00431439" w:rsidRPr="00A72BE7">
        <w:rPr>
          <w:rFonts w:ascii="Times New Roman" w:hAnsi="Times New Roman"/>
          <w:sz w:val="24"/>
          <w:szCs w:val="24"/>
          <w:lang w:val="pt-BR"/>
        </w:rPr>
        <w:t xml:space="preserve"> </w:t>
      </w:r>
      <w:r w:rsidR="00A5319D" w:rsidRPr="00A72BE7">
        <w:rPr>
          <w:rFonts w:ascii="Times New Roman" w:hAnsi="Times New Roman"/>
          <w:sz w:val="24"/>
          <w:szCs w:val="24"/>
          <w:lang w:val="pt-BR"/>
        </w:rPr>
        <w:t>J.;</w:t>
      </w:r>
      <w:r w:rsidRPr="00A72BE7">
        <w:rPr>
          <w:rFonts w:ascii="Times New Roman" w:hAnsi="Times New Roman"/>
          <w:sz w:val="24"/>
          <w:szCs w:val="24"/>
          <w:lang w:val="pt-BR"/>
        </w:rPr>
        <w:t xml:space="preserve"> MORENOFF, </w:t>
      </w:r>
      <w:proofErr w:type="spellStart"/>
      <w:r w:rsidRPr="00A72BE7">
        <w:rPr>
          <w:rFonts w:ascii="Times New Roman" w:hAnsi="Times New Roman"/>
          <w:sz w:val="24"/>
          <w:szCs w:val="24"/>
          <w:lang w:val="pt-BR"/>
        </w:rPr>
        <w:t>J</w:t>
      </w:r>
      <w:r w:rsidR="00A5319D" w:rsidRPr="00A72BE7">
        <w:rPr>
          <w:rFonts w:ascii="Times New Roman" w:hAnsi="Times New Roman"/>
          <w:sz w:val="24"/>
          <w:szCs w:val="24"/>
          <w:lang w:val="pt-BR"/>
        </w:rPr>
        <w:t>effery</w:t>
      </w:r>
      <w:proofErr w:type="spellEnd"/>
      <w:r w:rsidRPr="00A72BE7">
        <w:rPr>
          <w:rFonts w:ascii="Times New Roman" w:hAnsi="Times New Roman"/>
          <w:sz w:val="24"/>
          <w:szCs w:val="24"/>
          <w:lang w:val="pt-BR"/>
        </w:rPr>
        <w:t>.</w:t>
      </w:r>
      <w:r w:rsidR="00A5319D" w:rsidRPr="00A72BE7">
        <w:rPr>
          <w:rFonts w:ascii="Times New Roman" w:hAnsi="Times New Roman"/>
          <w:sz w:val="24"/>
          <w:szCs w:val="24"/>
          <w:lang w:val="pt-BR"/>
        </w:rPr>
        <w:t xml:space="preserve">; </w:t>
      </w:r>
      <w:r w:rsidRPr="00A72BE7">
        <w:rPr>
          <w:rFonts w:ascii="Times New Roman" w:hAnsi="Times New Roman"/>
          <w:sz w:val="24"/>
          <w:szCs w:val="24"/>
          <w:lang w:val="pt-BR"/>
        </w:rPr>
        <w:t xml:space="preserve">EARLS, </w:t>
      </w:r>
      <w:proofErr w:type="spellStart"/>
      <w:r w:rsidRPr="00A72BE7">
        <w:rPr>
          <w:rFonts w:ascii="Times New Roman" w:hAnsi="Times New Roman"/>
          <w:sz w:val="24"/>
          <w:szCs w:val="24"/>
          <w:lang w:val="pt-BR"/>
        </w:rPr>
        <w:t>F</w:t>
      </w:r>
      <w:r w:rsidR="00A5319D" w:rsidRPr="00A72BE7">
        <w:rPr>
          <w:rFonts w:ascii="Times New Roman" w:hAnsi="Times New Roman"/>
          <w:sz w:val="24"/>
          <w:szCs w:val="24"/>
          <w:lang w:val="pt-BR"/>
        </w:rPr>
        <w:t>elton</w:t>
      </w:r>
      <w:proofErr w:type="spellEnd"/>
      <w:r w:rsidR="00A5319D"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Beyond</w:t>
      </w:r>
      <w:proofErr w:type="spellEnd"/>
      <w:r w:rsidRPr="00A72BE7">
        <w:rPr>
          <w:rFonts w:ascii="Times New Roman" w:hAnsi="Times New Roman"/>
          <w:sz w:val="24"/>
          <w:szCs w:val="24"/>
          <w:lang w:val="pt-BR"/>
        </w:rPr>
        <w:t xml:space="preserve"> social capital: </w:t>
      </w:r>
      <w:proofErr w:type="spellStart"/>
      <w:r w:rsidRPr="00A72BE7">
        <w:rPr>
          <w:rFonts w:ascii="Times New Roman" w:hAnsi="Times New Roman"/>
          <w:sz w:val="24"/>
          <w:szCs w:val="24"/>
          <w:lang w:val="pt-BR"/>
        </w:rPr>
        <w:t>neighborhood</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mechanism</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and</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structural</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sources</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of</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collective</w:t>
      </w:r>
      <w:proofErr w:type="spellEnd"/>
      <w:r w:rsidRPr="00A72BE7">
        <w:rPr>
          <w:rFonts w:ascii="Times New Roman" w:hAnsi="Times New Roman"/>
          <w:sz w:val="24"/>
          <w:szCs w:val="24"/>
          <w:lang w:val="pt-BR"/>
        </w:rPr>
        <w:t xml:space="preserve"> </w:t>
      </w:r>
      <w:proofErr w:type="spellStart"/>
      <w:r w:rsidRPr="00A72BE7">
        <w:rPr>
          <w:rFonts w:ascii="Times New Roman" w:hAnsi="Times New Roman"/>
          <w:sz w:val="24"/>
          <w:szCs w:val="24"/>
          <w:lang w:val="pt-BR"/>
        </w:rPr>
        <w:t>efficacy</w:t>
      </w:r>
      <w:proofErr w:type="spellEnd"/>
      <w:r w:rsidRPr="00A72BE7">
        <w:rPr>
          <w:rFonts w:ascii="Times New Roman" w:hAnsi="Times New Roman"/>
          <w:sz w:val="24"/>
          <w:szCs w:val="24"/>
          <w:lang w:val="pt-BR"/>
        </w:rPr>
        <w:t xml:space="preserve"> for </w:t>
      </w:r>
      <w:proofErr w:type="spellStart"/>
      <w:r w:rsidRPr="00A72BE7">
        <w:rPr>
          <w:rFonts w:ascii="Times New Roman" w:hAnsi="Times New Roman"/>
          <w:sz w:val="24"/>
          <w:szCs w:val="24"/>
          <w:lang w:val="pt-BR"/>
        </w:rPr>
        <w:t>children</w:t>
      </w:r>
      <w:proofErr w:type="spellEnd"/>
      <w:r w:rsidRPr="00A72BE7">
        <w:rPr>
          <w:rFonts w:ascii="Times New Roman" w:hAnsi="Times New Roman"/>
          <w:sz w:val="24"/>
          <w:szCs w:val="24"/>
          <w:lang w:val="pt-BR"/>
        </w:rPr>
        <w:t xml:space="preserve">. </w:t>
      </w:r>
      <w:r w:rsidRPr="00A72BE7">
        <w:rPr>
          <w:rFonts w:ascii="Times New Roman" w:hAnsi="Times New Roman"/>
          <w:i/>
          <w:sz w:val="24"/>
          <w:szCs w:val="24"/>
          <w:lang w:val="pt-BR"/>
        </w:rPr>
        <w:t xml:space="preserve">American </w:t>
      </w:r>
      <w:proofErr w:type="spellStart"/>
      <w:r w:rsidRPr="00A72BE7">
        <w:rPr>
          <w:rFonts w:ascii="Times New Roman" w:hAnsi="Times New Roman"/>
          <w:i/>
          <w:sz w:val="24"/>
          <w:szCs w:val="24"/>
          <w:lang w:val="pt-BR"/>
        </w:rPr>
        <w:t>Sociological</w:t>
      </w:r>
      <w:proofErr w:type="spellEnd"/>
      <w:r w:rsidRPr="00A72BE7">
        <w:rPr>
          <w:rFonts w:ascii="Times New Roman" w:hAnsi="Times New Roman"/>
          <w:i/>
          <w:sz w:val="24"/>
          <w:szCs w:val="24"/>
          <w:lang w:val="pt-BR"/>
        </w:rPr>
        <w:t xml:space="preserve"> </w:t>
      </w:r>
      <w:proofErr w:type="spellStart"/>
      <w:r w:rsidRPr="00A72BE7">
        <w:rPr>
          <w:rFonts w:ascii="Times New Roman" w:hAnsi="Times New Roman"/>
          <w:i/>
          <w:sz w:val="24"/>
          <w:szCs w:val="24"/>
          <w:lang w:val="pt-BR"/>
        </w:rPr>
        <w:t>Review</w:t>
      </w:r>
      <w:proofErr w:type="spellEnd"/>
      <w:r w:rsidR="00A5319D" w:rsidRPr="00A72BE7">
        <w:rPr>
          <w:rFonts w:ascii="Times New Roman" w:hAnsi="Times New Roman"/>
          <w:sz w:val="24"/>
          <w:szCs w:val="24"/>
          <w:lang w:val="pt-BR"/>
        </w:rPr>
        <w:t xml:space="preserve">, Washington: American </w:t>
      </w:r>
      <w:proofErr w:type="spellStart"/>
      <w:r w:rsidR="00A5319D" w:rsidRPr="00A72BE7">
        <w:rPr>
          <w:rFonts w:ascii="Times New Roman" w:hAnsi="Times New Roman"/>
          <w:sz w:val="24"/>
          <w:szCs w:val="24"/>
          <w:lang w:val="pt-BR"/>
        </w:rPr>
        <w:t>Sociological</w:t>
      </w:r>
      <w:proofErr w:type="spellEnd"/>
      <w:r w:rsidR="00A5319D" w:rsidRPr="00A72BE7">
        <w:rPr>
          <w:rFonts w:ascii="Times New Roman" w:hAnsi="Times New Roman"/>
          <w:sz w:val="24"/>
          <w:szCs w:val="24"/>
          <w:lang w:val="pt-BR"/>
        </w:rPr>
        <w:t xml:space="preserve"> </w:t>
      </w:r>
      <w:proofErr w:type="spellStart"/>
      <w:r w:rsidR="00A5319D" w:rsidRPr="00A72BE7">
        <w:rPr>
          <w:rFonts w:ascii="Times New Roman" w:hAnsi="Times New Roman"/>
          <w:sz w:val="24"/>
          <w:szCs w:val="24"/>
          <w:lang w:val="pt-BR"/>
        </w:rPr>
        <w:t>Association</w:t>
      </w:r>
      <w:proofErr w:type="spellEnd"/>
      <w:r w:rsidR="00A5319D" w:rsidRPr="00A72BE7">
        <w:rPr>
          <w:rFonts w:ascii="Times New Roman" w:hAnsi="Times New Roman"/>
          <w:sz w:val="24"/>
          <w:szCs w:val="24"/>
          <w:lang w:val="pt-BR"/>
        </w:rPr>
        <w:t>,</w:t>
      </w:r>
      <w:r w:rsidR="00B2182D" w:rsidRPr="00A72BE7">
        <w:rPr>
          <w:rFonts w:ascii="Times New Roman" w:hAnsi="Times New Roman"/>
          <w:sz w:val="24"/>
          <w:szCs w:val="24"/>
          <w:lang w:val="pt-BR"/>
        </w:rPr>
        <w:t xml:space="preserve"> </w:t>
      </w:r>
      <w:r w:rsidR="00A5319D" w:rsidRPr="00A72BE7">
        <w:rPr>
          <w:rFonts w:ascii="Times New Roman" w:hAnsi="Times New Roman"/>
          <w:sz w:val="24"/>
          <w:szCs w:val="24"/>
          <w:lang w:val="pt-BR"/>
        </w:rPr>
        <w:t>v.</w:t>
      </w:r>
      <w:r w:rsidR="00B2182D" w:rsidRPr="00A72BE7">
        <w:rPr>
          <w:rFonts w:ascii="Times New Roman" w:hAnsi="Times New Roman"/>
          <w:sz w:val="24"/>
          <w:szCs w:val="24"/>
          <w:lang w:val="pt-BR"/>
        </w:rPr>
        <w:t xml:space="preserve"> </w:t>
      </w:r>
      <w:r w:rsidRPr="00A72BE7">
        <w:rPr>
          <w:rFonts w:ascii="Times New Roman" w:hAnsi="Times New Roman"/>
          <w:sz w:val="24"/>
          <w:szCs w:val="24"/>
          <w:lang w:val="pt-BR"/>
        </w:rPr>
        <w:t>64</w:t>
      </w:r>
      <w:r w:rsidR="00A5319D" w:rsidRPr="00A72BE7">
        <w:rPr>
          <w:rFonts w:ascii="Times New Roman" w:hAnsi="Times New Roman"/>
          <w:sz w:val="24"/>
          <w:szCs w:val="24"/>
          <w:lang w:val="pt-BR"/>
        </w:rPr>
        <w:t xml:space="preserve">, n. </w:t>
      </w:r>
      <w:r w:rsidRPr="00A72BE7">
        <w:rPr>
          <w:rFonts w:ascii="Times New Roman" w:hAnsi="Times New Roman"/>
          <w:sz w:val="24"/>
          <w:szCs w:val="24"/>
          <w:lang w:val="pt-BR"/>
        </w:rPr>
        <w:t>5</w:t>
      </w:r>
      <w:r w:rsidR="00A5319D" w:rsidRPr="00A72BE7">
        <w:rPr>
          <w:rFonts w:ascii="Times New Roman" w:hAnsi="Times New Roman"/>
          <w:sz w:val="24"/>
          <w:szCs w:val="24"/>
          <w:lang w:val="pt-BR"/>
        </w:rPr>
        <w:t>, p. 633-660, 2000</w:t>
      </w:r>
      <w:r w:rsidR="00414B11" w:rsidRPr="00A72BE7">
        <w:rPr>
          <w:rFonts w:ascii="Times New Roman" w:hAnsi="Times New Roman"/>
          <w:sz w:val="24"/>
          <w:szCs w:val="24"/>
          <w:lang w:val="pt-BR"/>
        </w:rPr>
        <w:t>.</w:t>
      </w:r>
    </w:p>
    <w:p w14:paraId="2AF8B804" w14:textId="495D797A" w:rsidR="00B61B06" w:rsidRPr="00810943" w:rsidRDefault="00B61B06" w:rsidP="00642CB0">
      <w:pPr>
        <w:spacing w:after="0" w:line="240" w:lineRule="auto"/>
        <w:ind w:left="567" w:hanging="567"/>
        <w:jc w:val="both"/>
        <w:rPr>
          <w:rFonts w:ascii="Times New Roman" w:hAnsi="Times New Roman"/>
          <w:bCs/>
          <w:sz w:val="24"/>
          <w:szCs w:val="24"/>
          <w:lang w:val="pt-BR"/>
        </w:rPr>
      </w:pPr>
      <w:r w:rsidRPr="00810943">
        <w:rPr>
          <w:rFonts w:ascii="Times New Roman" w:hAnsi="Times New Roman"/>
          <w:bCs/>
          <w:sz w:val="24"/>
          <w:szCs w:val="24"/>
          <w:lang w:val="pt-BR"/>
        </w:rPr>
        <w:t>SILVA, N</w:t>
      </w:r>
      <w:r w:rsidR="003C088D" w:rsidRPr="00810943">
        <w:rPr>
          <w:rFonts w:ascii="Times New Roman" w:hAnsi="Times New Roman"/>
          <w:bCs/>
          <w:sz w:val="24"/>
          <w:szCs w:val="24"/>
          <w:lang w:val="pt-BR"/>
        </w:rPr>
        <w:t xml:space="preserve">elson V.; </w:t>
      </w:r>
      <w:r w:rsidRPr="00810943">
        <w:rPr>
          <w:rFonts w:ascii="Times New Roman" w:hAnsi="Times New Roman"/>
          <w:bCs/>
          <w:sz w:val="24"/>
          <w:szCs w:val="24"/>
          <w:lang w:val="pt-BR"/>
        </w:rPr>
        <w:t>HASENBALG, C</w:t>
      </w:r>
      <w:r w:rsidR="003C088D" w:rsidRPr="00810943">
        <w:rPr>
          <w:rFonts w:ascii="Times New Roman" w:hAnsi="Times New Roman"/>
          <w:bCs/>
          <w:sz w:val="24"/>
          <w:szCs w:val="24"/>
          <w:lang w:val="pt-BR"/>
        </w:rPr>
        <w:t>arlos</w:t>
      </w:r>
      <w:r w:rsidRPr="00810943">
        <w:rPr>
          <w:rFonts w:ascii="Times New Roman" w:hAnsi="Times New Roman"/>
          <w:bCs/>
          <w:sz w:val="24"/>
          <w:szCs w:val="24"/>
          <w:lang w:val="pt-BR"/>
        </w:rPr>
        <w:t>.</w:t>
      </w:r>
      <w:r w:rsidR="003C088D" w:rsidRPr="00810943">
        <w:rPr>
          <w:rFonts w:ascii="Times New Roman" w:hAnsi="Times New Roman"/>
          <w:bCs/>
          <w:sz w:val="24"/>
          <w:szCs w:val="24"/>
          <w:lang w:val="pt-BR"/>
        </w:rPr>
        <w:t xml:space="preserve"> </w:t>
      </w:r>
      <w:r w:rsidRPr="00810943">
        <w:rPr>
          <w:rFonts w:ascii="Times New Roman" w:hAnsi="Times New Roman"/>
          <w:bCs/>
          <w:sz w:val="24"/>
          <w:szCs w:val="24"/>
          <w:lang w:val="pt-BR"/>
        </w:rPr>
        <w:t xml:space="preserve">Recursos Familiares e Transições Educacionais. </w:t>
      </w:r>
      <w:r w:rsidRPr="00810943">
        <w:rPr>
          <w:rFonts w:ascii="Times New Roman" w:hAnsi="Times New Roman"/>
          <w:bCs/>
          <w:i/>
          <w:sz w:val="24"/>
          <w:szCs w:val="24"/>
          <w:lang w:val="pt-BR"/>
        </w:rPr>
        <w:t>Cadernos de Saúde Pública</w:t>
      </w:r>
      <w:r w:rsidRPr="00810943">
        <w:rPr>
          <w:rFonts w:ascii="Times New Roman" w:hAnsi="Times New Roman"/>
          <w:bCs/>
          <w:sz w:val="24"/>
          <w:szCs w:val="24"/>
          <w:lang w:val="pt-BR"/>
        </w:rPr>
        <w:t>, Rio de Janeiro</w:t>
      </w:r>
      <w:r w:rsidR="003C088D" w:rsidRPr="00810943">
        <w:rPr>
          <w:rFonts w:ascii="Times New Roman" w:hAnsi="Times New Roman"/>
          <w:bCs/>
          <w:sz w:val="24"/>
          <w:szCs w:val="24"/>
          <w:lang w:val="pt-BR"/>
        </w:rPr>
        <w:t xml:space="preserve">: </w:t>
      </w:r>
      <w:r w:rsidR="003C088D" w:rsidRPr="00A72BE7">
        <w:rPr>
          <w:rStyle w:val="Strong"/>
          <w:rFonts w:ascii="Times New Roman" w:hAnsi="Times New Roman"/>
          <w:b w:val="0"/>
          <w:sz w:val="24"/>
          <w:szCs w:val="24"/>
          <w:lang w:val="pt-BR"/>
        </w:rPr>
        <w:t>Escola Nacional de Saúde Pública S</w:t>
      </w:r>
      <w:r w:rsidR="00B2182D" w:rsidRPr="00A72BE7">
        <w:rPr>
          <w:rStyle w:val="Strong"/>
          <w:rFonts w:ascii="Times New Roman" w:hAnsi="Times New Roman"/>
          <w:b w:val="0"/>
          <w:sz w:val="24"/>
          <w:szCs w:val="24"/>
          <w:lang w:val="pt-BR"/>
        </w:rPr>
        <w:t>é</w:t>
      </w:r>
      <w:r w:rsidR="003C088D" w:rsidRPr="00A72BE7">
        <w:rPr>
          <w:rStyle w:val="Strong"/>
          <w:rFonts w:ascii="Times New Roman" w:hAnsi="Times New Roman"/>
          <w:b w:val="0"/>
          <w:sz w:val="24"/>
          <w:szCs w:val="24"/>
          <w:lang w:val="pt-BR"/>
        </w:rPr>
        <w:t>rgio Arouca, Fundação Oswaldo Cruz</w:t>
      </w:r>
      <w:r w:rsidRPr="00810943">
        <w:rPr>
          <w:rFonts w:ascii="Times New Roman" w:hAnsi="Times New Roman"/>
          <w:bCs/>
          <w:sz w:val="24"/>
          <w:szCs w:val="24"/>
          <w:lang w:val="pt-BR"/>
        </w:rPr>
        <w:t>, v. 18, n. suplemento, p. 67-76</w:t>
      </w:r>
      <w:r w:rsidR="003C088D" w:rsidRPr="00810943">
        <w:rPr>
          <w:rFonts w:ascii="Times New Roman" w:hAnsi="Times New Roman"/>
          <w:bCs/>
          <w:sz w:val="24"/>
          <w:szCs w:val="24"/>
          <w:lang w:val="pt-BR"/>
        </w:rPr>
        <w:t>, 2002.</w:t>
      </w:r>
    </w:p>
    <w:p w14:paraId="22B82D79" w14:textId="77777777" w:rsidR="00B61B06" w:rsidRPr="00810943" w:rsidRDefault="00B61B06" w:rsidP="00642CB0">
      <w:pPr>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SILVA, N</w:t>
      </w:r>
      <w:r w:rsidR="00964CEF" w:rsidRPr="00810943">
        <w:rPr>
          <w:rFonts w:ascii="Times New Roman" w:hAnsi="Times New Roman"/>
          <w:sz w:val="24"/>
          <w:szCs w:val="24"/>
          <w:lang w:val="pt-BR"/>
        </w:rPr>
        <w:t xml:space="preserve">elson </w:t>
      </w:r>
      <w:r w:rsidRPr="00810943">
        <w:rPr>
          <w:rFonts w:ascii="Times New Roman" w:hAnsi="Times New Roman"/>
          <w:sz w:val="24"/>
          <w:szCs w:val="24"/>
          <w:lang w:val="pt-BR"/>
        </w:rPr>
        <w:t>V.; HASENBALG, C</w:t>
      </w:r>
      <w:r w:rsidR="00964CEF" w:rsidRPr="00810943">
        <w:rPr>
          <w:rFonts w:ascii="Times New Roman" w:hAnsi="Times New Roman"/>
          <w:sz w:val="24"/>
          <w:szCs w:val="24"/>
          <w:lang w:val="pt-BR"/>
        </w:rPr>
        <w:t>arlos</w:t>
      </w:r>
      <w:r w:rsidRPr="00810943">
        <w:rPr>
          <w:rFonts w:ascii="Times New Roman" w:hAnsi="Times New Roman"/>
          <w:sz w:val="24"/>
          <w:szCs w:val="24"/>
          <w:lang w:val="pt-BR"/>
        </w:rPr>
        <w:t>. Recursos familiares e transições educacionais. In: WORKSHOP DE DEMOGRAFIA DA EDUCAÇÃO</w:t>
      </w:r>
      <w:r w:rsidR="00964CEF"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DA ASSOCIAÇÃO BRASILEIRA DE ESTUDOS POPULACIONAIS. </w:t>
      </w:r>
      <w:r w:rsidR="00964CEF" w:rsidRPr="00810943">
        <w:rPr>
          <w:rFonts w:ascii="Times New Roman" w:hAnsi="Times New Roman"/>
          <w:b/>
          <w:i/>
          <w:sz w:val="24"/>
          <w:szCs w:val="24"/>
          <w:lang w:val="pt-BR"/>
        </w:rPr>
        <w:t>Anais...</w:t>
      </w:r>
      <w:r w:rsidR="00964CEF" w:rsidRPr="00810943">
        <w:rPr>
          <w:rFonts w:ascii="Times New Roman" w:hAnsi="Times New Roman"/>
          <w:sz w:val="24"/>
          <w:szCs w:val="24"/>
          <w:lang w:val="pt-BR"/>
        </w:rPr>
        <w:t xml:space="preserve"> </w:t>
      </w:r>
      <w:r w:rsidRPr="00810943">
        <w:rPr>
          <w:rFonts w:ascii="Times New Roman" w:hAnsi="Times New Roman"/>
          <w:sz w:val="24"/>
          <w:szCs w:val="24"/>
          <w:lang w:val="pt-BR"/>
        </w:rPr>
        <w:t>Salvador: A</w:t>
      </w:r>
      <w:r w:rsidR="00964CEF" w:rsidRPr="00810943">
        <w:rPr>
          <w:rFonts w:ascii="Times New Roman" w:hAnsi="Times New Roman"/>
          <w:sz w:val="24"/>
          <w:szCs w:val="24"/>
          <w:lang w:val="pt-BR"/>
        </w:rPr>
        <w:t>BEP</w:t>
      </w:r>
      <w:r w:rsidRPr="00810943">
        <w:rPr>
          <w:rFonts w:ascii="Times New Roman" w:hAnsi="Times New Roman"/>
          <w:sz w:val="24"/>
          <w:szCs w:val="24"/>
          <w:lang w:val="pt-BR"/>
        </w:rPr>
        <w:t>, 2001.</w:t>
      </w:r>
    </w:p>
    <w:p w14:paraId="0EB54165" w14:textId="76D9E091" w:rsidR="00B61B06" w:rsidRPr="00810943" w:rsidRDefault="00B61B06" w:rsidP="00642CB0">
      <w:pPr>
        <w:pStyle w:val="autor"/>
        <w:tabs>
          <w:tab w:val="left" w:pos="-2268"/>
        </w:tabs>
        <w:spacing w:before="0" w:after="0"/>
        <w:ind w:left="567" w:hanging="567"/>
        <w:jc w:val="both"/>
        <w:rPr>
          <w:rFonts w:cs="Times New Roman"/>
          <w:lang w:val="pt-BR"/>
        </w:rPr>
      </w:pPr>
      <w:r w:rsidRPr="00810943">
        <w:rPr>
          <w:rFonts w:cs="Times New Roman"/>
          <w:lang w:val="pt-BR"/>
        </w:rPr>
        <w:t xml:space="preserve">SIMAN, </w:t>
      </w:r>
      <w:r w:rsidR="00431439" w:rsidRPr="00810943">
        <w:rPr>
          <w:rFonts w:cs="Times New Roman"/>
          <w:lang w:val="pt-BR"/>
        </w:rPr>
        <w:t xml:space="preserve">Ângela </w:t>
      </w:r>
      <w:r w:rsidR="00306DCE" w:rsidRPr="00810943">
        <w:rPr>
          <w:rFonts w:cs="Times New Roman"/>
          <w:lang w:val="pt-BR"/>
        </w:rPr>
        <w:t>M</w:t>
      </w:r>
      <w:r w:rsidRPr="00810943">
        <w:rPr>
          <w:rFonts w:cs="Times New Roman"/>
          <w:lang w:val="pt-BR"/>
        </w:rPr>
        <w:t xml:space="preserve">. </w:t>
      </w:r>
      <w:r w:rsidRPr="00810943">
        <w:rPr>
          <w:rFonts w:cs="Times New Roman"/>
          <w:i/>
          <w:lang w:val="pt-BR"/>
        </w:rPr>
        <w:t>Políticas públicas</w:t>
      </w:r>
      <w:r w:rsidRPr="00810943">
        <w:rPr>
          <w:rFonts w:cs="Times New Roman"/>
          <w:lang w:val="pt-BR"/>
        </w:rPr>
        <w:t>: a implementação como objeto de reflexão teórica e como desafio prático</w:t>
      </w:r>
      <w:r w:rsidRPr="00810943">
        <w:rPr>
          <w:rFonts w:cs="Times New Roman"/>
          <w:i/>
          <w:iCs/>
          <w:lang w:val="pt-BR"/>
        </w:rPr>
        <w:t>.</w:t>
      </w:r>
      <w:r w:rsidR="00431439" w:rsidRPr="00810943">
        <w:rPr>
          <w:rFonts w:cs="Times New Roman"/>
          <w:i/>
          <w:iCs/>
          <w:lang w:val="pt-BR"/>
        </w:rPr>
        <w:t xml:space="preserve"> </w:t>
      </w:r>
      <w:r w:rsidRPr="00810943">
        <w:rPr>
          <w:rFonts w:cs="Times New Roman"/>
          <w:lang w:val="pt-BR"/>
        </w:rPr>
        <w:t>Tese</w:t>
      </w:r>
      <w:r w:rsidR="00431439" w:rsidRPr="00810943">
        <w:rPr>
          <w:rFonts w:cs="Times New Roman"/>
          <w:lang w:val="pt-BR"/>
        </w:rPr>
        <w:t xml:space="preserve"> (</w:t>
      </w:r>
      <w:r w:rsidRPr="00810943">
        <w:rPr>
          <w:rFonts w:cs="Times New Roman"/>
          <w:lang w:val="pt-BR"/>
        </w:rPr>
        <w:t>Doutorado</w:t>
      </w:r>
      <w:r w:rsidR="00431439" w:rsidRPr="00810943">
        <w:rPr>
          <w:rFonts w:cs="Times New Roman"/>
          <w:lang w:val="pt-BR"/>
        </w:rPr>
        <w:t xml:space="preserve"> em Sociologia e Política)</w:t>
      </w:r>
      <w:r w:rsidR="00B2182D" w:rsidRPr="00810943">
        <w:rPr>
          <w:rFonts w:cs="Times New Roman"/>
          <w:lang w:val="pt-BR"/>
        </w:rPr>
        <w:t>.</w:t>
      </w:r>
      <w:r w:rsidR="00431439" w:rsidRPr="00810943">
        <w:rPr>
          <w:rFonts w:cs="Times New Roman"/>
          <w:lang w:val="pt-BR"/>
        </w:rPr>
        <w:t xml:space="preserve"> Belo Horizonte</w:t>
      </w:r>
      <w:r w:rsidR="00B2182D" w:rsidRPr="00810943">
        <w:rPr>
          <w:rFonts w:cs="Times New Roman"/>
          <w:lang w:val="pt-BR"/>
        </w:rPr>
        <w:t>: Universidade Federal de Minas Gerais, 2005</w:t>
      </w:r>
      <w:r w:rsidR="00431439" w:rsidRPr="00810943">
        <w:rPr>
          <w:rFonts w:cs="Times New Roman"/>
          <w:lang w:val="pt-BR"/>
        </w:rPr>
        <w:t>.</w:t>
      </w:r>
    </w:p>
    <w:p w14:paraId="5A9A6946" w14:textId="2013319C" w:rsidR="00B61B06" w:rsidRPr="00810943" w:rsidRDefault="00B61B06" w:rsidP="00642CB0">
      <w:pPr>
        <w:spacing w:after="0" w:line="240" w:lineRule="auto"/>
        <w:ind w:left="567" w:hanging="567"/>
        <w:jc w:val="both"/>
        <w:rPr>
          <w:rFonts w:ascii="Times New Roman" w:hAnsi="Times New Roman"/>
          <w:sz w:val="24"/>
          <w:szCs w:val="24"/>
          <w:lang w:val="pt-BR"/>
        </w:rPr>
      </w:pPr>
      <w:r w:rsidRPr="00810943">
        <w:rPr>
          <w:rFonts w:ascii="Times New Roman" w:hAnsi="Times New Roman"/>
          <w:sz w:val="24"/>
          <w:szCs w:val="24"/>
          <w:lang w:val="pt-BR"/>
        </w:rPr>
        <w:t>TESSLER, L</w:t>
      </w:r>
      <w:r w:rsidR="00CC645A" w:rsidRPr="00810943">
        <w:rPr>
          <w:rFonts w:ascii="Times New Roman" w:hAnsi="Times New Roman"/>
          <w:sz w:val="24"/>
          <w:szCs w:val="24"/>
          <w:lang w:val="pt-BR"/>
        </w:rPr>
        <w:t>eandro</w:t>
      </w:r>
      <w:r w:rsidRPr="00810943">
        <w:rPr>
          <w:rFonts w:ascii="Times New Roman" w:hAnsi="Times New Roman"/>
          <w:sz w:val="24"/>
          <w:szCs w:val="24"/>
          <w:lang w:val="pt-BR"/>
        </w:rPr>
        <w:t xml:space="preserve"> R.</w:t>
      </w:r>
      <w:r w:rsidR="00CC645A" w:rsidRPr="00810943">
        <w:rPr>
          <w:rFonts w:ascii="Times New Roman" w:hAnsi="Times New Roman"/>
          <w:sz w:val="24"/>
          <w:szCs w:val="24"/>
          <w:lang w:val="pt-BR"/>
        </w:rPr>
        <w:t xml:space="preserve"> </w:t>
      </w:r>
      <w:r w:rsidRPr="00810943">
        <w:rPr>
          <w:rFonts w:ascii="Times New Roman" w:hAnsi="Times New Roman"/>
          <w:sz w:val="24"/>
          <w:szCs w:val="24"/>
          <w:lang w:val="pt-BR"/>
        </w:rPr>
        <w:t>Ação afirmativa sem cotas:</w:t>
      </w:r>
      <w:r w:rsidR="00CC645A" w:rsidRPr="00810943">
        <w:rPr>
          <w:rFonts w:ascii="Times New Roman" w:hAnsi="Times New Roman"/>
          <w:sz w:val="24"/>
          <w:szCs w:val="24"/>
          <w:lang w:val="pt-BR"/>
        </w:rPr>
        <w:t xml:space="preserve"> </w:t>
      </w:r>
      <w:r w:rsidRPr="00810943">
        <w:rPr>
          <w:rFonts w:ascii="Times New Roman" w:hAnsi="Times New Roman"/>
          <w:sz w:val="24"/>
          <w:szCs w:val="24"/>
          <w:lang w:val="pt-BR"/>
        </w:rPr>
        <w:t>o programa de ação afirmativa e inclusão social da UNICAMP. I</w:t>
      </w:r>
      <w:r w:rsidR="00CC645A" w:rsidRPr="00810943">
        <w:rPr>
          <w:rFonts w:ascii="Times New Roman" w:hAnsi="Times New Roman"/>
          <w:sz w:val="24"/>
          <w:szCs w:val="24"/>
          <w:lang w:val="pt-BR"/>
        </w:rPr>
        <w:t>n</w:t>
      </w:r>
      <w:r w:rsidRPr="00810943">
        <w:rPr>
          <w:rFonts w:ascii="Times New Roman" w:hAnsi="Times New Roman"/>
          <w:sz w:val="24"/>
          <w:szCs w:val="24"/>
          <w:lang w:val="pt-BR"/>
        </w:rPr>
        <w:t>: PEIXOTO, M</w:t>
      </w:r>
      <w:r w:rsidR="00CC645A" w:rsidRPr="00810943">
        <w:rPr>
          <w:rFonts w:ascii="Times New Roman" w:hAnsi="Times New Roman"/>
          <w:sz w:val="24"/>
          <w:szCs w:val="24"/>
          <w:lang w:val="pt-BR"/>
        </w:rPr>
        <w:t>aria</w:t>
      </w:r>
      <w:r w:rsidRPr="00810943">
        <w:rPr>
          <w:rFonts w:ascii="Times New Roman" w:hAnsi="Times New Roman"/>
          <w:sz w:val="24"/>
          <w:szCs w:val="24"/>
          <w:lang w:val="pt-BR"/>
        </w:rPr>
        <w:t xml:space="preserve"> C. L.; ARANHA, A</w:t>
      </w:r>
      <w:r w:rsidR="00CC645A" w:rsidRPr="00810943">
        <w:rPr>
          <w:rFonts w:ascii="Times New Roman" w:hAnsi="Times New Roman"/>
          <w:sz w:val="24"/>
          <w:szCs w:val="24"/>
          <w:lang w:val="pt-BR"/>
        </w:rPr>
        <w:t>ntônia</w:t>
      </w:r>
      <w:r w:rsidRPr="00810943">
        <w:rPr>
          <w:rFonts w:ascii="Times New Roman" w:hAnsi="Times New Roman"/>
          <w:sz w:val="24"/>
          <w:szCs w:val="24"/>
          <w:lang w:val="pt-BR"/>
        </w:rPr>
        <w:t xml:space="preserve"> V.</w:t>
      </w:r>
      <w:r w:rsidR="00B2182D" w:rsidRPr="00810943">
        <w:rPr>
          <w:rFonts w:ascii="Times New Roman" w:hAnsi="Times New Roman"/>
          <w:sz w:val="24"/>
          <w:szCs w:val="24"/>
          <w:lang w:val="pt-BR"/>
        </w:rPr>
        <w:t xml:space="preserve"> (Eds.)</w:t>
      </w:r>
      <w:r w:rsidRPr="00810943">
        <w:rPr>
          <w:rFonts w:ascii="Times New Roman" w:hAnsi="Times New Roman"/>
          <w:sz w:val="24"/>
          <w:szCs w:val="24"/>
          <w:lang w:val="pt-BR"/>
        </w:rPr>
        <w:t xml:space="preserve"> </w:t>
      </w:r>
      <w:r w:rsidRPr="00810943">
        <w:rPr>
          <w:rFonts w:ascii="Times New Roman" w:hAnsi="Times New Roman"/>
          <w:i/>
          <w:sz w:val="24"/>
          <w:szCs w:val="24"/>
          <w:lang w:val="pt-BR"/>
        </w:rPr>
        <w:t>Universidade pública e inclusão social</w:t>
      </w:r>
      <w:r w:rsidRPr="00810943">
        <w:rPr>
          <w:rFonts w:ascii="Times New Roman" w:hAnsi="Times New Roman"/>
          <w:sz w:val="24"/>
          <w:szCs w:val="24"/>
          <w:lang w:val="pt-BR"/>
        </w:rPr>
        <w:t>:</w:t>
      </w:r>
      <w:r w:rsidR="00CC645A" w:rsidRPr="00810943">
        <w:rPr>
          <w:rFonts w:ascii="Times New Roman" w:hAnsi="Times New Roman"/>
          <w:sz w:val="24"/>
          <w:szCs w:val="24"/>
          <w:lang w:val="pt-BR"/>
        </w:rPr>
        <w:t xml:space="preserve"> </w:t>
      </w:r>
      <w:r w:rsidRPr="00810943">
        <w:rPr>
          <w:rFonts w:ascii="Times New Roman" w:hAnsi="Times New Roman"/>
          <w:sz w:val="24"/>
          <w:szCs w:val="24"/>
          <w:lang w:val="pt-BR"/>
        </w:rPr>
        <w:t>experiência e imaginação</w:t>
      </w:r>
      <w:r w:rsidR="00CC645A" w:rsidRPr="00810943">
        <w:rPr>
          <w:rFonts w:ascii="Times New Roman" w:hAnsi="Times New Roman"/>
          <w:sz w:val="24"/>
          <w:szCs w:val="24"/>
          <w:lang w:val="pt-BR"/>
        </w:rPr>
        <w:t>. Belo Horizonte: Editora UFMG, 2008</w:t>
      </w:r>
      <w:r w:rsidR="00414B11" w:rsidRPr="00810943">
        <w:rPr>
          <w:rFonts w:ascii="Times New Roman" w:hAnsi="Times New Roman"/>
          <w:sz w:val="24"/>
          <w:szCs w:val="24"/>
          <w:lang w:val="pt-BR"/>
        </w:rPr>
        <w:t>.</w:t>
      </w:r>
    </w:p>
    <w:p w14:paraId="67E61F11" w14:textId="4AA3FF3D" w:rsidR="00B61B06" w:rsidRPr="00810943" w:rsidRDefault="00B61B06" w:rsidP="00A72BE7">
      <w:pPr>
        <w:spacing w:after="0" w:line="240" w:lineRule="auto"/>
        <w:ind w:left="567" w:hanging="567"/>
        <w:jc w:val="both"/>
        <w:rPr>
          <w:rFonts w:ascii="Times New Roman" w:hAnsi="Times New Roman"/>
          <w:lang w:val="pt-BR"/>
        </w:rPr>
      </w:pPr>
      <w:r w:rsidRPr="00810943">
        <w:rPr>
          <w:rFonts w:ascii="Times New Roman" w:hAnsi="Times New Roman"/>
          <w:sz w:val="24"/>
          <w:szCs w:val="24"/>
          <w:lang w:val="pt-BR"/>
        </w:rPr>
        <w:t>WHINTER, J</w:t>
      </w:r>
      <w:r w:rsidR="00306DCE" w:rsidRPr="00810943">
        <w:rPr>
          <w:rFonts w:ascii="Times New Roman" w:hAnsi="Times New Roman"/>
          <w:sz w:val="24"/>
          <w:szCs w:val="24"/>
          <w:lang w:val="pt-BR"/>
        </w:rPr>
        <w:t>uliana M</w:t>
      </w:r>
      <w:r w:rsidRPr="00810943">
        <w:rPr>
          <w:rFonts w:ascii="Times New Roman" w:hAnsi="Times New Roman"/>
          <w:sz w:val="24"/>
          <w:szCs w:val="24"/>
          <w:lang w:val="pt-BR"/>
        </w:rPr>
        <w:t>.</w:t>
      </w:r>
      <w:r w:rsidR="00306DCE" w:rsidRPr="00810943">
        <w:rPr>
          <w:rFonts w:ascii="Times New Roman" w:hAnsi="Times New Roman"/>
          <w:sz w:val="24"/>
          <w:szCs w:val="24"/>
          <w:lang w:val="pt-BR"/>
        </w:rPr>
        <w:t>;</w:t>
      </w:r>
      <w:r w:rsidRPr="00810943">
        <w:rPr>
          <w:rFonts w:ascii="Times New Roman" w:hAnsi="Times New Roman"/>
          <w:sz w:val="24"/>
          <w:szCs w:val="24"/>
          <w:lang w:val="pt-BR"/>
        </w:rPr>
        <w:t xml:space="preserve"> GOLGHER, A</w:t>
      </w:r>
      <w:r w:rsidR="00306DCE" w:rsidRPr="00810943">
        <w:rPr>
          <w:rFonts w:ascii="Times New Roman" w:hAnsi="Times New Roman"/>
          <w:sz w:val="24"/>
          <w:szCs w:val="24"/>
          <w:lang w:val="pt-BR"/>
        </w:rPr>
        <w:t>ndr</w:t>
      </w:r>
      <w:r w:rsidR="00B2182D" w:rsidRPr="00810943">
        <w:rPr>
          <w:rFonts w:ascii="Times New Roman" w:hAnsi="Times New Roman"/>
          <w:sz w:val="24"/>
          <w:szCs w:val="24"/>
          <w:lang w:val="pt-BR"/>
        </w:rPr>
        <w:t>é</w:t>
      </w:r>
      <w:r w:rsidR="00306DCE" w:rsidRPr="00810943">
        <w:rPr>
          <w:rFonts w:ascii="Times New Roman" w:hAnsi="Times New Roman"/>
          <w:sz w:val="24"/>
          <w:szCs w:val="24"/>
          <w:lang w:val="pt-BR"/>
        </w:rPr>
        <w:t xml:space="preserve"> B</w:t>
      </w:r>
      <w:r w:rsidRPr="00810943">
        <w:rPr>
          <w:rFonts w:ascii="Times New Roman" w:hAnsi="Times New Roman"/>
          <w:sz w:val="24"/>
          <w:szCs w:val="24"/>
          <w:lang w:val="pt-BR"/>
        </w:rPr>
        <w:t>.</w:t>
      </w:r>
      <w:r w:rsidR="00306DCE" w:rsidRPr="00810943">
        <w:rPr>
          <w:rFonts w:ascii="Times New Roman" w:hAnsi="Times New Roman"/>
          <w:sz w:val="24"/>
          <w:szCs w:val="24"/>
          <w:lang w:val="pt-BR"/>
        </w:rPr>
        <w:t xml:space="preserve"> </w:t>
      </w:r>
      <w:r w:rsidRPr="00810943">
        <w:rPr>
          <w:rFonts w:ascii="Times New Roman" w:hAnsi="Times New Roman"/>
          <w:sz w:val="24"/>
          <w:szCs w:val="24"/>
          <w:lang w:val="pt-BR"/>
        </w:rPr>
        <w:t xml:space="preserve">Uma investigação sobre a aplicação de bônus adicional como política de ação afirmativa na Universidade </w:t>
      </w:r>
      <w:r w:rsidR="00306DCE" w:rsidRPr="00810943">
        <w:rPr>
          <w:rFonts w:ascii="Times New Roman" w:hAnsi="Times New Roman"/>
          <w:sz w:val="24"/>
          <w:szCs w:val="24"/>
          <w:lang w:val="pt-BR"/>
        </w:rPr>
        <w:t>Federal de Minas Gerais (UFMG)</w:t>
      </w:r>
      <w:r w:rsidR="00306DCE" w:rsidRPr="00810943">
        <w:rPr>
          <w:rFonts w:ascii="Times New Roman" w:hAnsi="Times New Roman"/>
          <w:i/>
          <w:sz w:val="24"/>
          <w:szCs w:val="24"/>
          <w:lang w:val="pt-BR"/>
        </w:rPr>
        <w:t xml:space="preserve">. </w:t>
      </w:r>
      <w:r w:rsidRPr="00810943">
        <w:rPr>
          <w:rFonts w:ascii="Times New Roman" w:hAnsi="Times New Roman"/>
          <w:i/>
          <w:sz w:val="24"/>
          <w:szCs w:val="24"/>
          <w:lang w:val="pt-BR"/>
        </w:rPr>
        <w:t>Revista Brasileira de Estudos de Popul</w:t>
      </w:r>
      <w:r w:rsidR="00306DCE" w:rsidRPr="00810943">
        <w:rPr>
          <w:rFonts w:ascii="Times New Roman" w:hAnsi="Times New Roman"/>
          <w:i/>
          <w:sz w:val="24"/>
          <w:szCs w:val="24"/>
          <w:lang w:val="pt-BR"/>
        </w:rPr>
        <w:t xml:space="preserve">ação, </w:t>
      </w:r>
      <w:r w:rsidR="00306DCE" w:rsidRPr="00810943">
        <w:rPr>
          <w:rFonts w:ascii="Times New Roman" w:hAnsi="Times New Roman"/>
          <w:sz w:val="24"/>
          <w:szCs w:val="24"/>
          <w:lang w:val="pt-BR"/>
        </w:rPr>
        <w:t>Rio de Janeiro: Associação Brasileira de Estudos Populacionais, v. 27, n. 2, p. 333-359, jul./dez. 2010.</w:t>
      </w:r>
    </w:p>
    <w:p w14:paraId="23A691CE" w14:textId="5B327E5A" w:rsidR="002F643E" w:rsidRPr="00A72BE7" w:rsidRDefault="002F643E" w:rsidP="00A6195B">
      <w:pPr>
        <w:spacing w:after="0" w:line="240" w:lineRule="auto"/>
        <w:jc w:val="both"/>
        <w:rPr>
          <w:rFonts w:ascii="Times New Roman" w:hAnsi="Times New Roman"/>
          <w:sz w:val="2"/>
          <w:szCs w:val="2"/>
          <w:lang w:val="pt-BR"/>
        </w:rPr>
      </w:pPr>
    </w:p>
    <w:sectPr w:rsidR="002F643E" w:rsidRPr="00A72BE7" w:rsidSect="00A72BE7">
      <w:headerReference w:type="default" r:id="rId26"/>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885A3" w14:textId="77777777" w:rsidR="002350F3" w:rsidRDefault="002350F3" w:rsidP="00B61B06">
      <w:pPr>
        <w:spacing w:after="0" w:line="240" w:lineRule="auto"/>
      </w:pPr>
      <w:r>
        <w:separator/>
      </w:r>
    </w:p>
  </w:endnote>
  <w:endnote w:type="continuationSeparator" w:id="0">
    <w:p w14:paraId="62514A21" w14:textId="77777777" w:rsidR="002350F3" w:rsidRDefault="002350F3" w:rsidP="00B6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BB805" w14:textId="77777777" w:rsidR="002350F3" w:rsidRDefault="002350F3" w:rsidP="00B61B06">
      <w:pPr>
        <w:spacing w:after="0" w:line="240" w:lineRule="auto"/>
      </w:pPr>
      <w:r>
        <w:separator/>
      </w:r>
    </w:p>
  </w:footnote>
  <w:footnote w:type="continuationSeparator" w:id="0">
    <w:p w14:paraId="7B948E7E" w14:textId="77777777" w:rsidR="002350F3" w:rsidRDefault="002350F3" w:rsidP="00B61B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4852" w14:textId="77777777" w:rsidR="002350F3" w:rsidRPr="00F07112" w:rsidRDefault="002350F3">
    <w:pPr>
      <w:pStyle w:val="Header"/>
      <w:jc w:val="right"/>
      <w:rPr>
        <w:rFonts w:ascii="Times New Roman" w:hAnsi="Times New Roman"/>
        <w:sz w:val="24"/>
        <w:szCs w:val="24"/>
      </w:rPr>
    </w:pPr>
    <w:r w:rsidRPr="00F07112">
      <w:rPr>
        <w:rFonts w:ascii="Times New Roman" w:hAnsi="Times New Roman"/>
        <w:sz w:val="24"/>
        <w:szCs w:val="24"/>
      </w:rPr>
      <w:fldChar w:fldCharType="begin"/>
    </w:r>
    <w:r w:rsidRPr="00F07112">
      <w:rPr>
        <w:rFonts w:ascii="Times New Roman" w:hAnsi="Times New Roman"/>
        <w:sz w:val="24"/>
        <w:szCs w:val="24"/>
      </w:rPr>
      <w:instrText>PAGE   \* MERGEFORMAT</w:instrText>
    </w:r>
    <w:r w:rsidRPr="00F07112">
      <w:rPr>
        <w:rFonts w:ascii="Times New Roman" w:hAnsi="Times New Roman"/>
        <w:sz w:val="24"/>
        <w:szCs w:val="24"/>
      </w:rPr>
      <w:fldChar w:fldCharType="separate"/>
    </w:r>
    <w:r w:rsidR="00B4630D">
      <w:rPr>
        <w:rFonts w:ascii="Times New Roman" w:hAnsi="Times New Roman"/>
        <w:noProof/>
        <w:sz w:val="24"/>
        <w:szCs w:val="24"/>
      </w:rPr>
      <w:t>1</w:t>
    </w:r>
    <w:r w:rsidRPr="00F07112">
      <w:rPr>
        <w:rFonts w:ascii="Times New Roman" w:hAnsi="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248C"/>
    <w:multiLevelType w:val="hybridMultilevel"/>
    <w:tmpl w:val="17D6C76E"/>
    <w:lvl w:ilvl="0" w:tplc="D2BCF636">
      <w:start w:val="1"/>
      <w:numFmt w:val="bullet"/>
      <w:lvlText w:val=""/>
      <w:lvlJc w:val="left"/>
      <w:pPr>
        <w:ind w:left="600" w:hanging="360"/>
      </w:pPr>
      <w:rPr>
        <w:rFonts w:ascii="Symbol" w:eastAsia="Times New Roman" w:hAnsi="Symbol" w:cs="Times New Roman" w:hint="default"/>
      </w:rPr>
    </w:lvl>
    <w:lvl w:ilvl="1" w:tplc="04160003" w:tentative="1">
      <w:start w:val="1"/>
      <w:numFmt w:val="bullet"/>
      <w:lvlText w:val="o"/>
      <w:lvlJc w:val="left"/>
      <w:pPr>
        <w:ind w:left="1320" w:hanging="360"/>
      </w:pPr>
      <w:rPr>
        <w:rFonts w:ascii="Courier New" w:hAnsi="Courier New" w:cs="Courier New" w:hint="default"/>
      </w:rPr>
    </w:lvl>
    <w:lvl w:ilvl="2" w:tplc="04160005" w:tentative="1">
      <w:start w:val="1"/>
      <w:numFmt w:val="bullet"/>
      <w:lvlText w:val=""/>
      <w:lvlJc w:val="left"/>
      <w:pPr>
        <w:ind w:left="2040" w:hanging="360"/>
      </w:pPr>
      <w:rPr>
        <w:rFonts w:ascii="Wingdings" w:hAnsi="Wingdings" w:hint="default"/>
      </w:rPr>
    </w:lvl>
    <w:lvl w:ilvl="3" w:tplc="04160001" w:tentative="1">
      <w:start w:val="1"/>
      <w:numFmt w:val="bullet"/>
      <w:lvlText w:val=""/>
      <w:lvlJc w:val="left"/>
      <w:pPr>
        <w:ind w:left="2760" w:hanging="360"/>
      </w:pPr>
      <w:rPr>
        <w:rFonts w:ascii="Symbol" w:hAnsi="Symbol" w:hint="default"/>
      </w:rPr>
    </w:lvl>
    <w:lvl w:ilvl="4" w:tplc="04160003" w:tentative="1">
      <w:start w:val="1"/>
      <w:numFmt w:val="bullet"/>
      <w:lvlText w:val="o"/>
      <w:lvlJc w:val="left"/>
      <w:pPr>
        <w:ind w:left="3480" w:hanging="360"/>
      </w:pPr>
      <w:rPr>
        <w:rFonts w:ascii="Courier New" w:hAnsi="Courier New" w:cs="Courier New" w:hint="default"/>
      </w:rPr>
    </w:lvl>
    <w:lvl w:ilvl="5" w:tplc="04160005" w:tentative="1">
      <w:start w:val="1"/>
      <w:numFmt w:val="bullet"/>
      <w:lvlText w:val=""/>
      <w:lvlJc w:val="left"/>
      <w:pPr>
        <w:ind w:left="4200" w:hanging="360"/>
      </w:pPr>
      <w:rPr>
        <w:rFonts w:ascii="Wingdings" w:hAnsi="Wingdings" w:hint="default"/>
      </w:rPr>
    </w:lvl>
    <w:lvl w:ilvl="6" w:tplc="04160001" w:tentative="1">
      <w:start w:val="1"/>
      <w:numFmt w:val="bullet"/>
      <w:lvlText w:val=""/>
      <w:lvlJc w:val="left"/>
      <w:pPr>
        <w:ind w:left="4920" w:hanging="360"/>
      </w:pPr>
      <w:rPr>
        <w:rFonts w:ascii="Symbol" w:hAnsi="Symbol" w:hint="default"/>
      </w:rPr>
    </w:lvl>
    <w:lvl w:ilvl="7" w:tplc="04160003" w:tentative="1">
      <w:start w:val="1"/>
      <w:numFmt w:val="bullet"/>
      <w:lvlText w:val="o"/>
      <w:lvlJc w:val="left"/>
      <w:pPr>
        <w:ind w:left="5640" w:hanging="360"/>
      </w:pPr>
      <w:rPr>
        <w:rFonts w:ascii="Courier New" w:hAnsi="Courier New" w:cs="Courier New" w:hint="default"/>
      </w:rPr>
    </w:lvl>
    <w:lvl w:ilvl="8" w:tplc="04160005" w:tentative="1">
      <w:start w:val="1"/>
      <w:numFmt w:val="bullet"/>
      <w:lvlText w:val=""/>
      <w:lvlJc w:val="left"/>
      <w:pPr>
        <w:ind w:left="6360" w:hanging="360"/>
      </w:pPr>
      <w:rPr>
        <w:rFonts w:ascii="Wingdings" w:hAnsi="Wingdings" w:hint="default"/>
      </w:rPr>
    </w:lvl>
  </w:abstractNum>
  <w:abstractNum w:abstractNumId="1">
    <w:nsid w:val="2A652254"/>
    <w:multiLevelType w:val="hybridMultilevel"/>
    <w:tmpl w:val="3042DD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82144E9"/>
    <w:multiLevelType w:val="hybridMultilevel"/>
    <w:tmpl w:val="FD2C3B8E"/>
    <w:lvl w:ilvl="0" w:tplc="164EEC5A">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removePersonalInformation/>
  <w:removeDateAndTime/>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06"/>
    <w:rsid w:val="000013D1"/>
    <w:rsid w:val="0000652A"/>
    <w:rsid w:val="00006912"/>
    <w:rsid w:val="00010B80"/>
    <w:rsid w:val="00011CAE"/>
    <w:rsid w:val="000163AE"/>
    <w:rsid w:val="00017C19"/>
    <w:rsid w:val="00026AA1"/>
    <w:rsid w:val="0003246F"/>
    <w:rsid w:val="000330AC"/>
    <w:rsid w:val="000378DE"/>
    <w:rsid w:val="000410A3"/>
    <w:rsid w:val="00045325"/>
    <w:rsid w:val="000473D0"/>
    <w:rsid w:val="00055708"/>
    <w:rsid w:val="000571B5"/>
    <w:rsid w:val="00060FAA"/>
    <w:rsid w:val="00065A6C"/>
    <w:rsid w:val="00083563"/>
    <w:rsid w:val="00086432"/>
    <w:rsid w:val="00086FF9"/>
    <w:rsid w:val="000917E4"/>
    <w:rsid w:val="000943A6"/>
    <w:rsid w:val="00097F97"/>
    <w:rsid w:val="000A6D5D"/>
    <w:rsid w:val="000B23FF"/>
    <w:rsid w:val="000B2D96"/>
    <w:rsid w:val="000B4626"/>
    <w:rsid w:val="000B69D2"/>
    <w:rsid w:val="000C2680"/>
    <w:rsid w:val="000C5F8F"/>
    <w:rsid w:val="000C67F8"/>
    <w:rsid w:val="000C6FD0"/>
    <w:rsid w:val="000D087D"/>
    <w:rsid w:val="000D201D"/>
    <w:rsid w:val="000E0191"/>
    <w:rsid w:val="000E5754"/>
    <w:rsid w:val="000E5AF3"/>
    <w:rsid w:val="000E650D"/>
    <w:rsid w:val="000F3136"/>
    <w:rsid w:val="000F4B19"/>
    <w:rsid w:val="000F5985"/>
    <w:rsid w:val="001153B7"/>
    <w:rsid w:val="0011559F"/>
    <w:rsid w:val="00143B7C"/>
    <w:rsid w:val="00145DDF"/>
    <w:rsid w:val="001467DF"/>
    <w:rsid w:val="00150AB4"/>
    <w:rsid w:val="00161520"/>
    <w:rsid w:val="001645F6"/>
    <w:rsid w:val="00165F1F"/>
    <w:rsid w:val="001664CC"/>
    <w:rsid w:val="00171060"/>
    <w:rsid w:val="00175576"/>
    <w:rsid w:val="001803C9"/>
    <w:rsid w:val="00183860"/>
    <w:rsid w:val="00184113"/>
    <w:rsid w:val="00187A8D"/>
    <w:rsid w:val="00190512"/>
    <w:rsid w:val="001928EF"/>
    <w:rsid w:val="00194532"/>
    <w:rsid w:val="001A1BAF"/>
    <w:rsid w:val="001A61F1"/>
    <w:rsid w:val="001A6927"/>
    <w:rsid w:val="001B093F"/>
    <w:rsid w:val="001B7307"/>
    <w:rsid w:val="001D1337"/>
    <w:rsid w:val="001D71F1"/>
    <w:rsid w:val="001E2AB6"/>
    <w:rsid w:val="001E328A"/>
    <w:rsid w:val="001E6E0F"/>
    <w:rsid w:val="00200D01"/>
    <w:rsid w:val="0020185A"/>
    <w:rsid w:val="00205B07"/>
    <w:rsid w:val="00205BFC"/>
    <w:rsid w:val="00206C00"/>
    <w:rsid w:val="00213F43"/>
    <w:rsid w:val="00215C7D"/>
    <w:rsid w:val="00222E7F"/>
    <w:rsid w:val="00224DF1"/>
    <w:rsid w:val="00227EF4"/>
    <w:rsid w:val="002326DF"/>
    <w:rsid w:val="002350F3"/>
    <w:rsid w:val="00240C92"/>
    <w:rsid w:val="00242679"/>
    <w:rsid w:val="00253B64"/>
    <w:rsid w:val="00257FDE"/>
    <w:rsid w:val="0026236C"/>
    <w:rsid w:val="002754C5"/>
    <w:rsid w:val="002772DC"/>
    <w:rsid w:val="00277483"/>
    <w:rsid w:val="0029540A"/>
    <w:rsid w:val="00296A9A"/>
    <w:rsid w:val="00297364"/>
    <w:rsid w:val="002A0FBB"/>
    <w:rsid w:val="002A58C2"/>
    <w:rsid w:val="002A6858"/>
    <w:rsid w:val="002A72AC"/>
    <w:rsid w:val="002B2B95"/>
    <w:rsid w:val="002B4C9C"/>
    <w:rsid w:val="002C3088"/>
    <w:rsid w:val="002C34A6"/>
    <w:rsid w:val="002C4A9B"/>
    <w:rsid w:val="002D4645"/>
    <w:rsid w:val="002D7D57"/>
    <w:rsid w:val="002E18C9"/>
    <w:rsid w:val="002E6221"/>
    <w:rsid w:val="002E734E"/>
    <w:rsid w:val="002F025D"/>
    <w:rsid w:val="002F0FA8"/>
    <w:rsid w:val="002F1EA0"/>
    <w:rsid w:val="002F5F81"/>
    <w:rsid w:val="002F643E"/>
    <w:rsid w:val="00300FBA"/>
    <w:rsid w:val="0030445B"/>
    <w:rsid w:val="00306DCE"/>
    <w:rsid w:val="00310347"/>
    <w:rsid w:val="00312A02"/>
    <w:rsid w:val="003136AD"/>
    <w:rsid w:val="003227D9"/>
    <w:rsid w:val="0032285E"/>
    <w:rsid w:val="00323676"/>
    <w:rsid w:val="00324A33"/>
    <w:rsid w:val="00327B9B"/>
    <w:rsid w:val="00331898"/>
    <w:rsid w:val="00340292"/>
    <w:rsid w:val="00345417"/>
    <w:rsid w:val="00346204"/>
    <w:rsid w:val="00354CA5"/>
    <w:rsid w:val="00361B20"/>
    <w:rsid w:val="00361F97"/>
    <w:rsid w:val="00373D9E"/>
    <w:rsid w:val="00374FCF"/>
    <w:rsid w:val="0037696F"/>
    <w:rsid w:val="003826B5"/>
    <w:rsid w:val="00392F4C"/>
    <w:rsid w:val="00393CC9"/>
    <w:rsid w:val="003A4B74"/>
    <w:rsid w:val="003B628D"/>
    <w:rsid w:val="003C088D"/>
    <w:rsid w:val="003C2393"/>
    <w:rsid w:val="003C6719"/>
    <w:rsid w:val="003C6C39"/>
    <w:rsid w:val="003D069E"/>
    <w:rsid w:val="003D0E6A"/>
    <w:rsid w:val="003D70A0"/>
    <w:rsid w:val="003F16FF"/>
    <w:rsid w:val="003F1E53"/>
    <w:rsid w:val="00402859"/>
    <w:rsid w:val="00414B11"/>
    <w:rsid w:val="00425785"/>
    <w:rsid w:val="004271B3"/>
    <w:rsid w:val="004279F2"/>
    <w:rsid w:val="00431439"/>
    <w:rsid w:val="0043299B"/>
    <w:rsid w:val="00433BB1"/>
    <w:rsid w:val="00433D8C"/>
    <w:rsid w:val="00435BCC"/>
    <w:rsid w:val="00445F66"/>
    <w:rsid w:val="00446EF2"/>
    <w:rsid w:val="00450BA3"/>
    <w:rsid w:val="00452A3C"/>
    <w:rsid w:val="0045660D"/>
    <w:rsid w:val="004612D0"/>
    <w:rsid w:val="00464E0D"/>
    <w:rsid w:val="004741ED"/>
    <w:rsid w:val="00481BB1"/>
    <w:rsid w:val="004860B9"/>
    <w:rsid w:val="00491716"/>
    <w:rsid w:val="00491F36"/>
    <w:rsid w:val="00492D8E"/>
    <w:rsid w:val="00495119"/>
    <w:rsid w:val="00496917"/>
    <w:rsid w:val="004A06EB"/>
    <w:rsid w:val="004A6C83"/>
    <w:rsid w:val="004B3777"/>
    <w:rsid w:val="004B4A94"/>
    <w:rsid w:val="004B5F23"/>
    <w:rsid w:val="004C251B"/>
    <w:rsid w:val="004C332C"/>
    <w:rsid w:val="004E3FB5"/>
    <w:rsid w:val="004E59E8"/>
    <w:rsid w:val="004F14B4"/>
    <w:rsid w:val="004F4134"/>
    <w:rsid w:val="004F6B2A"/>
    <w:rsid w:val="004F742D"/>
    <w:rsid w:val="00500A89"/>
    <w:rsid w:val="005034A6"/>
    <w:rsid w:val="005063C9"/>
    <w:rsid w:val="005069B3"/>
    <w:rsid w:val="005107C1"/>
    <w:rsid w:val="00513866"/>
    <w:rsid w:val="0051454A"/>
    <w:rsid w:val="00515D30"/>
    <w:rsid w:val="00521D83"/>
    <w:rsid w:val="00525F43"/>
    <w:rsid w:val="0052695A"/>
    <w:rsid w:val="00526AB2"/>
    <w:rsid w:val="005366E6"/>
    <w:rsid w:val="00537BC3"/>
    <w:rsid w:val="00542809"/>
    <w:rsid w:val="00545D66"/>
    <w:rsid w:val="00546512"/>
    <w:rsid w:val="0055100D"/>
    <w:rsid w:val="0055168C"/>
    <w:rsid w:val="00553B3C"/>
    <w:rsid w:val="005548C7"/>
    <w:rsid w:val="005669A4"/>
    <w:rsid w:val="005706AE"/>
    <w:rsid w:val="00584E8F"/>
    <w:rsid w:val="0059083B"/>
    <w:rsid w:val="00594E32"/>
    <w:rsid w:val="00596A5D"/>
    <w:rsid w:val="005A2450"/>
    <w:rsid w:val="005A4117"/>
    <w:rsid w:val="005A614C"/>
    <w:rsid w:val="005B78E1"/>
    <w:rsid w:val="005B7993"/>
    <w:rsid w:val="005C0DA5"/>
    <w:rsid w:val="005C2451"/>
    <w:rsid w:val="005C40B2"/>
    <w:rsid w:val="005C62C7"/>
    <w:rsid w:val="005D4AA9"/>
    <w:rsid w:val="005E43D1"/>
    <w:rsid w:val="005E788A"/>
    <w:rsid w:val="005F16F2"/>
    <w:rsid w:val="005F541F"/>
    <w:rsid w:val="0060193C"/>
    <w:rsid w:val="00605092"/>
    <w:rsid w:val="006132A7"/>
    <w:rsid w:val="006153A9"/>
    <w:rsid w:val="00616F0D"/>
    <w:rsid w:val="00617391"/>
    <w:rsid w:val="00623277"/>
    <w:rsid w:val="00630DFB"/>
    <w:rsid w:val="00642CB0"/>
    <w:rsid w:val="00643184"/>
    <w:rsid w:val="00644583"/>
    <w:rsid w:val="006472ED"/>
    <w:rsid w:val="00650D23"/>
    <w:rsid w:val="00651EDA"/>
    <w:rsid w:val="0065357F"/>
    <w:rsid w:val="00655DE8"/>
    <w:rsid w:val="006640BD"/>
    <w:rsid w:val="00664251"/>
    <w:rsid w:val="00666FCA"/>
    <w:rsid w:val="0067173E"/>
    <w:rsid w:val="0067240A"/>
    <w:rsid w:val="00676E00"/>
    <w:rsid w:val="006970A0"/>
    <w:rsid w:val="006A0C99"/>
    <w:rsid w:val="006A163D"/>
    <w:rsid w:val="006B4D4C"/>
    <w:rsid w:val="006B563C"/>
    <w:rsid w:val="006B683A"/>
    <w:rsid w:val="006C5FCD"/>
    <w:rsid w:val="006C7E3B"/>
    <w:rsid w:val="006C7F25"/>
    <w:rsid w:val="006D543A"/>
    <w:rsid w:val="006E278D"/>
    <w:rsid w:val="006E5D72"/>
    <w:rsid w:val="006F1BEB"/>
    <w:rsid w:val="006F3CB0"/>
    <w:rsid w:val="006F5262"/>
    <w:rsid w:val="007021DC"/>
    <w:rsid w:val="00706CA2"/>
    <w:rsid w:val="0070785E"/>
    <w:rsid w:val="007108DF"/>
    <w:rsid w:val="0071503D"/>
    <w:rsid w:val="00715D8A"/>
    <w:rsid w:val="00716465"/>
    <w:rsid w:val="00731BDA"/>
    <w:rsid w:val="00735249"/>
    <w:rsid w:val="00735E4C"/>
    <w:rsid w:val="00751F4A"/>
    <w:rsid w:val="007549A3"/>
    <w:rsid w:val="00755A4D"/>
    <w:rsid w:val="00755FBE"/>
    <w:rsid w:val="0075647F"/>
    <w:rsid w:val="00762397"/>
    <w:rsid w:val="00762A3B"/>
    <w:rsid w:val="007634BB"/>
    <w:rsid w:val="007710C8"/>
    <w:rsid w:val="00772252"/>
    <w:rsid w:val="007750F3"/>
    <w:rsid w:val="007754D6"/>
    <w:rsid w:val="007761D0"/>
    <w:rsid w:val="00777A55"/>
    <w:rsid w:val="007809ED"/>
    <w:rsid w:val="00780C50"/>
    <w:rsid w:val="007969A2"/>
    <w:rsid w:val="007A2D04"/>
    <w:rsid w:val="007A3329"/>
    <w:rsid w:val="007A489F"/>
    <w:rsid w:val="007A7173"/>
    <w:rsid w:val="007A7CF0"/>
    <w:rsid w:val="007B70E5"/>
    <w:rsid w:val="007C39B7"/>
    <w:rsid w:val="007E1C5D"/>
    <w:rsid w:val="007F4EBB"/>
    <w:rsid w:val="007F69B1"/>
    <w:rsid w:val="007F6A39"/>
    <w:rsid w:val="007F6DAC"/>
    <w:rsid w:val="007F78D3"/>
    <w:rsid w:val="0080769A"/>
    <w:rsid w:val="00807DC0"/>
    <w:rsid w:val="00810943"/>
    <w:rsid w:val="00812F21"/>
    <w:rsid w:val="00825769"/>
    <w:rsid w:val="0083477E"/>
    <w:rsid w:val="00841553"/>
    <w:rsid w:val="008443B4"/>
    <w:rsid w:val="00851013"/>
    <w:rsid w:val="008530F3"/>
    <w:rsid w:val="00856A7C"/>
    <w:rsid w:val="00860C92"/>
    <w:rsid w:val="008706CA"/>
    <w:rsid w:val="008707D1"/>
    <w:rsid w:val="00872CC5"/>
    <w:rsid w:val="00877F32"/>
    <w:rsid w:val="00886A5E"/>
    <w:rsid w:val="00890325"/>
    <w:rsid w:val="008953B8"/>
    <w:rsid w:val="00896590"/>
    <w:rsid w:val="00896DEA"/>
    <w:rsid w:val="008A0F09"/>
    <w:rsid w:val="008A5642"/>
    <w:rsid w:val="008A5E2F"/>
    <w:rsid w:val="008A6653"/>
    <w:rsid w:val="008A713E"/>
    <w:rsid w:val="008B364C"/>
    <w:rsid w:val="008B3EED"/>
    <w:rsid w:val="008B7C2A"/>
    <w:rsid w:val="008C2507"/>
    <w:rsid w:val="008C4C2B"/>
    <w:rsid w:val="008D275F"/>
    <w:rsid w:val="008D2A56"/>
    <w:rsid w:val="008D47BD"/>
    <w:rsid w:val="008D4F7F"/>
    <w:rsid w:val="008E0CC2"/>
    <w:rsid w:val="008E779C"/>
    <w:rsid w:val="008F09F8"/>
    <w:rsid w:val="008F4FEC"/>
    <w:rsid w:val="008F732C"/>
    <w:rsid w:val="00904470"/>
    <w:rsid w:val="00904CA2"/>
    <w:rsid w:val="00906FB1"/>
    <w:rsid w:val="009076C8"/>
    <w:rsid w:val="0091280B"/>
    <w:rsid w:val="00912CC7"/>
    <w:rsid w:val="009151DB"/>
    <w:rsid w:val="00922D59"/>
    <w:rsid w:val="00927150"/>
    <w:rsid w:val="009308DD"/>
    <w:rsid w:val="00930FB2"/>
    <w:rsid w:val="00932F51"/>
    <w:rsid w:val="00933602"/>
    <w:rsid w:val="00940308"/>
    <w:rsid w:val="00960926"/>
    <w:rsid w:val="00964CEF"/>
    <w:rsid w:val="00966AE9"/>
    <w:rsid w:val="00974D5B"/>
    <w:rsid w:val="00975113"/>
    <w:rsid w:val="00986157"/>
    <w:rsid w:val="009908CB"/>
    <w:rsid w:val="009927AB"/>
    <w:rsid w:val="009A0727"/>
    <w:rsid w:val="009A5ED0"/>
    <w:rsid w:val="009A7BF3"/>
    <w:rsid w:val="009B76AC"/>
    <w:rsid w:val="009C0418"/>
    <w:rsid w:val="009C57F0"/>
    <w:rsid w:val="009C67DA"/>
    <w:rsid w:val="009D117B"/>
    <w:rsid w:val="009D3373"/>
    <w:rsid w:val="009D38CF"/>
    <w:rsid w:val="009D5786"/>
    <w:rsid w:val="009E0787"/>
    <w:rsid w:val="009E0B87"/>
    <w:rsid w:val="009E6A6E"/>
    <w:rsid w:val="009F027D"/>
    <w:rsid w:val="009F074D"/>
    <w:rsid w:val="009F62C2"/>
    <w:rsid w:val="009F6F6A"/>
    <w:rsid w:val="009F770B"/>
    <w:rsid w:val="009F7F5F"/>
    <w:rsid w:val="00A010F3"/>
    <w:rsid w:val="00A01C87"/>
    <w:rsid w:val="00A044F4"/>
    <w:rsid w:val="00A124EA"/>
    <w:rsid w:val="00A12671"/>
    <w:rsid w:val="00A14F99"/>
    <w:rsid w:val="00A167AB"/>
    <w:rsid w:val="00A2039A"/>
    <w:rsid w:val="00A20A4C"/>
    <w:rsid w:val="00A31E76"/>
    <w:rsid w:val="00A36776"/>
    <w:rsid w:val="00A37CFA"/>
    <w:rsid w:val="00A4225A"/>
    <w:rsid w:val="00A510F7"/>
    <w:rsid w:val="00A52302"/>
    <w:rsid w:val="00A5319D"/>
    <w:rsid w:val="00A60F18"/>
    <w:rsid w:val="00A6195B"/>
    <w:rsid w:val="00A7067B"/>
    <w:rsid w:val="00A72BE7"/>
    <w:rsid w:val="00A734DF"/>
    <w:rsid w:val="00A74DC7"/>
    <w:rsid w:val="00A752CB"/>
    <w:rsid w:val="00A77399"/>
    <w:rsid w:val="00A77F13"/>
    <w:rsid w:val="00A81FBE"/>
    <w:rsid w:val="00A85D57"/>
    <w:rsid w:val="00A9525A"/>
    <w:rsid w:val="00AA381E"/>
    <w:rsid w:val="00AA542D"/>
    <w:rsid w:val="00AB07DE"/>
    <w:rsid w:val="00AB1010"/>
    <w:rsid w:val="00AB3888"/>
    <w:rsid w:val="00AC52E8"/>
    <w:rsid w:val="00AD32A0"/>
    <w:rsid w:val="00AD63EA"/>
    <w:rsid w:val="00AD7914"/>
    <w:rsid w:val="00AE5588"/>
    <w:rsid w:val="00AE5E72"/>
    <w:rsid w:val="00AF4662"/>
    <w:rsid w:val="00AF6BCA"/>
    <w:rsid w:val="00B016F0"/>
    <w:rsid w:val="00B104DD"/>
    <w:rsid w:val="00B14444"/>
    <w:rsid w:val="00B2182D"/>
    <w:rsid w:val="00B2390B"/>
    <w:rsid w:val="00B23DC2"/>
    <w:rsid w:val="00B274E2"/>
    <w:rsid w:val="00B3187E"/>
    <w:rsid w:val="00B31C6A"/>
    <w:rsid w:val="00B368A9"/>
    <w:rsid w:val="00B37354"/>
    <w:rsid w:val="00B3795D"/>
    <w:rsid w:val="00B41287"/>
    <w:rsid w:val="00B45025"/>
    <w:rsid w:val="00B4630D"/>
    <w:rsid w:val="00B5146C"/>
    <w:rsid w:val="00B526D9"/>
    <w:rsid w:val="00B530BC"/>
    <w:rsid w:val="00B53DF0"/>
    <w:rsid w:val="00B5445E"/>
    <w:rsid w:val="00B55A5B"/>
    <w:rsid w:val="00B55FBF"/>
    <w:rsid w:val="00B566B2"/>
    <w:rsid w:val="00B61B06"/>
    <w:rsid w:val="00B66A0D"/>
    <w:rsid w:val="00B728ED"/>
    <w:rsid w:val="00B735FD"/>
    <w:rsid w:val="00B73B12"/>
    <w:rsid w:val="00B746D5"/>
    <w:rsid w:val="00B753DB"/>
    <w:rsid w:val="00B75DED"/>
    <w:rsid w:val="00B75E21"/>
    <w:rsid w:val="00B7616B"/>
    <w:rsid w:val="00B76768"/>
    <w:rsid w:val="00B850C2"/>
    <w:rsid w:val="00BA0F10"/>
    <w:rsid w:val="00BA43B3"/>
    <w:rsid w:val="00BA7D13"/>
    <w:rsid w:val="00BB2944"/>
    <w:rsid w:val="00BB7CAE"/>
    <w:rsid w:val="00BC56DC"/>
    <w:rsid w:val="00BE67ED"/>
    <w:rsid w:val="00BF2F44"/>
    <w:rsid w:val="00BF3329"/>
    <w:rsid w:val="00BF3A41"/>
    <w:rsid w:val="00C01379"/>
    <w:rsid w:val="00C15A23"/>
    <w:rsid w:val="00C16FC9"/>
    <w:rsid w:val="00C23A0D"/>
    <w:rsid w:val="00C25447"/>
    <w:rsid w:val="00C26402"/>
    <w:rsid w:val="00C2665A"/>
    <w:rsid w:val="00C36EB1"/>
    <w:rsid w:val="00C50256"/>
    <w:rsid w:val="00C54E4B"/>
    <w:rsid w:val="00C7391D"/>
    <w:rsid w:val="00C740BB"/>
    <w:rsid w:val="00C760A8"/>
    <w:rsid w:val="00C7612C"/>
    <w:rsid w:val="00C820B8"/>
    <w:rsid w:val="00C833CD"/>
    <w:rsid w:val="00C84D38"/>
    <w:rsid w:val="00C90ACF"/>
    <w:rsid w:val="00C90CC1"/>
    <w:rsid w:val="00C957E2"/>
    <w:rsid w:val="00C9784E"/>
    <w:rsid w:val="00CA047F"/>
    <w:rsid w:val="00CA3808"/>
    <w:rsid w:val="00CB1199"/>
    <w:rsid w:val="00CB48DB"/>
    <w:rsid w:val="00CB498B"/>
    <w:rsid w:val="00CC378C"/>
    <w:rsid w:val="00CC409C"/>
    <w:rsid w:val="00CC429D"/>
    <w:rsid w:val="00CC645A"/>
    <w:rsid w:val="00CD3F8D"/>
    <w:rsid w:val="00CE05E4"/>
    <w:rsid w:val="00D06326"/>
    <w:rsid w:val="00D10AF4"/>
    <w:rsid w:val="00D1642B"/>
    <w:rsid w:val="00D16A27"/>
    <w:rsid w:val="00D17E0A"/>
    <w:rsid w:val="00D2092D"/>
    <w:rsid w:val="00D20D0F"/>
    <w:rsid w:val="00D21684"/>
    <w:rsid w:val="00D218C9"/>
    <w:rsid w:val="00D42F12"/>
    <w:rsid w:val="00D47693"/>
    <w:rsid w:val="00D502AA"/>
    <w:rsid w:val="00D50E06"/>
    <w:rsid w:val="00D5645E"/>
    <w:rsid w:val="00D615F5"/>
    <w:rsid w:val="00D63666"/>
    <w:rsid w:val="00D71C58"/>
    <w:rsid w:val="00D73E56"/>
    <w:rsid w:val="00D761AC"/>
    <w:rsid w:val="00D81C5B"/>
    <w:rsid w:val="00D850BB"/>
    <w:rsid w:val="00D94F75"/>
    <w:rsid w:val="00DA0134"/>
    <w:rsid w:val="00DA07C4"/>
    <w:rsid w:val="00DA1893"/>
    <w:rsid w:val="00DB60C5"/>
    <w:rsid w:val="00DB67CD"/>
    <w:rsid w:val="00DD0037"/>
    <w:rsid w:val="00DD01DF"/>
    <w:rsid w:val="00DD213C"/>
    <w:rsid w:val="00DD51A5"/>
    <w:rsid w:val="00DD67EF"/>
    <w:rsid w:val="00DD773B"/>
    <w:rsid w:val="00DE16C1"/>
    <w:rsid w:val="00DE4FFA"/>
    <w:rsid w:val="00DF3D63"/>
    <w:rsid w:val="00DF5896"/>
    <w:rsid w:val="00E00A62"/>
    <w:rsid w:val="00E01967"/>
    <w:rsid w:val="00E0288D"/>
    <w:rsid w:val="00E272FB"/>
    <w:rsid w:val="00E369A5"/>
    <w:rsid w:val="00E46FB6"/>
    <w:rsid w:val="00E47222"/>
    <w:rsid w:val="00E5583F"/>
    <w:rsid w:val="00E57453"/>
    <w:rsid w:val="00E57B75"/>
    <w:rsid w:val="00E60942"/>
    <w:rsid w:val="00E613DB"/>
    <w:rsid w:val="00E708A7"/>
    <w:rsid w:val="00E70DC7"/>
    <w:rsid w:val="00E71D7E"/>
    <w:rsid w:val="00E72196"/>
    <w:rsid w:val="00E73774"/>
    <w:rsid w:val="00E76C87"/>
    <w:rsid w:val="00E773EC"/>
    <w:rsid w:val="00E82AA0"/>
    <w:rsid w:val="00E925DC"/>
    <w:rsid w:val="00E93962"/>
    <w:rsid w:val="00E962F5"/>
    <w:rsid w:val="00EA2FD8"/>
    <w:rsid w:val="00EB2BFD"/>
    <w:rsid w:val="00EB36C2"/>
    <w:rsid w:val="00EC4086"/>
    <w:rsid w:val="00EC470B"/>
    <w:rsid w:val="00ED340E"/>
    <w:rsid w:val="00ED5B87"/>
    <w:rsid w:val="00ED5C6E"/>
    <w:rsid w:val="00EE10B6"/>
    <w:rsid w:val="00EE4417"/>
    <w:rsid w:val="00F044E7"/>
    <w:rsid w:val="00F0616D"/>
    <w:rsid w:val="00F06FCB"/>
    <w:rsid w:val="00F125C2"/>
    <w:rsid w:val="00F12BBF"/>
    <w:rsid w:val="00F13D76"/>
    <w:rsid w:val="00F17890"/>
    <w:rsid w:val="00F2381C"/>
    <w:rsid w:val="00F2392A"/>
    <w:rsid w:val="00F254E4"/>
    <w:rsid w:val="00F322D1"/>
    <w:rsid w:val="00F34038"/>
    <w:rsid w:val="00F36A1E"/>
    <w:rsid w:val="00F4158E"/>
    <w:rsid w:val="00F461B8"/>
    <w:rsid w:val="00F46F9A"/>
    <w:rsid w:val="00F52B51"/>
    <w:rsid w:val="00F52D0E"/>
    <w:rsid w:val="00F536F4"/>
    <w:rsid w:val="00F635DA"/>
    <w:rsid w:val="00F65F1B"/>
    <w:rsid w:val="00F7105D"/>
    <w:rsid w:val="00F71D39"/>
    <w:rsid w:val="00F72315"/>
    <w:rsid w:val="00F74FD1"/>
    <w:rsid w:val="00F763C1"/>
    <w:rsid w:val="00F90744"/>
    <w:rsid w:val="00F90ADC"/>
    <w:rsid w:val="00FA48BC"/>
    <w:rsid w:val="00FB34CB"/>
    <w:rsid w:val="00FB4F37"/>
    <w:rsid w:val="00FC07F5"/>
    <w:rsid w:val="00FC28F6"/>
    <w:rsid w:val="00FC7B14"/>
    <w:rsid w:val="00FD1A90"/>
    <w:rsid w:val="00FD2CB2"/>
    <w:rsid w:val="00FD3B7B"/>
    <w:rsid w:val="00FD794C"/>
    <w:rsid w:val="00FE5E91"/>
    <w:rsid w:val="00FF29B6"/>
    <w:rsid w:val="00FF4893"/>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2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06"/>
    <w:pPr>
      <w:spacing w:after="200" w:line="276" w:lineRule="auto"/>
    </w:pPr>
    <w:rPr>
      <w:rFonts w:eastAsia="Times New Roman"/>
      <w:sz w:val="22"/>
      <w:szCs w:val="22"/>
      <w:lang w:val="pt-PT"/>
    </w:rPr>
  </w:style>
  <w:style w:type="paragraph" w:styleId="Heading2">
    <w:name w:val="heading 2"/>
    <w:basedOn w:val="Normal"/>
    <w:link w:val="Heading2Char"/>
    <w:uiPriority w:val="9"/>
    <w:qFormat/>
    <w:rsid w:val="00450BA3"/>
    <w:pPr>
      <w:spacing w:before="100" w:beforeAutospacing="1" w:after="100" w:afterAutospacing="1" w:line="240" w:lineRule="auto"/>
      <w:outlineLvl w:val="1"/>
    </w:pPr>
    <w:rPr>
      <w:rFonts w:ascii="Times New Roman" w:hAnsi="Times New Roman"/>
      <w:b/>
      <w:bCs/>
      <w:sz w:val="36"/>
      <w:szCs w:val="3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1B06"/>
    <w:pPr>
      <w:spacing w:after="0" w:line="240" w:lineRule="auto"/>
    </w:pPr>
    <w:rPr>
      <w:rFonts w:ascii="Consolas" w:eastAsia="Calibri" w:hAnsi="Consolas"/>
      <w:sz w:val="21"/>
      <w:szCs w:val="21"/>
      <w:lang w:val="pt-BR" w:eastAsia="x-none"/>
    </w:rPr>
  </w:style>
  <w:style w:type="character" w:customStyle="1" w:styleId="PlainTextChar">
    <w:name w:val="Plain Text Char"/>
    <w:link w:val="PlainText"/>
    <w:uiPriority w:val="99"/>
    <w:rsid w:val="00B61B06"/>
    <w:rPr>
      <w:rFonts w:ascii="Consolas" w:hAnsi="Consolas"/>
      <w:sz w:val="21"/>
      <w:szCs w:val="21"/>
      <w:lang w:val="pt-BR"/>
    </w:rPr>
  </w:style>
  <w:style w:type="table" w:styleId="TableGrid">
    <w:name w:val="Table Grid"/>
    <w:basedOn w:val="TableNormal"/>
    <w:uiPriority w:val="59"/>
    <w:rsid w:val="00B61B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1B06"/>
    <w:pPr>
      <w:ind w:left="720"/>
      <w:contextualSpacing/>
    </w:pPr>
  </w:style>
  <w:style w:type="character" w:styleId="CommentReference">
    <w:name w:val="annotation reference"/>
    <w:semiHidden/>
    <w:rsid w:val="00B61B06"/>
    <w:rPr>
      <w:sz w:val="16"/>
      <w:szCs w:val="16"/>
    </w:rPr>
  </w:style>
  <w:style w:type="paragraph" w:styleId="CommentText">
    <w:name w:val="annotation text"/>
    <w:basedOn w:val="Normal"/>
    <w:link w:val="CommentTextChar"/>
    <w:semiHidden/>
    <w:rsid w:val="00B61B06"/>
    <w:pPr>
      <w:suppressAutoHyphens/>
      <w:spacing w:before="280" w:after="280" w:line="240" w:lineRule="auto"/>
      <w:ind w:left="714" w:hanging="357"/>
      <w:jc w:val="both"/>
    </w:pPr>
    <w:rPr>
      <w:rFonts w:eastAsia="Calibri"/>
      <w:sz w:val="20"/>
      <w:szCs w:val="20"/>
      <w:lang w:val="pt-BR" w:eastAsia="ar-SA"/>
    </w:rPr>
  </w:style>
  <w:style w:type="character" w:customStyle="1" w:styleId="CommentTextChar">
    <w:name w:val="Comment Text Char"/>
    <w:link w:val="CommentText"/>
    <w:semiHidden/>
    <w:rsid w:val="00B61B06"/>
    <w:rPr>
      <w:rFonts w:ascii="Calibri" w:eastAsia="Calibri" w:hAnsi="Calibri" w:cs="Calibri"/>
      <w:sz w:val="20"/>
      <w:szCs w:val="20"/>
      <w:lang w:val="pt-BR" w:eastAsia="ar-SA"/>
    </w:rPr>
  </w:style>
  <w:style w:type="paragraph" w:styleId="BalloonText">
    <w:name w:val="Balloon Text"/>
    <w:basedOn w:val="Normal"/>
    <w:link w:val="BalloonTextChar"/>
    <w:uiPriority w:val="99"/>
    <w:semiHidden/>
    <w:unhideWhenUsed/>
    <w:rsid w:val="00B61B06"/>
    <w:pPr>
      <w:spacing w:after="0" w:line="240" w:lineRule="auto"/>
    </w:pPr>
    <w:rPr>
      <w:rFonts w:ascii="Tahoma" w:hAnsi="Tahoma"/>
      <w:sz w:val="16"/>
      <w:szCs w:val="16"/>
      <w:lang w:val="pt-BR"/>
    </w:rPr>
  </w:style>
  <w:style w:type="character" w:customStyle="1" w:styleId="BalloonTextChar">
    <w:name w:val="Balloon Text Char"/>
    <w:link w:val="BalloonText"/>
    <w:uiPriority w:val="99"/>
    <w:semiHidden/>
    <w:rsid w:val="00B61B06"/>
    <w:rPr>
      <w:rFonts w:ascii="Tahoma" w:eastAsia="Times New Roman" w:hAnsi="Tahoma" w:cs="Tahoma"/>
      <w:sz w:val="16"/>
      <w:szCs w:val="16"/>
      <w:lang w:val="pt-BR" w:eastAsia="pt-BR"/>
    </w:rPr>
  </w:style>
  <w:style w:type="paragraph" w:customStyle="1" w:styleId="autor">
    <w:name w:val="autor"/>
    <w:basedOn w:val="Normal"/>
    <w:rsid w:val="00B61B06"/>
    <w:pPr>
      <w:suppressAutoHyphens/>
      <w:spacing w:before="280" w:after="280" w:line="240" w:lineRule="auto"/>
    </w:pPr>
    <w:rPr>
      <w:rFonts w:ascii="Times New Roman" w:hAnsi="Times New Roman" w:cs="Calibri"/>
      <w:sz w:val="24"/>
      <w:szCs w:val="24"/>
      <w:lang w:eastAsia="ar-SA"/>
    </w:rPr>
  </w:style>
  <w:style w:type="character" w:customStyle="1" w:styleId="Caracteresdenotaderodap">
    <w:name w:val="Caracteres de nota de rodapé"/>
    <w:rsid w:val="00B61B06"/>
    <w:rPr>
      <w:vertAlign w:val="superscript"/>
    </w:rPr>
  </w:style>
  <w:style w:type="paragraph" w:styleId="FootnoteText">
    <w:name w:val="footnote text"/>
    <w:basedOn w:val="Normal"/>
    <w:link w:val="FootnoteTextChar"/>
    <w:rsid w:val="00B61B06"/>
    <w:pPr>
      <w:suppressAutoHyphens/>
      <w:spacing w:before="280" w:after="280" w:line="240" w:lineRule="auto"/>
      <w:ind w:left="714" w:hanging="357"/>
      <w:jc w:val="both"/>
    </w:pPr>
    <w:rPr>
      <w:rFonts w:eastAsia="Calibri"/>
      <w:sz w:val="20"/>
      <w:szCs w:val="20"/>
      <w:lang w:val="pt-BR" w:eastAsia="ar-SA"/>
    </w:rPr>
  </w:style>
  <w:style w:type="character" w:customStyle="1" w:styleId="FootnoteTextChar">
    <w:name w:val="Footnote Text Char"/>
    <w:link w:val="FootnoteText"/>
    <w:rsid w:val="00B61B06"/>
    <w:rPr>
      <w:rFonts w:ascii="Calibri" w:eastAsia="Calibri" w:hAnsi="Calibri" w:cs="Calibri"/>
      <w:sz w:val="20"/>
      <w:szCs w:val="20"/>
      <w:lang w:val="pt-BR" w:eastAsia="ar-SA"/>
    </w:rPr>
  </w:style>
  <w:style w:type="character" w:styleId="Emphasis">
    <w:name w:val="Emphasis"/>
    <w:uiPriority w:val="20"/>
    <w:qFormat/>
    <w:rsid w:val="00B61B06"/>
    <w:rPr>
      <w:i/>
      <w:iCs/>
    </w:rPr>
  </w:style>
  <w:style w:type="character" w:styleId="Hyperlink">
    <w:name w:val="Hyperlink"/>
    <w:uiPriority w:val="99"/>
    <w:unhideWhenUsed/>
    <w:rsid w:val="00B61B06"/>
    <w:rPr>
      <w:color w:val="0000FF"/>
      <w:u w:val="single"/>
    </w:rPr>
  </w:style>
  <w:style w:type="paragraph" w:styleId="Caption">
    <w:name w:val="caption"/>
    <w:basedOn w:val="Normal"/>
    <w:next w:val="Normal"/>
    <w:uiPriority w:val="35"/>
    <w:unhideWhenUsed/>
    <w:qFormat/>
    <w:rsid w:val="00B61B06"/>
    <w:pPr>
      <w:spacing w:line="240" w:lineRule="auto"/>
    </w:pPr>
    <w:rPr>
      <w:rFonts w:eastAsia="Calibri"/>
      <w:b/>
      <w:bCs/>
      <w:color w:val="4F81BD"/>
      <w:sz w:val="18"/>
      <w:szCs w:val="18"/>
      <w:lang w:eastAsia="en-US"/>
    </w:rPr>
  </w:style>
  <w:style w:type="character" w:styleId="FootnoteReference">
    <w:name w:val="footnote reference"/>
    <w:semiHidden/>
    <w:rsid w:val="00B61B06"/>
    <w:rPr>
      <w:rFonts w:cs="Times New Roman"/>
      <w:vertAlign w:val="superscript"/>
    </w:rPr>
  </w:style>
  <w:style w:type="character" w:customStyle="1" w:styleId="element-citation">
    <w:name w:val="element-citation"/>
    <w:basedOn w:val="DefaultParagraphFont"/>
    <w:rsid w:val="00B61B06"/>
  </w:style>
  <w:style w:type="character" w:customStyle="1" w:styleId="ref-journal">
    <w:name w:val="ref-journal"/>
    <w:basedOn w:val="DefaultParagraphFont"/>
    <w:rsid w:val="00B61B06"/>
  </w:style>
  <w:style w:type="character" w:customStyle="1" w:styleId="ref-vol">
    <w:name w:val="ref-vol"/>
    <w:basedOn w:val="DefaultParagraphFont"/>
    <w:rsid w:val="00B61B06"/>
  </w:style>
  <w:style w:type="character" w:customStyle="1" w:styleId="citation-abbreviation">
    <w:name w:val="citation-abbreviation"/>
    <w:basedOn w:val="DefaultParagraphFont"/>
    <w:rsid w:val="00B61B06"/>
  </w:style>
  <w:style w:type="character" w:customStyle="1" w:styleId="citation-publication-date">
    <w:name w:val="citation-publication-date"/>
    <w:basedOn w:val="DefaultParagraphFont"/>
    <w:rsid w:val="00B61B06"/>
  </w:style>
  <w:style w:type="character" w:customStyle="1" w:styleId="citation-volume">
    <w:name w:val="citation-volume"/>
    <w:basedOn w:val="DefaultParagraphFont"/>
    <w:rsid w:val="00B61B06"/>
  </w:style>
  <w:style w:type="character" w:customStyle="1" w:styleId="citation-issue">
    <w:name w:val="citation-issue"/>
    <w:basedOn w:val="DefaultParagraphFont"/>
    <w:rsid w:val="00B61B06"/>
  </w:style>
  <w:style w:type="character" w:customStyle="1" w:styleId="citation-flpages">
    <w:name w:val="citation-flpages"/>
    <w:basedOn w:val="DefaultParagraphFont"/>
    <w:rsid w:val="00B61B06"/>
  </w:style>
  <w:style w:type="paragraph" w:customStyle="1" w:styleId="Default">
    <w:name w:val="Default"/>
    <w:rsid w:val="00B61B06"/>
    <w:pPr>
      <w:autoSpaceDE w:val="0"/>
      <w:autoSpaceDN w:val="0"/>
      <w:adjustRightInd w:val="0"/>
    </w:pPr>
    <w:rPr>
      <w:rFonts w:ascii="Times New Roman" w:eastAsia="Times New Roman" w:hAnsi="Times New Roman"/>
      <w:color w:val="000000"/>
      <w:sz w:val="24"/>
      <w:szCs w:val="24"/>
      <w:lang w:val="en-US"/>
    </w:rPr>
  </w:style>
  <w:style w:type="table" w:customStyle="1" w:styleId="GradeClara1">
    <w:name w:val="Grade Clara1"/>
    <w:basedOn w:val="TableNormal"/>
    <w:uiPriority w:val="62"/>
    <w:rsid w:val="00B61B0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mentoClaro1">
    <w:name w:val="Sombreamento Claro1"/>
    <w:basedOn w:val="TableNormal"/>
    <w:uiPriority w:val="60"/>
    <w:rsid w:val="00B61B0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Mdia11">
    <w:name w:val="Grade Média 11"/>
    <w:basedOn w:val="TableNormal"/>
    <w:uiPriority w:val="67"/>
    <w:rsid w:val="00B61B06"/>
    <w:rPr>
      <w:rFonts w:eastAsia="Times New Roma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BodyTextIndent">
    <w:name w:val="Body Text Indent"/>
    <w:basedOn w:val="Normal"/>
    <w:link w:val="BodyTextIndentChar"/>
    <w:rsid w:val="00B61B06"/>
    <w:pPr>
      <w:spacing w:after="120" w:line="240" w:lineRule="auto"/>
      <w:ind w:left="283"/>
    </w:pPr>
    <w:rPr>
      <w:rFonts w:ascii="Times New Roman" w:hAnsi="Times New Roman"/>
      <w:sz w:val="24"/>
      <w:szCs w:val="24"/>
      <w:lang w:val="x-none"/>
    </w:rPr>
  </w:style>
  <w:style w:type="character" w:customStyle="1" w:styleId="BodyTextIndentChar">
    <w:name w:val="Body Text Indent Char"/>
    <w:link w:val="BodyTextIndent"/>
    <w:rsid w:val="00B61B06"/>
    <w:rPr>
      <w:rFonts w:ascii="Times New Roman" w:eastAsia="Times New Roman" w:hAnsi="Times New Roman" w:cs="Times New Roman"/>
      <w:sz w:val="24"/>
      <w:szCs w:val="24"/>
      <w:lang w:eastAsia="pt-BR"/>
    </w:rPr>
  </w:style>
  <w:style w:type="paragraph" w:customStyle="1" w:styleId="WW-Corpodetexto2">
    <w:name w:val="WW-Corpo de texto 2"/>
    <w:basedOn w:val="Normal"/>
    <w:rsid w:val="00B61B06"/>
    <w:pPr>
      <w:suppressAutoHyphens/>
      <w:spacing w:after="0" w:line="360" w:lineRule="auto"/>
      <w:ind w:right="135"/>
      <w:jc w:val="both"/>
    </w:pPr>
    <w:rPr>
      <w:rFonts w:ascii="Times New Roman" w:hAnsi="Times New Roman"/>
      <w:color w:val="000000"/>
      <w:sz w:val="24"/>
      <w:szCs w:val="20"/>
    </w:rPr>
  </w:style>
  <w:style w:type="character" w:customStyle="1" w:styleId="slug-vol">
    <w:name w:val="slug-vol"/>
    <w:rsid w:val="00B61B06"/>
  </w:style>
  <w:style w:type="character" w:customStyle="1" w:styleId="slug-issue">
    <w:name w:val="slug-issue"/>
    <w:rsid w:val="00B61B06"/>
  </w:style>
  <w:style w:type="character" w:customStyle="1" w:styleId="slug-pages">
    <w:name w:val="slug-pages"/>
    <w:rsid w:val="00B61B06"/>
  </w:style>
  <w:style w:type="character" w:customStyle="1" w:styleId="EndnoteTextChar">
    <w:name w:val="Endnote Text Char"/>
    <w:link w:val="EndnoteText"/>
    <w:uiPriority w:val="99"/>
    <w:semiHidden/>
    <w:rsid w:val="00B61B06"/>
    <w:rPr>
      <w:rFonts w:eastAsia="Times New Roman"/>
      <w:sz w:val="20"/>
      <w:szCs w:val="20"/>
      <w:lang w:val="pt-BR" w:eastAsia="pt-BR"/>
    </w:rPr>
  </w:style>
  <w:style w:type="paragraph" w:styleId="EndnoteText">
    <w:name w:val="endnote text"/>
    <w:basedOn w:val="Normal"/>
    <w:link w:val="EndnoteTextChar"/>
    <w:uiPriority w:val="99"/>
    <w:semiHidden/>
    <w:unhideWhenUsed/>
    <w:rsid w:val="00B61B06"/>
    <w:pPr>
      <w:spacing w:after="0" w:line="240" w:lineRule="auto"/>
    </w:pPr>
    <w:rPr>
      <w:sz w:val="20"/>
      <w:szCs w:val="20"/>
      <w:lang w:val="pt-BR"/>
    </w:rPr>
  </w:style>
  <w:style w:type="paragraph" w:styleId="Header">
    <w:name w:val="header"/>
    <w:basedOn w:val="Normal"/>
    <w:link w:val="HeaderChar"/>
    <w:uiPriority w:val="99"/>
    <w:unhideWhenUsed/>
    <w:rsid w:val="00B61B06"/>
    <w:pPr>
      <w:tabs>
        <w:tab w:val="center" w:pos="4252"/>
        <w:tab w:val="right" w:pos="8504"/>
      </w:tabs>
      <w:spacing w:after="0" w:line="240" w:lineRule="auto"/>
    </w:pPr>
    <w:rPr>
      <w:sz w:val="20"/>
      <w:szCs w:val="20"/>
      <w:lang w:val="pt-BR"/>
    </w:rPr>
  </w:style>
  <w:style w:type="character" w:customStyle="1" w:styleId="HeaderChar">
    <w:name w:val="Header Char"/>
    <w:link w:val="Header"/>
    <w:uiPriority w:val="99"/>
    <w:rsid w:val="00B61B06"/>
    <w:rPr>
      <w:rFonts w:eastAsia="Times New Roman"/>
      <w:lang w:val="pt-BR" w:eastAsia="pt-BR"/>
    </w:rPr>
  </w:style>
  <w:style w:type="paragraph" w:styleId="Footer">
    <w:name w:val="footer"/>
    <w:basedOn w:val="Normal"/>
    <w:link w:val="FooterChar"/>
    <w:uiPriority w:val="99"/>
    <w:unhideWhenUsed/>
    <w:rsid w:val="00B61B06"/>
    <w:pPr>
      <w:tabs>
        <w:tab w:val="center" w:pos="4252"/>
        <w:tab w:val="right" w:pos="8504"/>
      </w:tabs>
      <w:spacing w:after="0" w:line="240" w:lineRule="auto"/>
    </w:pPr>
    <w:rPr>
      <w:sz w:val="20"/>
      <w:szCs w:val="20"/>
      <w:lang w:val="pt-BR"/>
    </w:rPr>
  </w:style>
  <w:style w:type="character" w:customStyle="1" w:styleId="FooterChar">
    <w:name w:val="Footer Char"/>
    <w:link w:val="Footer"/>
    <w:uiPriority w:val="99"/>
    <w:rsid w:val="00B61B06"/>
    <w:rPr>
      <w:rFonts w:eastAsia="Times New Roman"/>
      <w:lang w:val="pt-BR" w:eastAsia="pt-BR"/>
    </w:rPr>
  </w:style>
  <w:style w:type="character" w:customStyle="1" w:styleId="CommentSubjectChar">
    <w:name w:val="Comment Subject Char"/>
    <w:link w:val="CommentSubject"/>
    <w:uiPriority w:val="99"/>
    <w:semiHidden/>
    <w:rsid w:val="00B61B06"/>
    <w:rPr>
      <w:rFonts w:ascii="Calibri" w:eastAsia="Times New Roman" w:hAnsi="Calibri" w:cs="Calibri"/>
      <w:b/>
      <w:bCs/>
      <w:sz w:val="20"/>
      <w:szCs w:val="20"/>
      <w:lang w:val="pt-BR" w:eastAsia="pt-BR"/>
    </w:rPr>
  </w:style>
  <w:style w:type="paragraph" w:styleId="CommentSubject">
    <w:name w:val="annotation subject"/>
    <w:basedOn w:val="CommentText"/>
    <w:next w:val="CommentText"/>
    <w:link w:val="CommentSubjectChar"/>
    <w:uiPriority w:val="99"/>
    <w:semiHidden/>
    <w:unhideWhenUsed/>
    <w:rsid w:val="00B61B06"/>
    <w:pPr>
      <w:suppressAutoHyphens w:val="0"/>
      <w:spacing w:before="0" w:after="200"/>
      <w:ind w:left="0" w:firstLine="0"/>
      <w:jc w:val="left"/>
    </w:pPr>
    <w:rPr>
      <w:rFonts w:eastAsia="Times New Roman"/>
      <w:b/>
      <w:bCs/>
      <w:lang w:eastAsia="pt-BR"/>
    </w:rPr>
  </w:style>
  <w:style w:type="table" w:customStyle="1" w:styleId="GradeClara-nfase11">
    <w:name w:val="Grade Clara - Ênfase 11"/>
    <w:basedOn w:val="TableNormal"/>
    <w:uiPriority w:val="62"/>
    <w:rsid w:val="00B61B06"/>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67"/>
    <w:rsid w:val="00B61B06"/>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ormalWeb">
    <w:name w:val="Normal (Web)"/>
    <w:basedOn w:val="Normal"/>
    <w:uiPriority w:val="99"/>
    <w:unhideWhenUsed/>
    <w:rsid w:val="00933602"/>
    <w:pPr>
      <w:spacing w:before="100" w:beforeAutospacing="1" w:after="115" w:line="240" w:lineRule="auto"/>
    </w:pPr>
    <w:rPr>
      <w:rFonts w:ascii="Times New Roman" w:hAnsi="Times New Roman"/>
      <w:sz w:val="24"/>
      <w:szCs w:val="24"/>
      <w:lang w:val="pt-BR" w:eastAsia="en-US"/>
    </w:rPr>
  </w:style>
  <w:style w:type="character" w:styleId="FollowedHyperlink">
    <w:name w:val="FollowedHyperlink"/>
    <w:uiPriority w:val="99"/>
    <w:semiHidden/>
    <w:unhideWhenUsed/>
    <w:rsid w:val="009F027D"/>
    <w:rPr>
      <w:color w:val="800080"/>
      <w:u w:val="single"/>
    </w:rPr>
  </w:style>
  <w:style w:type="character" w:customStyle="1" w:styleId="Heading2Char">
    <w:name w:val="Heading 2 Char"/>
    <w:link w:val="Heading2"/>
    <w:uiPriority w:val="9"/>
    <w:rsid w:val="00450BA3"/>
    <w:rPr>
      <w:rFonts w:ascii="Times New Roman" w:eastAsia="Times New Roman" w:hAnsi="Times New Roman"/>
      <w:b/>
      <w:bCs/>
      <w:sz w:val="36"/>
      <w:szCs w:val="36"/>
    </w:rPr>
  </w:style>
  <w:style w:type="character" w:styleId="Strong">
    <w:name w:val="Strong"/>
    <w:uiPriority w:val="22"/>
    <w:qFormat/>
    <w:rsid w:val="003C088D"/>
    <w:rPr>
      <w:b/>
      <w:bCs/>
    </w:rPr>
  </w:style>
  <w:style w:type="paragraph" w:styleId="Revision">
    <w:name w:val="Revision"/>
    <w:hidden/>
    <w:uiPriority w:val="99"/>
    <w:semiHidden/>
    <w:rsid w:val="00810943"/>
    <w:rPr>
      <w:rFonts w:eastAsia="Times New Roman"/>
      <w:sz w:val="22"/>
      <w:szCs w:val="22"/>
      <w:lang w:val="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06"/>
    <w:pPr>
      <w:spacing w:after="200" w:line="276" w:lineRule="auto"/>
    </w:pPr>
    <w:rPr>
      <w:rFonts w:eastAsia="Times New Roman"/>
      <w:sz w:val="22"/>
      <w:szCs w:val="22"/>
      <w:lang w:val="pt-PT"/>
    </w:rPr>
  </w:style>
  <w:style w:type="paragraph" w:styleId="Heading2">
    <w:name w:val="heading 2"/>
    <w:basedOn w:val="Normal"/>
    <w:link w:val="Heading2Char"/>
    <w:uiPriority w:val="9"/>
    <w:qFormat/>
    <w:rsid w:val="00450BA3"/>
    <w:pPr>
      <w:spacing w:before="100" w:beforeAutospacing="1" w:after="100" w:afterAutospacing="1" w:line="240" w:lineRule="auto"/>
      <w:outlineLvl w:val="1"/>
    </w:pPr>
    <w:rPr>
      <w:rFonts w:ascii="Times New Roman" w:hAnsi="Times New Roman"/>
      <w:b/>
      <w:bCs/>
      <w:sz w:val="36"/>
      <w:szCs w:val="3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1B06"/>
    <w:pPr>
      <w:spacing w:after="0" w:line="240" w:lineRule="auto"/>
    </w:pPr>
    <w:rPr>
      <w:rFonts w:ascii="Consolas" w:eastAsia="Calibri" w:hAnsi="Consolas"/>
      <w:sz w:val="21"/>
      <w:szCs w:val="21"/>
      <w:lang w:val="pt-BR" w:eastAsia="x-none"/>
    </w:rPr>
  </w:style>
  <w:style w:type="character" w:customStyle="1" w:styleId="PlainTextChar">
    <w:name w:val="Plain Text Char"/>
    <w:link w:val="PlainText"/>
    <w:uiPriority w:val="99"/>
    <w:rsid w:val="00B61B06"/>
    <w:rPr>
      <w:rFonts w:ascii="Consolas" w:hAnsi="Consolas"/>
      <w:sz w:val="21"/>
      <w:szCs w:val="21"/>
      <w:lang w:val="pt-BR"/>
    </w:rPr>
  </w:style>
  <w:style w:type="table" w:styleId="TableGrid">
    <w:name w:val="Table Grid"/>
    <w:basedOn w:val="TableNormal"/>
    <w:uiPriority w:val="59"/>
    <w:rsid w:val="00B61B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1B06"/>
    <w:pPr>
      <w:ind w:left="720"/>
      <w:contextualSpacing/>
    </w:pPr>
  </w:style>
  <w:style w:type="character" w:styleId="CommentReference">
    <w:name w:val="annotation reference"/>
    <w:semiHidden/>
    <w:rsid w:val="00B61B06"/>
    <w:rPr>
      <w:sz w:val="16"/>
      <w:szCs w:val="16"/>
    </w:rPr>
  </w:style>
  <w:style w:type="paragraph" w:styleId="CommentText">
    <w:name w:val="annotation text"/>
    <w:basedOn w:val="Normal"/>
    <w:link w:val="CommentTextChar"/>
    <w:semiHidden/>
    <w:rsid w:val="00B61B06"/>
    <w:pPr>
      <w:suppressAutoHyphens/>
      <w:spacing w:before="280" w:after="280" w:line="240" w:lineRule="auto"/>
      <w:ind w:left="714" w:hanging="357"/>
      <w:jc w:val="both"/>
    </w:pPr>
    <w:rPr>
      <w:rFonts w:eastAsia="Calibri"/>
      <w:sz w:val="20"/>
      <w:szCs w:val="20"/>
      <w:lang w:val="pt-BR" w:eastAsia="ar-SA"/>
    </w:rPr>
  </w:style>
  <w:style w:type="character" w:customStyle="1" w:styleId="CommentTextChar">
    <w:name w:val="Comment Text Char"/>
    <w:link w:val="CommentText"/>
    <w:semiHidden/>
    <w:rsid w:val="00B61B06"/>
    <w:rPr>
      <w:rFonts w:ascii="Calibri" w:eastAsia="Calibri" w:hAnsi="Calibri" w:cs="Calibri"/>
      <w:sz w:val="20"/>
      <w:szCs w:val="20"/>
      <w:lang w:val="pt-BR" w:eastAsia="ar-SA"/>
    </w:rPr>
  </w:style>
  <w:style w:type="paragraph" w:styleId="BalloonText">
    <w:name w:val="Balloon Text"/>
    <w:basedOn w:val="Normal"/>
    <w:link w:val="BalloonTextChar"/>
    <w:uiPriority w:val="99"/>
    <w:semiHidden/>
    <w:unhideWhenUsed/>
    <w:rsid w:val="00B61B06"/>
    <w:pPr>
      <w:spacing w:after="0" w:line="240" w:lineRule="auto"/>
    </w:pPr>
    <w:rPr>
      <w:rFonts w:ascii="Tahoma" w:hAnsi="Tahoma"/>
      <w:sz w:val="16"/>
      <w:szCs w:val="16"/>
      <w:lang w:val="pt-BR"/>
    </w:rPr>
  </w:style>
  <w:style w:type="character" w:customStyle="1" w:styleId="BalloonTextChar">
    <w:name w:val="Balloon Text Char"/>
    <w:link w:val="BalloonText"/>
    <w:uiPriority w:val="99"/>
    <w:semiHidden/>
    <w:rsid w:val="00B61B06"/>
    <w:rPr>
      <w:rFonts w:ascii="Tahoma" w:eastAsia="Times New Roman" w:hAnsi="Tahoma" w:cs="Tahoma"/>
      <w:sz w:val="16"/>
      <w:szCs w:val="16"/>
      <w:lang w:val="pt-BR" w:eastAsia="pt-BR"/>
    </w:rPr>
  </w:style>
  <w:style w:type="paragraph" w:customStyle="1" w:styleId="autor">
    <w:name w:val="autor"/>
    <w:basedOn w:val="Normal"/>
    <w:rsid w:val="00B61B06"/>
    <w:pPr>
      <w:suppressAutoHyphens/>
      <w:spacing w:before="280" w:after="280" w:line="240" w:lineRule="auto"/>
    </w:pPr>
    <w:rPr>
      <w:rFonts w:ascii="Times New Roman" w:hAnsi="Times New Roman" w:cs="Calibri"/>
      <w:sz w:val="24"/>
      <w:szCs w:val="24"/>
      <w:lang w:eastAsia="ar-SA"/>
    </w:rPr>
  </w:style>
  <w:style w:type="character" w:customStyle="1" w:styleId="Caracteresdenotaderodap">
    <w:name w:val="Caracteres de nota de rodapé"/>
    <w:rsid w:val="00B61B06"/>
    <w:rPr>
      <w:vertAlign w:val="superscript"/>
    </w:rPr>
  </w:style>
  <w:style w:type="paragraph" w:styleId="FootnoteText">
    <w:name w:val="footnote text"/>
    <w:basedOn w:val="Normal"/>
    <w:link w:val="FootnoteTextChar"/>
    <w:rsid w:val="00B61B06"/>
    <w:pPr>
      <w:suppressAutoHyphens/>
      <w:spacing w:before="280" w:after="280" w:line="240" w:lineRule="auto"/>
      <w:ind w:left="714" w:hanging="357"/>
      <w:jc w:val="both"/>
    </w:pPr>
    <w:rPr>
      <w:rFonts w:eastAsia="Calibri"/>
      <w:sz w:val="20"/>
      <w:szCs w:val="20"/>
      <w:lang w:val="pt-BR" w:eastAsia="ar-SA"/>
    </w:rPr>
  </w:style>
  <w:style w:type="character" w:customStyle="1" w:styleId="FootnoteTextChar">
    <w:name w:val="Footnote Text Char"/>
    <w:link w:val="FootnoteText"/>
    <w:rsid w:val="00B61B06"/>
    <w:rPr>
      <w:rFonts w:ascii="Calibri" w:eastAsia="Calibri" w:hAnsi="Calibri" w:cs="Calibri"/>
      <w:sz w:val="20"/>
      <w:szCs w:val="20"/>
      <w:lang w:val="pt-BR" w:eastAsia="ar-SA"/>
    </w:rPr>
  </w:style>
  <w:style w:type="character" w:styleId="Emphasis">
    <w:name w:val="Emphasis"/>
    <w:uiPriority w:val="20"/>
    <w:qFormat/>
    <w:rsid w:val="00B61B06"/>
    <w:rPr>
      <w:i/>
      <w:iCs/>
    </w:rPr>
  </w:style>
  <w:style w:type="character" w:styleId="Hyperlink">
    <w:name w:val="Hyperlink"/>
    <w:uiPriority w:val="99"/>
    <w:unhideWhenUsed/>
    <w:rsid w:val="00B61B06"/>
    <w:rPr>
      <w:color w:val="0000FF"/>
      <w:u w:val="single"/>
    </w:rPr>
  </w:style>
  <w:style w:type="paragraph" w:styleId="Caption">
    <w:name w:val="caption"/>
    <w:basedOn w:val="Normal"/>
    <w:next w:val="Normal"/>
    <w:uiPriority w:val="35"/>
    <w:unhideWhenUsed/>
    <w:qFormat/>
    <w:rsid w:val="00B61B06"/>
    <w:pPr>
      <w:spacing w:line="240" w:lineRule="auto"/>
    </w:pPr>
    <w:rPr>
      <w:rFonts w:eastAsia="Calibri"/>
      <w:b/>
      <w:bCs/>
      <w:color w:val="4F81BD"/>
      <w:sz w:val="18"/>
      <w:szCs w:val="18"/>
      <w:lang w:eastAsia="en-US"/>
    </w:rPr>
  </w:style>
  <w:style w:type="character" w:styleId="FootnoteReference">
    <w:name w:val="footnote reference"/>
    <w:semiHidden/>
    <w:rsid w:val="00B61B06"/>
    <w:rPr>
      <w:rFonts w:cs="Times New Roman"/>
      <w:vertAlign w:val="superscript"/>
    </w:rPr>
  </w:style>
  <w:style w:type="character" w:customStyle="1" w:styleId="element-citation">
    <w:name w:val="element-citation"/>
    <w:basedOn w:val="DefaultParagraphFont"/>
    <w:rsid w:val="00B61B06"/>
  </w:style>
  <w:style w:type="character" w:customStyle="1" w:styleId="ref-journal">
    <w:name w:val="ref-journal"/>
    <w:basedOn w:val="DefaultParagraphFont"/>
    <w:rsid w:val="00B61B06"/>
  </w:style>
  <w:style w:type="character" w:customStyle="1" w:styleId="ref-vol">
    <w:name w:val="ref-vol"/>
    <w:basedOn w:val="DefaultParagraphFont"/>
    <w:rsid w:val="00B61B06"/>
  </w:style>
  <w:style w:type="character" w:customStyle="1" w:styleId="citation-abbreviation">
    <w:name w:val="citation-abbreviation"/>
    <w:basedOn w:val="DefaultParagraphFont"/>
    <w:rsid w:val="00B61B06"/>
  </w:style>
  <w:style w:type="character" w:customStyle="1" w:styleId="citation-publication-date">
    <w:name w:val="citation-publication-date"/>
    <w:basedOn w:val="DefaultParagraphFont"/>
    <w:rsid w:val="00B61B06"/>
  </w:style>
  <w:style w:type="character" w:customStyle="1" w:styleId="citation-volume">
    <w:name w:val="citation-volume"/>
    <w:basedOn w:val="DefaultParagraphFont"/>
    <w:rsid w:val="00B61B06"/>
  </w:style>
  <w:style w:type="character" w:customStyle="1" w:styleId="citation-issue">
    <w:name w:val="citation-issue"/>
    <w:basedOn w:val="DefaultParagraphFont"/>
    <w:rsid w:val="00B61B06"/>
  </w:style>
  <w:style w:type="character" w:customStyle="1" w:styleId="citation-flpages">
    <w:name w:val="citation-flpages"/>
    <w:basedOn w:val="DefaultParagraphFont"/>
    <w:rsid w:val="00B61B06"/>
  </w:style>
  <w:style w:type="paragraph" w:customStyle="1" w:styleId="Default">
    <w:name w:val="Default"/>
    <w:rsid w:val="00B61B06"/>
    <w:pPr>
      <w:autoSpaceDE w:val="0"/>
      <w:autoSpaceDN w:val="0"/>
      <w:adjustRightInd w:val="0"/>
    </w:pPr>
    <w:rPr>
      <w:rFonts w:ascii="Times New Roman" w:eastAsia="Times New Roman" w:hAnsi="Times New Roman"/>
      <w:color w:val="000000"/>
      <w:sz w:val="24"/>
      <w:szCs w:val="24"/>
      <w:lang w:val="en-US"/>
    </w:rPr>
  </w:style>
  <w:style w:type="table" w:customStyle="1" w:styleId="GradeClara1">
    <w:name w:val="Grade Clara1"/>
    <w:basedOn w:val="TableNormal"/>
    <w:uiPriority w:val="62"/>
    <w:rsid w:val="00B61B0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mentoClaro1">
    <w:name w:val="Sombreamento Claro1"/>
    <w:basedOn w:val="TableNormal"/>
    <w:uiPriority w:val="60"/>
    <w:rsid w:val="00B61B0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Mdia11">
    <w:name w:val="Grade Média 11"/>
    <w:basedOn w:val="TableNormal"/>
    <w:uiPriority w:val="67"/>
    <w:rsid w:val="00B61B06"/>
    <w:rPr>
      <w:rFonts w:eastAsia="Times New Roma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BodyTextIndent">
    <w:name w:val="Body Text Indent"/>
    <w:basedOn w:val="Normal"/>
    <w:link w:val="BodyTextIndentChar"/>
    <w:rsid w:val="00B61B06"/>
    <w:pPr>
      <w:spacing w:after="120" w:line="240" w:lineRule="auto"/>
      <w:ind w:left="283"/>
    </w:pPr>
    <w:rPr>
      <w:rFonts w:ascii="Times New Roman" w:hAnsi="Times New Roman"/>
      <w:sz w:val="24"/>
      <w:szCs w:val="24"/>
      <w:lang w:val="x-none"/>
    </w:rPr>
  </w:style>
  <w:style w:type="character" w:customStyle="1" w:styleId="BodyTextIndentChar">
    <w:name w:val="Body Text Indent Char"/>
    <w:link w:val="BodyTextIndent"/>
    <w:rsid w:val="00B61B06"/>
    <w:rPr>
      <w:rFonts w:ascii="Times New Roman" w:eastAsia="Times New Roman" w:hAnsi="Times New Roman" w:cs="Times New Roman"/>
      <w:sz w:val="24"/>
      <w:szCs w:val="24"/>
      <w:lang w:eastAsia="pt-BR"/>
    </w:rPr>
  </w:style>
  <w:style w:type="paragraph" w:customStyle="1" w:styleId="WW-Corpodetexto2">
    <w:name w:val="WW-Corpo de texto 2"/>
    <w:basedOn w:val="Normal"/>
    <w:rsid w:val="00B61B06"/>
    <w:pPr>
      <w:suppressAutoHyphens/>
      <w:spacing w:after="0" w:line="360" w:lineRule="auto"/>
      <w:ind w:right="135"/>
      <w:jc w:val="both"/>
    </w:pPr>
    <w:rPr>
      <w:rFonts w:ascii="Times New Roman" w:hAnsi="Times New Roman"/>
      <w:color w:val="000000"/>
      <w:sz w:val="24"/>
      <w:szCs w:val="20"/>
    </w:rPr>
  </w:style>
  <w:style w:type="character" w:customStyle="1" w:styleId="slug-vol">
    <w:name w:val="slug-vol"/>
    <w:rsid w:val="00B61B06"/>
  </w:style>
  <w:style w:type="character" w:customStyle="1" w:styleId="slug-issue">
    <w:name w:val="slug-issue"/>
    <w:rsid w:val="00B61B06"/>
  </w:style>
  <w:style w:type="character" w:customStyle="1" w:styleId="slug-pages">
    <w:name w:val="slug-pages"/>
    <w:rsid w:val="00B61B06"/>
  </w:style>
  <w:style w:type="character" w:customStyle="1" w:styleId="EndnoteTextChar">
    <w:name w:val="Endnote Text Char"/>
    <w:link w:val="EndnoteText"/>
    <w:uiPriority w:val="99"/>
    <w:semiHidden/>
    <w:rsid w:val="00B61B06"/>
    <w:rPr>
      <w:rFonts w:eastAsia="Times New Roman"/>
      <w:sz w:val="20"/>
      <w:szCs w:val="20"/>
      <w:lang w:val="pt-BR" w:eastAsia="pt-BR"/>
    </w:rPr>
  </w:style>
  <w:style w:type="paragraph" w:styleId="EndnoteText">
    <w:name w:val="endnote text"/>
    <w:basedOn w:val="Normal"/>
    <w:link w:val="EndnoteTextChar"/>
    <w:uiPriority w:val="99"/>
    <w:semiHidden/>
    <w:unhideWhenUsed/>
    <w:rsid w:val="00B61B06"/>
    <w:pPr>
      <w:spacing w:after="0" w:line="240" w:lineRule="auto"/>
    </w:pPr>
    <w:rPr>
      <w:sz w:val="20"/>
      <w:szCs w:val="20"/>
      <w:lang w:val="pt-BR"/>
    </w:rPr>
  </w:style>
  <w:style w:type="paragraph" w:styleId="Header">
    <w:name w:val="header"/>
    <w:basedOn w:val="Normal"/>
    <w:link w:val="HeaderChar"/>
    <w:uiPriority w:val="99"/>
    <w:unhideWhenUsed/>
    <w:rsid w:val="00B61B06"/>
    <w:pPr>
      <w:tabs>
        <w:tab w:val="center" w:pos="4252"/>
        <w:tab w:val="right" w:pos="8504"/>
      </w:tabs>
      <w:spacing w:after="0" w:line="240" w:lineRule="auto"/>
    </w:pPr>
    <w:rPr>
      <w:sz w:val="20"/>
      <w:szCs w:val="20"/>
      <w:lang w:val="pt-BR"/>
    </w:rPr>
  </w:style>
  <w:style w:type="character" w:customStyle="1" w:styleId="HeaderChar">
    <w:name w:val="Header Char"/>
    <w:link w:val="Header"/>
    <w:uiPriority w:val="99"/>
    <w:rsid w:val="00B61B06"/>
    <w:rPr>
      <w:rFonts w:eastAsia="Times New Roman"/>
      <w:lang w:val="pt-BR" w:eastAsia="pt-BR"/>
    </w:rPr>
  </w:style>
  <w:style w:type="paragraph" w:styleId="Footer">
    <w:name w:val="footer"/>
    <w:basedOn w:val="Normal"/>
    <w:link w:val="FooterChar"/>
    <w:uiPriority w:val="99"/>
    <w:unhideWhenUsed/>
    <w:rsid w:val="00B61B06"/>
    <w:pPr>
      <w:tabs>
        <w:tab w:val="center" w:pos="4252"/>
        <w:tab w:val="right" w:pos="8504"/>
      </w:tabs>
      <w:spacing w:after="0" w:line="240" w:lineRule="auto"/>
    </w:pPr>
    <w:rPr>
      <w:sz w:val="20"/>
      <w:szCs w:val="20"/>
      <w:lang w:val="pt-BR"/>
    </w:rPr>
  </w:style>
  <w:style w:type="character" w:customStyle="1" w:styleId="FooterChar">
    <w:name w:val="Footer Char"/>
    <w:link w:val="Footer"/>
    <w:uiPriority w:val="99"/>
    <w:rsid w:val="00B61B06"/>
    <w:rPr>
      <w:rFonts w:eastAsia="Times New Roman"/>
      <w:lang w:val="pt-BR" w:eastAsia="pt-BR"/>
    </w:rPr>
  </w:style>
  <w:style w:type="character" w:customStyle="1" w:styleId="CommentSubjectChar">
    <w:name w:val="Comment Subject Char"/>
    <w:link w:val="CommentSubject"/>
    <w:uiPriority w:val="99"/>
    <w:semiHidden/>
    <w:rsid w:val="00B61B06"/>
    <w:rPr>
      <w:rFonts w:ascii="Calibri" w:eastAsia="Times New Roman" w:hAnsi="Calibri" w:cs="Calibri"/>
      <w:b/>
      <w:bCs/>
      <w:sz w:val="20"/>
      <w:szCs w:val="20"/>
      <w:lang w:val="pt-BR" w:eastAsia="pt-BR"/>
    </w:rPr>
  </w:style>
  <w:style w:type="paragraph" w:styleId="CommentSubject">
    <w:name w:val="annotation subject"/>
    <w:basedOn w:val="CommentText"/>
    <w:next w:val="CommentText"/>
    <w:link w:val="CommentSubjectChar"/>
    <w:uiPriority w:val="99"/>
    <w:semiHidden/>
    <w:unhideWhenUsed/>
    <w:rsid w:val="00B61B06"/>
    <w:pPr>
      <w:suppressAutoHyphens w:val="0"/>
      <w:spacing w:before="0" w:after="200"/>
      <w:ind w:left="0" w:firstLine="0"/>
      <w:jc w:val="left"/>
    </w:pPr>
    <w:rPr>
      <w:rFonts w:eastAsia="Times New Roman"/>
      <w:b/>
      <w:bCs/>
      <w:lang w:eastAsia="pt-BR"/>
    </w:rPr>
  </w:style>
  <w:style w:type="table" w:customStyle="1" w:styleId="GradeClara-nfase11">
    <w:name w:val="Grade Clara - Ênfase 11"/>
    <w:basedOn w:val="TableNormal"/>
    <w:uiPriority w:val="62"/>
    <w:rsid w:val="00B61B06"/>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67"/>
    <w:rsid w:val="00B61B06"/>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ormalWeb">
    <w:name w:val="Normal (Web)"/>
    <w:basedOn w:val="Normal"/>
    <w:uiPriority w:val="99"/>
    <w:unhideWhenUsed/>
    <w:rsid w:val="00933602"/>
    <w:pPr>
      <w:spacing w:before="100" w:beforeAutospacing="1" w:after="115" w:line="240" w:lineRule="auto"/>
    </w:pPr>
    <w:rPr>
      <w:rFonts w:ascii="Times New Roman" w:hAnsi="Times New Roman"/>
      <w:sz w:val="24"/>
      <w:szCs w:val="24"/>
      <w:lang w:val="pt-BR" w:eastAsia="en-US"/>
    </w:rPr>
  </w:style>
  <w:style w:type="character" w:styleId="FollowedHyperlink">
    <w:name w:val="FollowedHyperlink"/>
    <w:uiPriority w:val="99"/>
    <w:semiHidden/>
    <w:unhideWhenUsed/>
    <w:rsid w:val="009F027D"/>
    <w:rPr>
      <w:color w:val="800080"/>
      <w:u w:val="single"/>
    </w:rPr>
  </w:style>
  <w:style w:type="character" w:customStyle="1" w:styleId="Heading2Char">
    <w:name w:val="Heading 2 Char"/>
    <w:link w:val="Heading2"/>
    <w:uiPriority w:val="9"/>
    <w:rsid w:val="00450BA3"/>
    <w:rPr>
      <w:rFonts w:ascii="Times New Roman" w:eastAsia="Times New Roman" w:hAnsi="Times New Roman"/>
      <w:b/>
      <w:bCs/>
      <w:sz w:val="36"/>
      <w:szCs w:val="36"/>
    </w:rPr>
  </w:style>
  <w:style w:type="character" w:styleId="Strong">
    <w:name w:val="Strong"/>
    <w:uiPriority w:val="22"/>
    <w:qFormat/>
    <w:rsid w:val="003C088D"/>
    <w:rPr>
      <w:b/>
      <w:bCs/>
    </w:rPr>
  </w:style>
  <w:style w:type="paragraph" w:styleId="Revision">
    <w:name w:val="Revision"/>
    <w:hidden/>
    <w:uiPriority w:val="99"/>
    <w:semiHidden/>
    <w:rsid w:val="00810943"/>
    <w:rPr>
      <w:rFonts w:eastAsia="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4961">
      <w:bodyDiv w:val="1"/>
      <w:marLeft w:val="0"/>
      <w:marRight w:val="0"/>
      <w:marTop w:val="0"/>
      <w:marBottom w:val="0"/>
      <w:divBdr>
        <w:top w:val="none" w:sz="0" w:space="0" w:color="auto"/>
        <w:left w:val="none" w:sz="0" w:space="0" w:color="auto"/>
        <w:bottom w:val="none" w:sz="0" w:space="0" w:color="auto"/>
        <w:right w:val="none" w:sz="0" w:space="0" w:color="auto"/>
      </w:divBdr>
      <w:divsChild>
        <w:div w:id="248806605">
          <w:marLeft w:val="0"/>
          <w:marRight w:val="0"/>
          <w:marTop w:val="0"/>
          <w:marBottom w:val="0"/>
          <w:divBdr>
            <w:top w:val="none" w:sz="0" w:space="0" w:color="auto"/>
            <w:left w:val="none" w:sz="0" w:space="0" w:color="auto"/>
            <w:bottom w:val="none" w:sz="0" w:space="0" w:color="auto"/>
            <w:right w:val="none" w:sz="0" w:space="0" w:color="auto"/>
          </w:divBdr>
        </w:div>
        <w:div w:id="1737165548">
          <w:marLeft w:val="0"/>
          <w:marRight w:val="0"/>
          <w:marTop w:val="0"/>
          <w:marBottom w:val="0"/>
          <w:divBdr>
            <w:top w:val="none" w:sz="0" w:space="0" w:color="auto"/>
            <w:left w:val="none" w:sz="0" w:space="0" w:color="auto"/>
            <w:bottom w:val="none" w:sz="0" w:space="0" w:color="auto"/>
            <w:right w:val="none" w:sz="0" w:space="0" w:color="auto"/>
          </w:divBdr>
        </w:div>
      </w:divsChild>
    </w:div>
    <w:div w:id="287665712">
      <w:bodyDiv w:val="1"/>
      <w:marLeft w:val="0"/>
      <w:marRight w:val="0"/>
      <w:marTop w:val="0"/>
      <w:marBottom w:val="0"/>
      <w:divBdr>
        <w:top w:val="none" w:sz="0" w:space="0" w:color="auto"/>
        <w:left w:val="none" w:sz="0" w:space="0" w:color="auto"/>
        <w:bottom w:val="none" w:sz="0" w:space="0" w:color="auto"/>
        <w:right w:val="none" w:sz="0" w:space="0" w:color="auto"/>
      </w:divBdr>
    </w:div>
    <w:div w:id="846213642">
      <w:bodyDiv w:val="1"/>
      <w:marLeft w:val="0"/>
      <w:marRight w:val="0"/>
      <w:marTop w:val="0"/>
      <w:marBottom w:val="0"/>
      <w:divBdr>
        <w:top w:val="none" w:sz="0" w:space="0" w:color="auto"/>
        <w:left w:val="none" w:sz="0" w:space="0" w:color="auto"/>
        <w:bottom w:val="none" w:sz="0" w:space="0" w:color="auto"/>
        <w:right w:val="none" w:sz="0" w:space="0" w:color="auto"/>
      </w:divBdr>
    </w:div>
    <w:div w:id="1268464952">
      <w:bodyDiv w:val="1"/>
      <w:marLeft w:val="0"/>
      <w:marRight w:val="0"/>
      <w:marTop w:val="0"/>
      <w:marBottom w:val="0"/>
      <w:divBdr>
        <w:top w:val="none" w:sz="0" w:space="0" w:color="auto"/>
        <w:left w:val="none" w:sz="0" w:space="0" w:color="auto"/>
        <w:bottom w:val="none" w:sz="0" w:space="0" w:color="auto"/>
        <w:right w:val="none" w:sz="0" w:space="0" w:color="auto"/>
      </w:divBdr>
    </w:div>
    <w:div w:id="1291127430">
      <w:bodyDiv w:val="1"/>
      <w:marLeft w:val="0"/>
      <w:marRight w:val="0"/>
      <w:marTop w:val="0"/>
      <w:marBottom w:val="0"/>
      <w:divBdr>
        <w:top w:val="none" w:sz="0" w:space="0" w:color="auto"/>
        <w:left w:val="none" w:sz="0" w:space="0" w:color="auto"/>
        <w:bottom w:val="none" w:sz="0" w:space="0" w:color="auto"/>
        <w:right w:val="none" w:sz="0" w:space="0" w:color="auto"/>
      </w:divBdr>
    </w:div>
    <w:div w:id="1556888288">
      <w:bodyDiv w:val="1"/>
      <w:marLeft w:val="0"/>
      <w:marRight w:val="0"/>
      <w:marTop w:val="0"/>
      <w:marBottom w:val="0"/>
      <w:divBdr>
        <w:top w:val="none" w:sz="0" w:space="0" w:color="auto"/>
        <w:left w:val="none" w:sz="0" w:space="0" w:color="auto"/>
        <w:bottom w:val="none" w:sz="0" w:space="0" w:color="auto"/>
        <w:right w:val="none" w:sz="0" w:space="0" w:color="auto"/>
      </w:divBdr>
    </w:div>
    <w:div w:id="204479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hks.harvard.edu/fs/gborjas/Papers/AER95.pdf" TargetMode="External"/><Relationship Id="rId21" Type="http://schemas.openxmlformats.org/officeDocument/2006/relationships/hyperlink" Target="http://www.hks.harvard.edu/fs/gborjas/Papers/AER95.pdf" TargetMode="External"/><Relationship Id="rId22" Type="http://schemas.openxmlformats.org/officeDocument/2006/relationships/hyperlink" Target="http://www.hks.harvard.edu/fs/gborjas/Papers/AER95.pdf" TargetMode="External"/><Relationship Id="rId23" Type="http://schemas.openxmlformats.org/officeDocument/2006/relationships/hyperlink" Target="http://www.hks.harvard.edu/fs/gborjas/Papers/AER95.pdf" TargetMode="External"/><Relationship Id="rId24" Type="http://schemas.openxmlformats.org/officeDocument/2006/relationships/hyperlink" Target="http://www.comvest.unicamp.br/paais/artigo6.pdf" TargetMode="External"/><Relationship Id="rId25" Type="http://schemas.openxmlformats.org/officeDocument/2006/relationships/hyperlink" Target="http://www.nber.org/papers/w9641" TargetMode="External"/><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www.hks.harvard.edu/fs/gborjas/Papers/AER95.pdf" TargetMode="External"/><Relationship Id="rId13" Type="http://schemas.openxmlformats.org/officeDocument/2006/relationships/hyperlink" Target="http://www.hks.harvard.edu/fs/gborjas/Papers/AER95.pdf" TargetMode="External"/><Relationship Id="rId14" Type="http://schemas.openxmlformats.org/officeDocument/2006/relationships/hyperlink" Target="http://www.hks.harvard.edu/fs/gborjas/Papers/AER95.pdf" TargetMode="External"/><Relationship Id="rId15" Type="http://schemas.openxmlformats.org/officeDocument/2006/relationships/hyperlink" Target="http://www.hks.harvard.edu/fs/gborjas/Papers/AER95.pdf" TargetMode="External"/><Relationship Id="rId16" Type="http://schemas.openxmlformats.org/officeDocument/2006/relationships/hyperlink" Target="http://www.hks.harvard.edu/fs/gborjas/Papers/AER95.pdf" TargetMode="External"/><Relationship Id="rId17" Type="http://schemas.openxmlformats.org/officeDocument/2006/relationships/hyperlink" Target="http://www.hks.harvard.edu/fs/gborjas/Papers/AER95.pdf" TargetMode="External"/><Relationship Id="rId18" Type="http://schemas.openxmlformats.org/officeDocument/2006/relationships/hyperlink" Target="http://www.hks.harvard.edu/fs/gborjas/Papers/AER95.pdf" TargetMode="External"/><Relationship Id="rId19" Type="http://schemas.openxmlformats.org/officeDocument/2006/relationships/hyperlink" Target="http://www.hks.harvard.edu/fs/gborjas/Papers/AER95.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29C4-2247-4949-A97E-514548AA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10303</Words>
  <Characters>58011</Characters>
  <Application>Microsoft Macintosh Word</Application>
  <DocSecurity>0</DocSecurity>
  <Lines>1526</Lines>
  <Paragraphs>704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67610</CharactersWithSpaces>
  <SharedDoc>false</SharedDoc>
  <HLinks>
    <vt:vector size="84" baseType="variant">
      <vt:variant>
        <vt:i4>5505048</vt:i4>
      </vt:variant>
      <vt:variant>
        <vt:i4>39</vt:i4>
      </vt:variant>
      <vt:variant>
        <vt:i4>0</vt:i4>
      </vt:variant>
      <vt:variant>
        <vt:i4>5</vt:i4>
      </vt:variant>
      <vt:variant>
        <vt:lpwstr>http://www.nber.org/papers/w9641</vt:lpwstr>
      </vt:variant>
      <vt:variant>
        <vt:lpwstr/>
      </vt:variant>
      <vt:variant>
        <vt:i4>7143550</vt:i4>
      </vt:variant>
      <vt:variant>
        <vt:i4>36</vt:i4>
      </vt:variant>
      <vt:variant>
        <vt:i4>0</vt:i4>
      </vt:variant>
      <vt:variant>
        <vt:i4>5</vt:i4>
      </vt:variant>
      <vt:variant>
        <vt:lpwstr>http://www.comvest.unicamp.br/paais/artigo6.pdf</vt:lpwstr>
      </vt:variant>
      <vt:variant>
        <vt:lpwstr/>
      </vt:variant>
      <vt:variant>
        <vt:i4>7274556</vt:i4>
      </vt:variant>
      <vt:variant>
        <vt:i4>33</vt:i4>
      </vt:variant>
      <vt:variant>
        <vt:i4>0</vt:i4>
      </vt:variant>
      <vt:variant>
        <vt:i4>5</vt:i4>
      </vt:variant>
      <vt:variant>
        <vt:lpwstr>http://www.hks.harvard.edu/fs/gborjas/Papers/AER95.pdf</vt:lpwstr>
      </vt:variant>
      <vt:variant>
        <vt:lpwstr/>
      </vt:variant>
      <vt:variant>
        <vt:i4>7274556</vt:i4>
      </vt:variant>
      <vt:variant>
        <vt:i4>30</vt:i4>
      </vt:variant>
      <vt:variant>
        <vt:i4>0</vt:i4>
      </vt:variant>
      <vt:variant>
        <vt:i4>5</vt:i4>
      </vt:variant>
      <vt:variant>
        <vt:lpwstr>http://www.hks.harvard.edu/fs/gborjas/Papers/AER95.pdf</vt:lpwstr>
      </vt:variant>
      <vt:variant>
        <vt:lpwstr/>
      </vt:variant>
      <vt:variant>
        <vt:i4>7274556</vt:i4>
      </vt:variant>
      <vt:variant>
        <vt:i4>27</vt:i4>
      </vt:variant>
      <vt:variant>
        <vt:i4>0</vt:i4>
      </vt:variant>
      <vt:variant>
        <vt:i4>5</vt:i4>
      </vt:variant>
      <vt:variant>
        <vt:lpwstr>http://www.hks.harvard.edu/fs/gborjas/Papers/AER95.pdf</vt:lpwstr>
      </vt:variant>
      <vt:variant>
        <vt:lpwstr/>
      </vt:variant>
      <vt:variant>
        <vt:i4>7274556</vt:i4>
      </vt:variant>
      <vt:variant>
        <vt:i4>24</vt:i4>
      </vt:variant>
      <vt:variant>
        <vt:i4>0</vt:i4>
      </vt:variant>
      <vt:variant>
        <vt:i4>5</vt:i4>
      </vt:variant>
      <vt:variant>
        <vt:lpwstr>http://www.hks.harvard.edu/fs/gborjas/Papers/AER95.pdf</vt:lpwstr>
      </vt:variant>
      <vt:variant>
        <vt:lpwstr/>
      </vt:variant>
      <vt:variant>
        <vt:i4>7274556</vt:i4>
      </vt:variant>
      <vt:variant>
        <vt:i4>21</vt:i4>
      </vt:variant>
      <vt:variant>
        <vt:i4>0</vt:i4>
      </vt:variant>
      <vt:variant>
        <vt:i4>5</vt:i4>
      </vt:variant>
      <vt:variant>
        <vt:lpwstr>http://www.hks.harvard.edu/fs/gborjas/Papers/AER95.pdf</vt:lpwstr>
      </vt:variant>
      <vt:variant>
        <vt:lpwstr/>
      </vt:variant>
      <vt:variant>
        <vt:i4>7274556</vt:i4>
      </vt:variant>
      <vt:variant>
        <vt:i4>18</vt:i4>
      </vt:variant>
      <vt:variant>
        <vt:i4>0</vt:i4>
      </vt:variant>
      <vt:variant>
        <vt:i4>5</vt:i4>
      </vt:variant>
      <vt:variant>
        <vt:lpwstr>http://www.hks.harvard.edu/fs/gborjas/Papers/AER95.pdf</vt:lpwstr>
      </vt:variant>
      <vt:variant>
        <vt:lpwstr/>
      </vt:variant>
      <vt:variant>
        <vt:i4>7274556</vt:i4>
      </vt:variant>
      <vt:variant>
        <vt:i4>15</vt:i4>
      </vt:variant>
      <vt:variant>
        <vt:i4>0</vt:i4>
      </vt:variant>
      <vt:variant>
        <vt:i4>5</vt:i4>
      </vt:variant>
      <vt:variant>
        <vt:lpwstr>http://www.hks.harvard.edu/fs/gborjas/Papers/AER95.pdf</vt:lpwstr>
      </vt:variant>
      <vt:variant>
        <vt:lpwstr/>
      </vt:variant>
      <vt:variant>
        <vt:i4>7274556</vt:i4>
      </vt:variant>
      <vt:variant>
        <vt:i4>12</vt:i4>
      </vt:variant>
      <vt:variant>
        <vt:i4>0</vt:i4>
      </vt:variant>
      <vt:variant>
        <vt:i4>5</vt:i4>
      </vt:variant>
      <vt:variant>
        <vt:lpwstr>http://www.hks.harvard.edu/fs/gborjas/Papers/AER95.pdf</vt:lpwstr>
      </vt:variant>
      <vt:variant>
        <vt:lpwstr/>
      </vt:variant>
      <vt:variant>
        <vt:i4>7274556</vt:i4>
      </vt:variant>
      <vt:variant>
        <vt:i4>9</vt:i4>
      </vt:variant>
      <vt:variant>
        <vt:i4>0</vt:i4>
      </vt:variant>
      <vt:variant>
        <vt:i4>5</vt:i4>
      </vt:variant>
      <vt:variant>
        <vt:lpwstr>http://www.hks.harvard.edu/fs/gborjas/Papers/AER95.pdf</vt:lpwstr>
      </vt:variant>
      <vt:variant>
        <vt:lpwstr/>
      </vt:variant>
      <vt:variant>
        <vt:i4>7274556</vt:i4>
      </vt:variant>
      <vt:variant>
        <vt:i4>6</vt:i4>
      </vt:variant>
      <vt:variant>
        <vt:i4>0</vt:i4>
      </vt:variant>
      <vt:variant>
        <vt:i4>5</vt:i4>
      </vt:variant>
      <vt:variant>
        <vt:lpwstr>http://www.hks.harvard.edu/fs/gborjas/Papers/AER95.pdf</vt:lpwstr>
      </vt:variant>
      <vt:variant>
        <vt:lpwstr/>
      </vt:variant>
      <vt:variant>
        <vt:i4>7274556</vt:i4>
      </vt:variant>
      <vt:variant>
        <vt:i4>3</vt:i4>
      </vt:variant>
      <vt:variant>
        <vt:i4>0</vt:i4>
      </vt:variant>
      <vt:variant>
        <vt:i4>5</vt:i4>
      </vt:variant>
      <vt:variant>
        <vt:lpwstr>http://www.hks.harvard.edu/fs/gborjas/Papers/AER95.pdf</vt:lpwstr>
      </vt:variant>
      <vt:variant>
        <vt:lpwstr/>
      </vt:variant>
      <vt:variant>
        <vt:i4>7274556</vt:i4>
      </vt:variant>
      <vt:variant>
        <vt:i4>0</vt:i4>
      </vt:variant>
      <vt:variant>
        <vt:i4>0</vt:i4>
      </vt:variant>
      <vt:variant>
        <vt:i4>5</vt:i4>
      </vt:variant>
      <vt:variant>
        <vt:lpwstr>http://www.hks.harvard.edu/fs/gborjas/Papers/AER95.pdf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2013-12-13T13:27:00Z</cp:lastPrinted>
  <dcterms:created xsi:type="dcterms:W3CDTF">2015-03-30T20:09:00Z</dcterms:created>
  <dcterms:modified xsi:type="dcterms:W3CDTF">2015-03-30T20:09:00Z</dcterms:modified>
</cp:coreProperties>
</file>