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30A" w:rsidRPr="00CD530A" w:rsidRDefault="00CD530A" w:rsidP="00CD530A">
      <w:pPr>
        <w:pStyle w:val="Normal1"/>
        <w:keepNext/>
        <w:spacing w:line="240" w:lineRule="auto"/>
        <w:ind w:firstLine="0"/>
        <w:jc w:val="center"/>
        <w:rPr>
          <w:rFonts w:ascii="Cambria" w:eastAsia="Times New Roman" w:hAnsi="Cambria" w:cs="Times New Roman"/>
          <w:b/>
          <w:color w:val="000000" w:themeColor="text1"/>
          <w:sz w:val="20"/>
          <w:szCs w:val="20"/>
        </w:rPr>
      </w:pPr>
      <w:r w:rsidRPr="00CD530A">
        <w:rPr>
          <w:rFonts w:ascii="Cambria" w:eastAsia="Times New Roman" w:hAnsi="Cambria" w:cs="Times New Roman"/>
          <w:b/>
          <w:color w:val="000000" w:themeColor="text1"/>
          <w:sz w:val="20"/>
          <w:szCs w:val="20"/>
        </w:rPr>
        <w:t>ESTUDO DE LIVROS DIDÁTICOS DE LÍNGUA ALEMÃ NO ENSINO SUPERIOR BRASILEIRO: FOCO NOS ASPECTOS GRAMÁTICOS</w:t>
      </w:r>
    </w:p>
    <w:p w:rsidR="00CD530A" w:rsidRPr="00CD530A" w:rsidRDefault="00CD530A" w:rsidP="00CD530A">
      <w:pPr>
        <w:pStyle w:val="Normal1"/>
        <w:keepNext/>
        <w:spacing w:line="240" w:lineRule="auto"/>
        <w:ind w:firstLine="0"/>
        <w:jc w:val="center"/>
        <w:rPr>
          <w:rFonts w:ascii="Cambria" w:eastAsia="Times New Roman" w:hAnsi="Cambria" w:cs="Times New Roman"/>
          <w:b/>
          <w:color w:val="000000" w:themeColor="text1"/>
          <w:sz w:val="20"/>
          <w:szCs w:val="20"/>
        </w:rPr>
      </w:pPr>
    </w:p>
    <w:p w:rsidR="00CD530A" w:rsidRPr="00CD530A" w:rsidRDefault="00CD530A" w:rsidP="00CD530A">
      <w:pPr>
        <w:pStyle w:val="Normal1"/>
        <w:keepNext/>
        <w:spacing w:line="240" w:lineRule="auto"/>
        <w:ind w:firstLine="0"/>
        <w:jc w:val="right"/>
        <w:rPr>
          <w:rFonts w:ascii="Cambria" w:eastAsia="Times New Roman" w:hAnsi="Cambria" w:cs="Times New Roman"/>
          <w:i/>
          <w:color w:val="000000" w:themeColor="text1"/>
          <w:sz w:val="18"/>
          <w:szCs w:val="18"/>
        </w:rPr>
      </w:pPr>
      <w:r w:rsidRPr="00CD530A">
        <w:rPr>
          <w:rFonts w:ascii="Cambria" w:eastAsia="Times New Roman" w:hAnsi="Cambria" w:cs="Times New Roman"/>
          <w:i/>
          <w:color w:val="000000" w:themeColor="text1"/>
          <w:sz w:val="18"/>
          <w:szCs w:val="18"/>
        </w:rPr>
        <w:t>Cristiane Schmidt</w:t>
      </w:r>
      <w:r>
        <w:rPr>
          <w:rStyle w:val="Refdenotaderodap"/>
          <w:rFonts w:ascii="Cambria" w:eastAsia="Times New Roman" w:hAnsi="Cambria" w:cs="Times New Roman"/>
          <w:i/>
          <w:color w:val="000000" w:themeColor="text1"/>
          <w:sz w:val="18"/>
          <w:szCs w:val="18"/>
        </w:rPr>
        <w:footnoteReference w:id="1"/>
      </w:r>
    </w:p>
    <w:p w:rsidR="00CD530A" w:rsidRPr="00CD530A" w:rsidRDefault="00CD530A" w:rsidP="00CD530A">
      <w:pPr>
        <w:pStyle w:val="Normal1"/>
        <w:keepNext/>
        <w:spacing w:line="240" w:lineRule="auto"/>
        <w:ind w:firstLine="0"/>
        <w:rPr>
          <w:rFonts w:ascii="Cambria" w:hAnsi="Cambria"/>
          <w:color w:val="000000" w:themeColor="text1"/>
          <w:sz w:val="18"/>
          <w:szCs w:val="18"/>
        </w:rPr>
      </w:pPr>
    </w:p>
    <w:p w:rsidR="00CD530A" w:rsidRPr="00CD530A" w:rsidRDefault="00CD530A" w:rsidP="00CD530A">
      <w:pPr>
        <w:pStyle w:val="Normal1"/>
        <w:spacing w:line="240" w:lineRule="auto"/>
        <w:ind w:firstLine="0"/>
        <w:rPr>
          <w:rFonts w:ascii="Cambria" w:hAnsi="Cambria" w:cs="Arial"/>
          <w:b/>
          <w:sz w:val="20"/>
          <w:szCs w:val="20"/>
        </w:rPr>
      </w:pPr>
      <w:r w:rsidRPr="00CD530A">
        <w:rPr>
          <w:rFonts w:ascii="Cambria" w:hAnsi="Cambria" w:cs="Cambria"/>
          <w:b/>
          <w:color w:val="auto"/>
          <w:sz w:val="18"/>
          <w:szCs w:val="18"/>
        </w:rPr>
        <w:t>RESUMO</w:t>
      </w:r>
      <w:r w:rsidRPr="00CD530A">
        <w:rPr>
          <w:rFonts w:ascii="Cambria" w:hAnsi="Cambria" w:cs="Cambria"/>
          <w:color w:val="auto"/>
          <w:sz w:val="18"/>
          <w:szCs w:val="18"/>
        </w:rPr>
        <w:t>: O ensino e aprendizagem de línguas estrangeiras em contexto universitário remetem aos</w:t>
      </w:r>
      <w:r w:rsidRPr="00CD530A">
        <w:rPr>
          <w:rFonts w:ascii="Cambria" w:hAnsi="Cambria" w:cs="Cambria"/>
          <w:color w:val="auto"/>
          <w:sz w:val="20"/>
          <w:szCs w:val="20"/>
        </w:rPr>
        <w:t xml:space="preserve"> agentes desse processo, como professores, aprendizes e aos materiais didático-pedagógicos. Nesse sentido, os livros didáticos que permeiam esse processo são </w:t>
      </w:r>
      <w:r w:rsidRPr="00CD530A">
        <w:rPr>
          <w:rFonts w:ascii="Cambria" w:hAnsi="Cambria" w:cs="Arial"/>
          <w:sz w:val="20"/>
          <w:szCs w:val="20"/>
        </w:rPr>
        <w:t xml:space="preserve">elementos naturalizados e estão institucionalizados, assim como vem merecendo destaque nas pesquisas </w:t>
      </w:r>
      <w:r w:rsidRPr="00CD530A">
        <w:rPr>
          <w:rFonts w:ascii="Cambria" w:hAnsi="Cambria" w:cs="Cambria"/>
          <w:color w:val="auto"/>
          <w:sz w:val="20"/>
          <w:szCs w:val="20"/>
        </w:rPr>
        <w:t>no campo da Linguística Aplicada (</w:t>
      </w:r>
      <w:r w:rsidRPr="00CD530A">
        <w:rPr>
          <w:rFonts w:ascii="Cambria" w:hAnsi="Cambria" w:cs="Arial"/>
          <w:sz w:val="20"/>
          <w:szCs w:val="20"/>
          <w:lang w:val="de-CH"/>
        </w:rPr>
        <w:t xml:space="preserve">SILVA, 2010; </w:t>
      </w:r>
      <w:r w:rsidRPr="00CD530A">
        <w:rPr>
          <w:rFonts w:ascii="Cambria" w:hAnsi="Cambria" w:cs="Cambria"/>
          <w:sz w:val="20"/>
          <w:szCs w:val="20"/>
        </w:rPr>
        <w:t>UPHOFF, 2009; PESSOA, 2009;</w:t>
      </w:r>
      <w:r w:rsidRPr="00CD530A">
        <w:rPr>
          <w:rFonts w:ascii="Cambria" w:hAnsi="Cambria" w:cs="Arial"/>
          <w:sz w:val="20"/>
          <w:szCs w:val="20"/>
        </w:rPr>
        <w:t xml:space="preserve"> </w:t>
      </w:r>
      <w:r w:rsidRPr="00CD530A">
        <w:rPr>
          <w:rFonts w:ascii="Cambria" w:hAnsi="Cambria" w:cs="Cambria"/>
          <w:color w:val="auto"/>
          <w:sz w:val="20"/>
          <w:szCs w:val="20"/>
        </w:rPr>
        <w:t>TILIO, 2008;</w:t>
      </w:r>
      <w:r w:rsidRPr="00CD530A">
        <w:rPr>
          <w:rFonts w:ascii="Cambria" w:hAnsi="Cambria" w:cs="Arial"/>
          <w:sz w:val="20"/>
          <w:szCs w:val="20"/>
        </w:rPr>
        <w:t xml:space="preserve"> CORACINI, 1999</w:t>
      </w:r>
      <w:r w:rsidRPr="00CD530A">
        <w:rPr>
          <w:rFonts w:ascii="Cambria" w:hAnsi="Cambria" w:cs="Cambria"/>
          <w:sz w:val="20"/>
          <w:szCs w:val="20"/>
        </w:rPr>
        <w:t xml:space="preserve">). </w:t>
      </w:r>
      <w:r w:rsidRPr="00CD530A">
        <w:rPr>
          <w:rFonts w:ascii="Cambria" w:hAnsi="Cambria" w:cs="Arial"/>
          <w:sz w:val="20"/>
          <w:szCs w:val="20"/>
        </w:rPr>
        <w:t xml:space="preserve">Considerando isso, o presente estudo tece algumas discussões sobre o </w:t>
      </w:r>
      <w:r w:rsidRPr="00CD530A">
        <w:rPr>
          <w:rFonts w:ascii="Cambria" w:hAnsi="Cambria" w:cs="Arial"/>
          <w:color w:val="000000" w:themeColor="text1"/>
          <w:sz w:val="20"/>
          <w:szCs w:val="20"/>
        </w:rPr>
        <w:t xml:space="preserve">ensino de língua alemã em contexto de formação de professores desse idioma no Brasil, o qual é mediado pelos livros didáticos, de acordo com dados levantados na pesquisa de Doutorado </w:t>
      </w:r>
      <w:r w:rsidRPr="00CD530A">
        <w:rPr>
          <w:rFonts w:ascii="Cambria" w:hAnsi="Cambria" w:cs="Arial"/>
          <w:sz w:val="20"/>
          <w:szCs w:val="20"/>
        </w:rPr>
        <w:t>(UNIOESTE, 2016)</w:t>
      </w:r>
      <w:r w:rsidRPr="00CD530A">
        <w:rPr>
          <w:rStyle w:val="Refdenotaderodap"/>
          <w:rFonts w:ascii="Cambria" w:hAnsi="Cambria" w:cs="Arial"/>
          <w:sz w:val="20"/>
          <w:szCs w:val="20"/>
        </w:rPr>
        <w:footnoteReference w:id="2"/>
      </w:r>
      <w:r w:rsidRPr="00CD530A">
        <w:rPr>
          <w:rFonts w:ascii="Cambria" w:hAnsi="Cambria" w:cs="Arial"/>
          <w:sz w:val="20"/>
          <w:szCs w:val="20"/>
        </w:rPr>
        <w:t xml:space="preserve">. Especificamente, volta-se para o estudo dos aspectos gramáticos inerentes em </w:t>
      </w:r>
      <w:r w:rsidRPr="00CD530A">
        <w:rPr>
          <w:rFonts w:ascii="Cambria" w:hAnsi="Cambria" w:cs="Arial"/>
          <w:color w:val="000000" w:themeColor="text1"/>
          <w:sz w:val="20"/>
          <w:szCs w:val="20"/>
        </w:rPr>
        <w:t xml:space="preserve">três livros didáticos de língua alemã como língua estrangeira adotados nas instituições de ensino superior, com o intuito de </w:t>
      </w:r>
      <w:r w:rsidRPr="00CD530A">
        <w:rPr>
          <w:rFonts w:ascii="Cambria" w:hAnsi="Cambria" w:cs="Arial"/>
          <w:sz w:val="20"/>
          <w:szCs w:val="20"/>
        </w:rPr>
        <w:t xml:space="preserve">conhecer e analisar o papel desses aspectos.  Para tanto, a metodologia da pesquisa </w:t>
      </w:r>
      <w:r w:rsidRPr="00CD530A">
        <w:rPr>
          <w:rFonts w:ascii="Cambria" w:hAnsi="Cambria"/>
          <w:sz w:val="20"/>
          <w:szCs w:val="20"/>
        </w:rPr>
        <w:t>valeu-se da abordagem qualitativa, com base no método interpretativista e na análise documental. O</w:t>
      </w:r>
      <w:r w:rsidRPr="00CD530A">
        <w:rPr>
          <w:rFonts w:ascii="Cambria" w:hAnsi="Cambria" w:cs="Arial"/>
          <w:sz w:val="20"/>
          <w:szCs w:val="20"/>
        </w:rPr>
        <w:t xml:space="preserve">s resultados apontam para o ensino de gramática normativa como um fim em si mesmo, mesmo que as abordagens do ensino de línguas e materiais didáticos mais recentes advoguem por uma prática contextualizada e reflexiva. </w:t>
      </w:r>
    </w:p>
    <w:p w:rsidR="00CD530A" w:rsidRPr="00CD530A" w:rsidRDefault="00CD530A" w:rsidP="00CD530A">
      <w:pPr>
        <w:pStyle w:val="Normal1"/>
        <w:tabs>
          <w:tab w:val="left" w:pos="709"/>
          <w:tab w:val="left" w:pos="2160"/>
        </w:tabs>
        <w:spacing w:line="240" w:lineRule="auto"/>
        <w:ind w:firstLine="0"/>
        <w:rPr>
          <w:rFonts w:ascii="Cambria" w:hAnsi="Cambria" w:cs="Cambria"/>
          <w:b/>
          <w:color w:val="000000" w:themeColor="text1"/>
          <w:sz w:val="20"/>
          <w:szCs w:val="20"/>
        </w:rPr>
      </w:pPr>
    </w:p>
    <w:p w:rsidR="00CD530A" w:rsidRPr="00CD530A" w:rsidRDefault="00CD530A" w:rsidP="00CD530A">
      <w:pPr>
        <w:pStyle w:val="Normal1"/>
        <w:tabs>
          <w:tab w:val="left" w:pos="709"/>
          <w:tab w:val="left" w:pos="2160"/>
        </w:tabs>
        <w:spacing w:line="240" w:lineRule="auto"/>
        <w:ind w:firstLine="0"/>
        <w:rPr>
          <w:rFonts w:ascii="Cambria" w:hAnsi="Cambria"/>
          <w:color w:val="000000" w:themeColor="text1"/>
          <w:sz w:val="20"/>
          <w:szCs w:val="20"/>
          <w:lang w:val="en-US"/>
        </w:rPr>
      </w:pPr>
      <w:r w:rsidRPr="00CD530A">
        <w:rPr>
          <w:rFonts w:ascii="Cambria" w:hAnsi="Cambria" w:cs="Cambria"/>
          <w:b/>
          <w:color w:val="000000" w:themeColor="text1"/>
          <w:sz w:val="20"/>
          <w:szCs w:val="20"/>
        </w:rPr>
        <w:t xml:space="preserve">PALAVRAS-CHAVE: </w:t>
      </w:r>
      <w:r w:rsidRPr="00CD530A">
        <w:rPr>
          <w:rFonts w:ascii="Cambria" w:hAnsi="Cambria" w:cs="Cambria"/>
          <w:color w:val="000000" w:themeColor="text1"/>
          <w:sz w:val="20"/>
          <w:szCs w:val="20"/>
        </w:rPr>
        <w:t>Linguística Aplicada. Livro didático de língua alemã. Aspectos gramaticais</w:t>
      </w:r>
      <w:r w:rsidRPr="00CD530A">
        <w:rPr>
          <w:rFonts w:ascii="Cambria" w:hAnsi="Cambria" w:cs="Cambria"/>
          <w:color w:val="000000" w:themeColor="text1"/>
          <w:sz w:val="20"/>
          <w:szCs w:val="20"/>
          <w:lang w:val="en-US"/>
        </w:rPr>
        <w:t xml:space="preserve">. </w:t>
      </w:r>
    </w:p>
    <w:p w:rsidR="00CD530A" w:rsidRP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P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P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P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P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bookmarkStart w:id="0" w:name="_GoBack"/>
      <w:bookmarkEnd w:id="0"/>
    </w:p>
    <w:p w:rsidR="00CD530A" w:rsidRDefault="00CD530A" w:rsidP="00CD530A">
      <w:pPr>
        <w:pStyle w:val="Normal1"/>
        <w:tabs>
          <w:tab w:val="left" w:pos="709"/>
          <w:tab w:val="left" w:pos="2160"/>
        </w:tabs>
        <w:spacing w:line="240" w:lineRule="auto"/>
        <w:rPr>
          <w:rFonts w:ascii="Cambria" w:hAnsi="Cambria"/>
          <w:color w:val="000000" w:themeColor="text1"/>
          <w:sz w:val="20"/>
          <w:szCs w:val="20"/>
          <w:lang w:val="en-US"/>
        </w:rPr>
      </w:pPr>
    </w:p>
    <w:p w:rsidR="00CD530A" w:rsidRPr="00CD530A" w:rsidRDefault="00CD530A" w:rsidP="00CD530A">
      <w:pPr>
        <w:pStyle w:val="Normal1"/>
        <w:spacing w:line="240" w:lineRule="auto"/>
        <w:ind w:firstLine="0"/>
        <w:jc w:val="center"/>
        <w:rPr>
          <w:rFonts w:ascii="Cambria" w:hAnsi="Cambria"/>
          <w:b/>
          <w:sz w:val="20"/>
          <w:szCs w:val="20"/>
          <w:lang w:val="es-ES"/>
        </w:rPr>
      </w:pPr>
      <w:r w:rsidRPr="00CD530A">
        <w:rPr>
          <w:rFonts w:ascii="Cambria" w:hAnsi="Cambria"/>
          <w:b/>
          <w:sz w:val="20"/>
          <w:szCs w:val="20"/>
          <w:lang w:val="es-ES"/>
        </w:rPr>
        <w:t>ESTUDIO DE LIBROS DE TEXTO DE LA LENGUA ALEMANA EN EDUCACIÓN SUPERIOR DE BRASIL: CENTRARSE EN LOS ASPECTOS GRAMÁTICOS</w:t>
      </w:r>
    </w:p>
    <w:p w:rsidR="00CD530A" w:rsidRPr="00CD530A" w:rsidRDefault="00CD530A" w:rsidP="00CD530A">
      <w:pPr>
        <w:pStyle w:val="Normal1"/>
        <w:spacing w:line="240" w:lineRule="auto"/>
        <w:ind w:firstLine="0"/>
        <w:rPr>
          <w:rFonts w:ascii="Cambria" w:hAnsi="Cambria"/>
          <w:sz w:val="20"/>
          <w:szCs w:val="20"/>
          <w:lang w:val="es-ES"/>
        </w:rPr>
      </w:pPr>
    </w:p>
    <w:p w:rsidR="00CD530A" w:rsidRPr="00CD530A" w:rsidRDefault="00CD530A" w:rsidP="00CD530A">
      <w:pPr>
        <w:pStyle w:val="Normal1"/>
        <w:spacing w:line="240" w:lineRule="auto"/>
        <w:ind w:firstLine="0"/>
        <w:rPr>
          <w:rFonts w:ascii="Cambria" w:hAnsi="Cambria"/>
          <w:sz w:val="20"/>
          <w:szCs w:val="20"/>
          <w:lang w:val="es-ES"/>
        </w:rPr>
      </w:pPr>
      <w:r w:rsidRPr="00CD530A">
        <w:rPr>
          <w:rFonts w:ascii="Cambria" w:hAnsi="Cambria"/>
          <w:b/>
          <w:sz w:val="20"/>
          <w:szCs w:val="20"/>
          <w:lang w:val="es-ES"/>
        </w:rPr>
        <w:t>Resumen:</w:t>
      </w:r>
      <w:r w:rsidRPr="00CD530A">
        <w:rPr>
          <w:rFonts w:ascii="Cambria" w:hAnsi="Cambria"/>
          <w:sz w:val="20"/>
          <w:szCs w:val="20"/>
          <w:lang w:val="es-ES"/>
        </w:rPr>
        <w:t xml:space="preserve"> La enseñanza y el aprendizaje de las lenguas extranjeras en un contexto universitario se refieren a los agentes de este proceso, como los maestros, los alumnos y los materiales de enseñanza-aprendizaje. En este sentido, los libros de texto que impregnan este proceso son elementos naturalizados y están institucionalizados, y es merecedor énfasis en la investigación en el campo de la Lingüística Aplicada </w:t>
      </w:r>
      <w:r w:rsidRPr="00CD530A">
        <w:rPr>
          <w:rFonts w:ascii="Cambria" w:hAnsi="Cambria" w:cs="Cambria"/>
          <w:color w:val="auto"/>
          <w:sz w:val="20"/>
          <w:szCs w:val="20"/>
        </w:rPr>
        <w:t>(</w:t>
      </w:r>
      <w:r w:rsidRPr="00CD530A">
        <w:rPr>
          <w:rFonts w:ascii="Cambria" w:hAnsi="Cambria" w:cs="Arial"/>
          <w:sz w:val="20"/>
          <w:szCs w:val="20"/>
          <w:lang w:val="de-CH"/>
        </w:rPr>
        <w:t xml:space="preserve">SILVA, 2010; </w:t>
      </w:r>
      <w:r w:rsidRPr="00CD530A">
        <w:rPr>
          <w:rFonts w:ascii="Cambria" w:hAnsi="Cambria" w:cs="Cambria"/>
          <w:sz w:val="20"/>
          <w:szCs w:val="20"/>
        </w:rPr>
        <w:t>UPHOFF, 2009; PESSOA, 2009;</w:t>
      </w:r>
      <w:r w:rsidRPr="00CD530A">
        <w:rPr>
          <w:rFonts w:ascii="Cambria" w:hAnsi="Cambria" w:cs="Arial"/>
          <w:sz w:val="20"/>
          <w:szCs w:val="20"/>
        </w:rPr>
        <w:t xml:space="preserve"> </w:t>
      </w:r>
      <w:r w:rsidRPr="00CD530A">
        <w:rPr>
          <w:rFonts w:ascii="Cambria" w:hAnsi="Cambria" w:cs="Cambria"/>
          <w:color w:val="auto"/>
          <w:sz w:val="20"/>
          <w:szCs w:val="20"/>
        </w:rPr>
        <w:t>TILIO, 2008;</w:t>
      </w:r>
      <w:r w:rsidRPr="00CD530A">
        <w:rPr>
          <w:rFonts w:ascii="Cambria" w:hAnsi="Cambria" w:cs="Arial"/>
          <w:sz w:val="20"/>
          <w:szCs w:val="20"/>
        </w:rPr>
        <w:t xml:space="preserve"> CORACINI, 1999</w:t>
      </w:r>
      <w:r w:rsidRPr="00CD530A">
        <w:rPr>
          <w:rFonts w:ascii="Cambria" w:hAnsi="Cambria" w:cs="Cambria"/>
          <w:sz w:val="20"/>
          <w:szCs w:val="20"/>
        </w:rPr>
        <w:t xml:space="preserve">). </w:t>
      </w:r>
      <w:r w:rsidRPr="00CD530A">
        <w:rPr>
          <w:rFonts w:ascii="Cambria" w:hAnsi="Cambria"/>
          <w:sz w:val="20"/>
          <w:szCs w:val="20"/>
          <w:lang w:val="es-ES"/>
        </w:rPr>
        <w:t xml:space="preserve">Teniendo en cuenta esto, el presente estudio hace algunos debates sobre la enseñanza de la lengua alemana en el contexto de la formación del profesor de idiomas en Brasil, que está mediada por los libros de texto, de acuerdo con los datos recogidos en la investigación de doctorado </w:t>
      </w:r>
      <w:r w:rsidRPr="00CD530A">
        <w:rPr>
          <w:rFonts w:ascii="Cambria" w:hAnsi="Cambria" w:cs="Arial"/>
          <w:sz w:val="20"/>
          <w:szCs w:val="20"/>
        </w:rPr>
        <w:t xml:space="preserve">(UNIOESTE, 2016). </w:t>
      </w:r>
      <w:r w:rsidRPr="00CD530A">
        <w:rPr>
          <w:rFonts w:ascii="Cambria" w:hAnsi="Cambria"/>
          <w:sz w:val="20"/>
          <w:szCs w:val="20"/>
          <w:lang w:val="es-ES"/>
        </w:rPr>
        <w:t xml:space="preserve">En concreto, de vuelta al estudio de los aspectos </w:t>
      </w:r>
      <w:r w:rsidRPr="00CD530A">
        <w:rPr>
          <w:rStyle w:val="shorttext"/>
          <w:rFonts w:ascii="Cambria" w:hAnsi="Cambria"/>
          <w:sz w:val="20"/>
          <w:szCs w:val="20"/>
          <w:lang w:val="es-ES"/>
        </w:rPr>
        <w:t>gramaticales</w:t>
      </w:r>
      <w:r w:rsidRPr="00CD530A">
        <w:rPr>
          <w:rFonts w:ascii="Cambria" w:hAnsi="Cambria"/>
          <w:sz w:val="20"/>
          <w:szCs w:val="20"/>
          <w:lang w:val="es-ES"/>
        </w:rPr>
        <w:t xml:space="preserve"> en tres libros de texto de alemán como lengua extranjera adoptada en las instituciones de educación superior, con el fin de comprender y analizar el papel de estos aspectos. Por lo tanto, la metodología de investigación se aprovechó del enfoque cualitativo, basado en el método de interpretación y análisis de documentos. Los resultados apuntan a la enseñanza de la gramática normativa como un fin en sí mismo, aunque los enfoques de la enseñanza de idiomas y libros de texto más recientes abogan por una práctica contextualizada y reflexiva. </w:t>
      </w:r>
    </w:p>
    <w:p w:rsidR="00CD530A" w:rsidRPr="00CD530A" w:rsidRDefault="00CD530A" w:rsidP="00CD530A">
      <w:pPr>
        <w:pStyle w:val="Normal1"/>
        <w:spacing w:line="240" w:lineRule="auto"/>
        <w:ind w:firstLine="0"/>
        <w:rPr>
          <w:rFonts w:ascii="Cambria" w:hAnsi="Cambria"/>
          <w:sz w:val="20"/>
          <w:szCs w:val="20"/>
          <w:lang w:val="es-ES"/>
        </w:rPr>
      </w:pPr>
    </w:p>
    <w:p w:rsidR="00CD530A" w:rsidRPr="00CD530A" w:rsidRDefault="00CD530A" w:rsidP="00CD530A">
      <w:pPr>
        <w:pStyle w:val="Normal1"/>
        <w:spacing w:line="240" w:lineRule="auto"/>
        <w:ind w:firstLine="0"/>
        <w:rPr>
          <w:rFonts w:ascii="Cambria" w:hAnsi="Cambria"/>
          <w:b/>
          <w:sz w:val="20"/>
          <w:szCs w:val="20"/>
          <w:lang w:val="es-ES"/>
        </w:rPr>
      </w:pPr>
      <w:r w:rsidRPr="00CD530A">
        <w:rPr>
          <w:rStyle w:val="shorttext"/>
          <w:rFonts w:ascii="Cambria" w:hAnsi="Cambria"/>
          <w:b/>
          <w:sz w:val="20"/>
          <w:szCs w:val="20"/>
          <w:lang w:val="es-ES"/>
        </w:rPr>
        <w:t>PALABRAS CLAVE:</w:t>
      </w:r>
      <w:r w:rsidRPr="00CD530A">
        <w:rPr>
          <w:rStyle w:val="shorttext"/>
          <w:rFonts w:ascii="Cambria" w:hAnsi="Cambria"/>
          <w:sz w:val="20"/>
          <w:szCs w:val="20"/>
          <w:lang w:val="es-ES"/>
        </w:rPr>
        <w:t xml:space="preserve"> Lingüística Aplicada. Libro de texto de alemán. Aspectos gramaticales. </w:t>
      </w:r>
    </w:p>
    <w:p w:rsidR="00CD530A" w:rsidRPr="00CD530A" w:rsidRDefault="00CD530A" w:rsidP="00CD530A">
      <w:pPr>
        <w:pStyle w:val="Normal1"/>
        <w:spacing w:line="240" w:lineRule="auto"/>
        <w:ind w:firstLine="0"/>
        <w:rPr>
          <w:rFonts w:ascii="Cambria" w:hAnsi="Cambria"/>
          <w:sz w:val="20"/>
          <w:szCs w:val="20"/>
          <w:lang w:val="es-ES"/>
        </w:rPr>
      </w:pPr>
    </w:p>
    <w:p w:rsidR="00CD530A" w:rsidRPr="00CD530A" w:rsidRDefault="00CD530A" w:rsidP="00CD530A">
      <w:pPr>
        <w:pStyle w:val="Normal1"/>
        <w:spacing w:line="240" w:lineRule="auto"/>
        <w:ind w:firstLine="0"/>
        <w:rPr>
          <w:rFonts w:ascii="Cambria" w:hAnsi="Cambria"/>
          <w:sz w:val="20"/>
          <w:szCs w:val="20"/>
          <w:lang w:val="en-US"/>
        </w:rPr>
      </w:pPr>
    </w:p>
    <w:p w:rsidR="00CD530A" w:rsidRPr="00CD530A" w:rsidRDefault="00CD530A" w:rsidP="00CD530A">
      <w:pPr>
        <w:pStyle w:val="Normal1"/>
        <w:spacing w:line="240" w:lineRule="auto"/>
        <w:ind w:firstLine="0"/>
        <w:rPr>
          <w:rFonts w:ascii="Cambria" w:hAnsi="Cambria"/>
          <w:sz w:val="20"/>
          <w:szCs w:val="20"/>
          <w:lang w:val="en-US"/>
        </w:rPr>
      </w:pPr>
    </w:p>
    <w:p w:rsidR="00CD530A" w:rsidRPr="00CD530A" w:rsidRDefault="00CD530A" w:rsidP="00CD530A">
      <w:pPr>
        <w:pStyle w:val="Normal1"/>
        <w:spacing w:line="240" w:lineRule="auto"/>
        <w:ind w:firstLine="0"/>
        <w:rPr>
          <w:rFonts w:ascii="Cambria" w:hAnsi="Cambria"/>
          <w:sz w:val="20"/>
          <w:szCs w:val="20"/>
          <w:lang w:val="en-US"/>
        </w:rPr>
      </w:pPr>
    </w:p>
    <w:p w:rsidR="00CD530A" w:rsidRPr="00CD530A" w:rsidRDefault="00CD530A" w:rsidP="00CD530A">
      <w:pPr>
        <w:pStyle w:val="Normal1"/>
        <w:spacing w:line="240" w:lineRule="auto"/>
        <w:ind w:firstLine="0"/>
        <w:rPr>
          <w:rFonts w:ascii="Cambria" w:hAnsi="Cambria"/>
          <w:sz w:val="20"/>
          <w:szCs w:val="20"/>
          <w:lang w:val="en-US"/>
        </w:rPr>
      </w:pPr>
    </w:p>
    <w:p w:rsidR="00CD530A" w:rsidRPr="0075455F" w:rsidRDefault="00CD530A" w:rsidP="00CD530A">
      <w:pPr>
        <w:pStyle w:val="Normal1"/>
        <w:spacing w:line="240" w:lineRule="auto"/>
        <w:ind w:firstLine="0"/>
        <w:rPr>
          <w:rFonts w:asciiTheme="majorHAnsi" w:hAnsiTheme="majorHAnsi"/>
          <w:sz w:val="20"/>
          <w:szCs w:val="20"/>
          <w:lang w:val="en-US"/>
        </w:rPr>
      </w:pPr>
    </w:p>
    <w:p w:rsidR="00CD530A" w:rsidRPr="0075455F" w:rsidRDefault="00CD530A" w:rsidP="00CD530A">
      <w:pPr>
        <w:pStyle w:val="Normal1"/>
        <w:spacing w:line="240" w:lineRule="auto"/>
        <w:ind w:firstLine="0"/>
        <w:rPr>
          <w:rFonts w:asciiTheme="majorHAnsi" w:hAnsiTheme="majorHAnsi"/>
          <w:sz w:val="20"/>
          <w:szCs w:val="20"/>
          <w:lang w:val="en-US"/>
        </w:rPr>
      </w:pPr>
    </w:p>
    <w:p w:rsidR="004E79A8" w:rsidRPr="00CD530A" w:rsidRDefault="004E79A8" w:rsidP="00CD530A"/>
    <w:sectPr w:rsidR="004E79A8" w:rsidRPr="00CD530A" w:rsidSect="00CD530A">
      <w:pgSz w:w="8392" w:h="11907" w:code="11"/>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BBE" w:rsidRDefault="00E84BBE" w:rsidP="00CD530A">
      <w:pPr>
        <w:spacing w:after="0" w:line="240" w:lineRule="auto"/>
      </w:pPr>
      <w:r>
        <w:separator/>
      </w:r>
    </w:p>
  </w:endnote>
  <w:endnote w:type="continuationSeparator" w:id="0">
    <w:p w:rsidR="00E84BBE" w:rsidRDefault="00E84BBE" w:rsidP="00CD53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BBE" w:rsidRDefault="00E84BBE" w:rsidP="00CD530A">
      <w:pPr>
        <w:spacing w:after="0" w:line="240" w:lineRule="auto"/>
      </w:pPr>
      <w:r>
        <w:separator/>
      </w:r>
    </w:p>
  </w:footnote>
  <w:footnote w:type="continuationSeparator" w:id="0">
    <w:p w:rsidR="00E84BBE" w:rsidRDefault="00E84BBE" w:rsidP="00CD530A">
      <w:pPr>
        <w:spacing w:after="0" w:line="240" w:lineRule="auto"/>
      </w:pPr>
      <w:r>
        <w:continuationSeparator/>
      </w:r>
    </w:p>
  </w:footnote>
  <w:footnote w:id="1">
    <w:p w:rsidR="00CD530A" w:rsidRPr="00B95E4B" w:rsidRDefault="00CD530A" w:rsidP="00CD530A">
      <w:pPr>
        <w:pStyle w:val="Textodenotaderodap"/>
        <w:ind w:firstLine="0"/>
        <w:rPr>
          <w:rFonts w:asciiTheme="minorHAnsi" w:hAnsiTheme="minorHAnsi" w:cstheme="minorHAnsi"/>
          <w:color w:val="auto"/>
          <w:sz w:val="12"/>
          <w:szCs w:val="12"/>
        </w:rPr>
      </w:pPr>
      <w:r w:rsidRPr="00B95E4B">
        <w:rPr>
          <w:rStyle w:val="Refdenotaderodap"/>
          <w:rFonts w:asciiTheme="minorHAnsi" w:hAnsiTheme="minorHAnsi" w:cstheme="minorHAnsi"/>
          <w:sz w:val="12"/>
          <w:szCs w:val="12"/>
        </w:rPr>
        <w:footnoteRef/>
      </w:r>
      <w:r w:rsidRPr="00B95E4B">
        <w:rPr>
          <w:rFonts w:asciiTheme="minorHAnsi" w:hAnsiTheme="minorHAnsi" w:cstheme="minorHAnsi"/>
          <w:sz w:val="12"/>
          <w:szCs w:val="12"/>
        </w:rPr>
        <w:t xml:space="preserve"> Doutora em Letras pela UNIOESTE; </w:t>
      </w:r>
      <w:r w:rsidR="00B95E4B" w:rsidRPr="00B95E4B">
        <w:rPr>
          <w:rFonts w:asciiTheme="minorHAnsi" w:hAnsiTheme="minorHAnsi" w:cstheme="minorHAnsi"/>
          <w:sz w:val="12"/>
          <w:szCs w:val="12"/>
        </w:rPr>
        <w:t xml:space="preserve">Docente do Centro de Comunicação, Letras e Artes da UNIOESTE; contato: </w:t>
      </w:r>
      <w:hyperlink r:id="rId1" w:history="1">
        <w:r w:rsidR="00B95E4B" w:rsidRPr="00B95E4B">
          <w:rPr>
            <w:rStyle w:val="Hyperlink"/>
            <w:rFonts w:asciiTheme="minorHAnsi" w:hAnsiTheme="minorHAnsi" w:cstheme="minorHAnsi"/>
            <w:color w:val="auto"/>
            <w:sz w:val="12"/>
            <w:szCs w:val="12"/>
          </w:rPr>
          <w:t>cris_lehrerin@hotmail.com</w:t>
        </w:r>
      </w:hyperlink>
      <w:r w:rsidR="00B95E4B" w:rsidRPr="00B95E4B">
        <w:rPr>
          <w:rFonts w:asciiTheme="minorHAnsi" w:hAnsiTheme="minorHAnsi" w:cstheme="minorHAnsi"/>
          <w:color w:val="auto"/>
          <w:sz w:val="12"/>
          <w:szCs w:val="12"/>
        </w:rPr>
        <w:t xml:space="preserve">. </w:t>
      </w:r>
    </w:p>
  </w:footnote>
  <w:footnote w:id="2">
    <w:p w:rsidR="00CD530A" w:rsidRPr="00B95E4B" w:rsidRDefault="00CD530A" w:rsidP="00CD530A">
      <w:pPr>
        <w:pStyle w:val="Textodenotaderodap"/>
        <w:ind w:firstLine="0"/>
        <w:rPr>
          <w:rFonts w:asciiTheme="minorHAnsi" w:hAnsiTheme="minorHAnsi" w:cstheme="minorHAnsi"/>
          <w:color w:val="auto"/>
          <w:sz w:val="12"/>
          <w:szCs w:val="12"/>
        </w:rPr>
      </w:pPr>
      <w:r w:rsidRPr="00B95E4B">
        <w:rPr>
          <w:rStyle w:val="Refdenotaderodap"/>
          <w:rFonts w:asciiTheme="minorHAnsi" w:hAnsiTheme="minorHAnsi" w:cstheme="minorHAnsi"/>
          <w:color w:val="auto"/>
          <w:sz w:val="12"/>
          <w:szCs w:val="12"/>
        </w:rPr>
        <w:footnoteRef/>
      </w:r>
      <w:r w:rsidRPr="00B95E4B">
        <w:rPr>
          <w:rFonts w:asciiTheme="minorHAnsi" w:hAnsiTheme="minorHAnsi" w:cstheme="minorHAnsi"/>
          <w:color w:val="auto"/>
          <w:sz w:val="12"/>
          <w:szCs w:val="12"/>
        </w:rPr>
        <w:t xml:space="preserve"> O presente artigo é um recorte da Tese desenvolvida com base na pesquisa feita sobre os livros didáticos adotados pelas instituições de ensino superior voltadas para a formação de professores de língua alemã no ensino superior no Brasil (PPGL/UNIOESTE, 2016).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30A"/>
    <w:rsid w:val="004E79A8"/>
    <w:rsid w:val="00B95E4B"/>
    <w:rsid w:val="00CD530A"/>
    <w:rsid w:val="00E84BB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CEDF29-C6B3-4B25-BACB-626A3CD0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Normal1">
    <w:name w:val="Normal1"/>
    <w:uiPriority w:val="99"/>
    <w:rsid w:val="00CD530A"/>
    <w:pPr>
      <w:widowControl w:val="0"/>
      <w:spacing w:after="0" w:line="360" w:lineRule="auto"/>
      <w:ind w:firstLine="851"/>
      <w:jc w:val="both"/>
    </w:pPr>
    <w:rPr>
      <w:rFonts w:ascii="Calibri" w:eastAsia="Calibri" w:hAnsi="Calibri" w:cs="Calibri"/>
      <w:color w:val="000000"/>
      <w:lang w:eastAsia="pt-BR"/>
    </w:rPr>
  </w:style>
  <w:style w:type="character" w:customStyle="1" w:styleId="shorttext">
    <w:name w:val="short_text"/>
    <w:basedOn w:val="Fontepargpadro"/>
    <w:rsid w:val="00CD530A"/>
  </w:style>
  <w:style w:type="character" w:styleId="Refdenotaderodap">
    <w:name w:val="footnote reference"/>
    <w:basedOn w:val="Fontepargpadro"/>
    <w:uiPriority w:val="99"/>
    <w:rsid w:val="00CD530A"/>
    <w:rPr>
      <w:position w:val="0"/>
      <w:vertAlign w:val="superscript"/>
    </w:rPr>
  </w:style>
  <w:style w:type="paragraph" w:styleId="Textodenotaderodap">
    <w:name w:val="footnote text"/>
    <w:basedOn w:val="Normal"/>
    <w:link w:val="TextodenotaderodapChar"/>
    <w:uiPriority w:val="99"/>
    <w:unhideWhenUsed/>
    <w:rsid w:val="00CD530A"/>
    <w:pPr>
      <w:widowControl w:val="0"/>
      <w:spacing w:after="0" w:line="240" w:lineRule="auto"/>
      <w:ind w:firstLine="851"/>
      <w:jc w:val="both"/>
    </w:pPr>
    <w:rPr>
      <w:rFonts w:ascii="Calibri" w:eastAsia="Calibri" w:hAnsi="Calibri" w:cs="Calibri"/>
      <w:color w:val="000000"/>
      <w:sz w:val="20"/>
      <w:szCs w:val="20"/>
      <w:lang w:eastAsia="pt-BR"/>
    </w:rPr>
  </w:style>
  <w:style w:type="character" w:customStyle="1" w:styleId="TextodenotaderodapChar">
    <w:name w:val="Texto de nota de rodapé Char"/>
    <w:basedOn w:val="Fontepargpadro"/>
    <w:link w:val="Textodenotaderodap"/>
    <w:uiPriority w:val="99"/>
    <w:rsid w:val="00CD530A"/>
    <w:rPr>
      <w:rFonts w:ascii="Calibri" w:eastAsia="Calibri" w:hAnsi="Calibri" w:cs="Calibri"/>
      <w:color w:val="000000"/>
      <w:sz w:val="20"/>
      <w:szCs w:val="20"/>
      <w:lang w:eastAsia="pt-BR"/>
    </w:rPr>
  </w:style>
  <w:style w:type="character" w:styleId="Hyperlink">
    <w:name w:val="Hyperlink"/>
    <w:basedOn w:val="Fontepargpadro"/>
    <w:uiPriority w:val="99"/>
    <w:unhideWhenUsed/>
    <w:rsid w:val="00B95E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mailto:cris_lehrerin@hotmail.com"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6F9BBB-D3E6-4250-96DC-A92ED59DF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495</Words>
  <Characters>2674</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cp:revision>
  <dcterms:created xsi:type="dcterms:W3CDTF">2017-03-28T20:41:00Z</dcterms:created>
  <dcterms:modified xsi:type="dcterms:W3CDTF">2017-03-28T20:55:00Z</dcterms:modified>
</cp:coreProperties>
</file>